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93CA3E7"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Intro:</w:t>
      </w:r>
    </w:p>
    <w:p w14:paraId="0668AB2A" w14:textId="77777777"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show that spectral variation can be used as a proxy for phylogenetic diversity, which matters because leaf spectra may contain information about phylogenetic relationships and leaf traits. </w:t>
      </w:r>
    </w:p>
    <w:p w14:paraId="787B205A" w14:textId="77777777"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Biodiversity is crucial for ecosystems around the world. Monitoring the change of biodiversity in forest systems is an important tool in combating the loss of biodiversity. With recent developments in remote sensing technologies we are now able to collected hyperspectral information over larger areas highlighting the need for methods of which to process this data and create products that can help inform decisions affecting ecosystem conservation.</w:t>
      </w:r>
    </w:p>
    <w:p w14:paraId="26952272" w14:textId="77777777"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Tree species have evolved throughout time and have broken off into phylogenetic orders to better adapt to their environment and acquire and distribute resources. This evolution directly affects the   chemical and structural properties of leaves which were optimized for physiological functions, growth and survival. But other factors such as current climate and environmental conditions can affect leave properties. The purpose of this study is to determine how much of the phylogenetic diversity can be explain from the leaf spectral information. </w:t>
      </w:r>
    </w:p>
    <w:p w14:paraId="42572BBB"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p w14:paraId="2535873E" w14:textId="77777777"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used census data taken during the 2024/2025 </w:t>
      </w:r>
      <w:proofErr w:type="spellStart"/>
      <w:r w:rsidRPr="00D346D4">
        <w:rPr>
          <w:rFonts w:ascii="Times New Roman" w:eastAsia="Times New Roman" w:hAnsi="Times New Roman" w:cs="Times New Roman"/>
          <w:sz w:val="24"/>
          <w:szCs w:val="24"/>
        </w:rPr>
        <w:t>recensus</w:t>
      </w:r>
      <w:proofErr w:type="spellEnd"/>
      <w:r w:rsidRPr="00D346D4">
        <w:rPr>
          <w:rFonts w:ascii="Times New Roman" w:eastAsia="Times New Roman" w:hAnsi="Times New Roman" w:cs="Times New Roman"/>
          <w:sz w:val="24"/>
          <w:szCs w:val="24"/>
        </w:rPr>
        <w:t>. This data contains species, DBH, location and canopy position information for over 29,000 trees across the 20 ha Paint Rock Forest Dynamic Plot. We are using this data to create a spatial representation of species and phylogenetic diversity. This will serve as a ground reference for the drone based hyperspectral data taken in July of 2024.</w:t>
      </w:r>
    </w:p>
    <w:p w14:paraId="119214FE" w14:textId="77777777" w:rsidR="00E525B5" w:rsidRDefault="00E525B5" w:rsidP="00E525B5">
      <w:pPr>
        <w:pStyle w:val="NormalWeb"/>
      </w:pPr>
      <w:r>
        <w:t>Purpose:</w:t>
      </w:r>
      <w:r w:rsidRPr="009A2075">
        <w:t xml:space="preserve"> </w:t>
      </w:r>
    </w:p>
    <w:p w14:paraId="2C3C01FB" w14:textId="77777777" w:rsidR="00E525B5" w:rsidRDefault="00E525B5" w:rsidP="00E525B5">
      <w:pPr>
        <w:pStyle w:val="NormalWeb"/>
      </w:pPr>
      <w:r>
        <w:t>This study examines the spatial relationship between spectral variation and phylogenetic diversity within the Paint Rock Forest Dynamics Plot (PRFDP).</w:t>
      </w:r>
    </w:p>
    <w:p w14:paraId="1524CC62" w14:textId="77777777" w:rsidR="00E525B5" w:rsidRPr="007B11CF" w:rsidRDefault="00E525B5" w:rsidP="00E525B5">
      <w:pPr>
        <w:rPr>
          <w:rFonts w:ascii="Times New Roman" w:hAnsi="Times New Roman" w:cs="Times New Roman"/>
          <w:i/>
          <w:sz w:val="24"/>
          <w:szCs w:val="24"/>
        </w:rPr>
      </w:pPr>
      <w:commentRangeStart w:id="0"/>
      <w:r w:rsidRPr="007B11CF">
        <w:rPr>
          <w:rFonts w:ascii="Times New Roman" w:hAnsi="Times New Roman" w:cs="Times New Roman"/>
          <w:i/>
          <w:sz w:val="24"/>
          <w:szCs w:val="24"/>
        </w:rPr>
        <w:t>Secondary</w:t>
      </w:r>
    </w:p>
    <w:p w14:paraId="3FC1890B" w14:textId="77777777" w:rsidR="00E525B5" w:rsidRDefault="00E525B5" w:rsidP="00E525B5">
      <w:pPr>
        <w:rPr>
          <w:rFonts w:ascii="Times New Roman" w:hAnsi="Times New Roman" w:cs="Times New Roman"/>
          <w:sz w:val="24"/>
          <w:szCs w:val="24"/>
        </w:rPr>
      </w:pPr>
      <w:r>
        <w:rPr>
          <w:rFonts w:ascii="Times New Roman" w:hAnsi="Times New Roman" w:cs="Times New Roman"/>
          <w:sz w:val="24"/>
          <w:szCs w:val="24"/>
        </w:rPr>
        <w:t xml:space="preserve">Additionally, manually extracted pixels from the HSI, labelled with the corresponding species information will be used to create spectral profiles of individual trees of a select number of tree species. A Shannon’s diversity index will be created at each taxonomic level and a </w:t>
      </w:r>
      <w:proofErr w:type="spellStart"/>
      <w:r>
        <w:rPr>
          <w:rFonts w:ascii="Times New Roman" w:hAnsi="Times New Roman" w:cs="Times New Roman"/>
          <w:sz w:val="24"/>
          <w:szCs w:val="24"/>
        </w:rPr>
        <w:t>permANOVA</w:t>
      </w:r>
      <w:proofErr w:type="spellEnd"/>
      <w:r>
        <w:rPr>
          <w:rFonts w:ascii="Times New Roman" w:hAnsi="Times New Roman" w:cs="Times New Roman"/>
          <w:sz w:val="24"/>
          <w:szCs w:val="24"/>
        </w:rPr>
        <w:t xml:space="preserve"> will be conducted to determine how much of the diversity variation is explained by the spectral data.</w:t>
      </w:r>
      <w:commentRangeEnd w:id="0"/>
      <w:r>
        <w:rPr>
          <w:rStyle w:val="CommentReference"/>
          <w:rFonts w:ascii="Times New Roman" w:hAnsi="Times New Roman" w:cs="Times New Roman"/>
          <w:sz w:val="24"/>
          <w:szCs w:val="24"/>
        </w:rPr>
        <w:commentReference w:id="0"/>
      </w:r>
    </w:p>
    <w:p w14:paraId="3DA76837" w14:textId="77777777" w:rsidR="00DE78F9" w:rsidRDefault="00DE78F9" w:rsidP="00DE78F9">
      <w:pPr>
        <w:pStyle w:val="NormalWeb"/>
      </w:pPr>
      <w:r>
        <w:t>Phylogenetic diversity is quantified using an index based on shared evolutionary history among species derived from field census data. The census data are partitioned into spatial subplots that serve as sampling units, and a phylogenetic diversity value is calculated for each subplot at 10, 20, and 50 m² spatial scales.</w:t>
      </w:r>
    </w:p>
    <w:p w14:paraId="7EB342BC" w14:textId="77777777" w:rsidR="00E525B5" w:rsidRDefault="00E525B5" w:rsidP="00E525B5">
      <w:pPr>
        <w:rPr>
          <w:rFonts w:ascii="Times New Roman" w:eastAsia="Times New Roman" w:hAnsi="Times New Roman" w:cs="Times New Roman"/>
          <w:sz w:val="24"/>
          <w:szCs w:val="24"/>
        </w:rPr>
      </w:pPr>
      <w:bookmarkStart w:id="1" w:name="_GoBack"/>
      <w:bookmarkEnd w:id="1"/>
      <w:r>
        <w:br w:type="page"/>
      </w:r>
    </w:p>
    <w:p w14:paraId="6E3A9A41" w14:textId="77777777" w:rsidR="00E525B5" w:rsidRDefault="00E525B5" w:rsidP="00E525B5">
      <w:pPr>
        <w:pStyle w:val="NormalWeb"/>
      </w:pPr>
    </w:p>
    <w:p w14:paraId="449B8F24" w14:textId="0ABF76BB" w:rsidR="00E525B5" w:rsidRDefault="00E525B5" w:rsidP="00E525B5">
      <w:pPr>
        <w:pStyle w:val="NormalWeb"/>
      </w:pPr>
      <w:r>
        <w:t>Data Processing:</w:t>
      </w:r>
    </w:p>
    <w:p w14:paraId="1ECF2D80" w14:textId="77777777" w:rsidR="00E525B5" w:rsidRDefault="00E525B5" w:rsidP="00E525B5">
      <w:pPr>
        <w:pStyle w:val="NormalWeb"/>
        <w:numPr>
          <w:ilvl w:val="0"/>
          <w:numId w:val="3"/>
        </w:numPr>
      </w:pPr>
      <w:r>
        <w:t xml:space="preserve">Hyperspectral imagery is partitioned into corresponding quadrats by selected the pixels closest to the center of each HS tile that lies in the corresponding quadrat area. Using </w:t>
      </w:r>
      <w:proofErr w:type="gramStart"/>
      <w:r>
        <w:t>terra(</w:t>
      </w:r>
      <w:proofErr w:type="gramEnd"/>
      <w:r>
        <w:t>) in R.</w:t>
      </w:r>
    </w:p>
    <w:p w14:paraId="0D113DAD" w14:textId="77777777" w:rsidR="00E525B5" w:rsidRDefault="00E525B5" w:rsidP="00E525B5">
      <w:pPr>
        <w:pStyle w:val="NormalWeb"/>
        <w:numPr>
          <w:ilvl w:val="0"/>
          <w:numId w:val="5"/>
        </w:numPr>
      </w:pPr>
      <w:r>
        <w:t xml:space="preserve">HSI Tiles with significant illumination distortions were excluded from portioning step leaving considerable gaps in quadrats those tiles once covered. Quads missing significant data were removed to mitigate the illumination effects on these data. </w:t>
      </w:r>
    </w:p>
    <w:p w14:paraId="6977D5D6" w14:textId="77777777" w:rsidR="00E525B5" w:rsidRDefault="00E525B5" w:rsidP="00E525B5">
      <w:pPr>
        <w:pStyle w:val="NormalWeb"/>
        <w:numPr>
          <w:ilvl w:val="1"/>
          <w:numId w:val="5"/>
        </w:numPr>
      </w:pPr>
      <w:r>
        <w:t>2.56 ha 256 – 10m quads</w:t>
      </w:r>
    </w:p>
    <w:p w14:paraId="3553513A" w14:textId="77777777" w:rsidR="00E525B5" w:rsidRDefault="00E525B5" w:rsidP="00E525B5">
      <w:pPr>
        <w:pStyle w:val="NormalWeb"/>
        <w:numPr>
          <w:ilvl w:val="1"/>
          <w:numId w:val="5"/>
        </w:numPr>
      </w:pPr>
      <w:r>
        <w:t>2.56 hectares (64 - 20m quadrats) were excluded due to illumination interference.</w:t>
      </w:r>
    </w:p>
    <w:p w14:paraId="585FF9C8" w14:textId="77777777" w:rsidR="00E525B5" w:rsidRDefault="00E525B5" w:rsidP="00E525B5">
      <w:pPr>
        <w:pStyle w:val="NormalWeb"/>
        <w:numPr>
          <w:ilvl w:val="1"/>
          <w:numId w:val="5"/>
        </w:numPr>
      </w:pPr>
      <w:r>
        <w:t>3 hectares (12 – 50m quadrats) were excluded due to illumination effects.</w:t>
      </w:r>
    </w:p>
    <w:p w14:paraId="74FE5415" w14:textId="77777777" w:rsidR="00E525B5" w:rsidRDefault="00E525B5" w:rsidP="00E525B5">
      <w:pPr>
        <w:pStyle w:val="NormalWeb"/>
        <w:numPr>
          <w:ilvl w:val="0"/>
          <w:numId w:val="3"/>
        </w:numPr>
      </w:pPr>
      <w:r>
        <w:t>Resampled from 2 to 5nm wavebands</w:t>
      </w:r>
    </w:p>
    <w:p w14:paraId="5BEC8F15" w14:textId="77777777" w:rsidR="00E525B5" w:rsidRDefault="00E525B5" w:rsidP="00E525B5">
      <w:pPr>
        <w:pStyle w:val="NormalWeb"/>
        <w:numPr>
          <w:ilvl w:val="0"/>
          <w:numId w:val="3"/>
        </w:numPr>
      </w:pPr>
      <w:r>
        <w:t>AUC analysis conducted to determine optimal shadow mask waveband and threshold. (Shadow masking threshold will be applied during the spectral heterogeneity calculation processing step.)</w:t>
      </w:r>
    </w:p>
    <w:p w14:paraId="1D39F05F" w14:textId="77777777" w:rsidR="00E525B5" w:rsidRDefault="00E525B5" w:rsidP="00E525B5">
      <w:pPr>
        <w:pStyle w:val="NormalWeb"/>
        <w:numPr>
          <w:ilvl w:val="0"/>
          <w:numId w:val="5"/>
        </w:numPr>
      </w:pPr>
      <w:r>
        <w:t xml:space="preserve">Shadow and Sunlit pixels where sampled across the entire plot and used for the afore mentioned AUC analysis to determine the best waveband and what reflectance value that shows the highest separability between shadow and sunlit pixels. Using the </w:t>
      </w:r>
      <w:proofErr w:type="spellStart"/>
      <w:proofErr w:type="gramStart"/>
      <w:r>
        <w:t>pROC</w:t>
      </w:r>
      <w:proofErr w:type="spellEnd"/>
      <w:r>
        <w:t>(</w:t>
      </w:r>
      <w:proofErr w:type="gramEnd"/>
      <w:r>
        <w:t>) package in R.</w:t>
      </w:r>
    </w:p>
    <w:p w14:paraId="52C73AE3" w14:textId="77777777" w:rsidR="00E525B5" w:rsidRDefault="00E525B5" w:rsidP="00E525B5">
      <w:pPr>
        <w:pStyle w:val="NormalWeb"/>
        <w:numPr>
          <w:ilvl w:val="0"/>
          <w:numId w:val="3"/>
        </w:numPr>
      </w:pPr>
      <w:r>
        <w:t>The spectral heterogeneity will then be calculated using (Shadow masking condition applied in logic):</w:t>
      </w:r>
    </w:p>
    <w:p w14:paraId="402AF028" w14:textId="77777777" w:rsidR="00E525B5" w:rsidRDefault="00E525B5" w:rsidP="00E525B5">
      <w:pPr>
        <w:pStyle w:val="NormalWeb"/>
        <w:numPr>
          <w:ilvl w:val="1"/>
          <w:numId w:val="1"/>
        </w:numPr>
      </w:pPr>
      <w:r>
        <w:t xml:space="preserve">Entropy of pairwise spectral angles of pixels sampled per quad using the </w:t>
      </w:r>
      <w:proofErr w:type="gramStart"/>
      <w:r>
        <w:t>terra(</w:t>
      </w:r>
      <w:proofErr w:type="gramEnd"/>
      <w:r>
        <w:t>) package in R. 2000 pixels sampled per quad.</w:t>
      </w:r>
    </w:p>
    <w:p w14:paraId="4A4BF244" w14:textId="77777777" w:rsidR="00E525B5" w:rsidRDefault="00E525B5" w:rsidP="00E525B5">
      <w:pPr>
        <w:pStyle w:val="NormalWeb"/>
        <w:rPr>
          <w:b/>
          <w:bCs/>
        </w:rPr>
      </w:pPr>
      <w:r w:rsidRPr="00803518">
        <w:rPr>
          <w:b/>
          <w:bCs/>
        </w:rPr>
        <w:t xml:space="preserve">Species Diversity </w:t>
      </w:r>
    </w:p>
    <w:p w14:paraId="5E99FC55" w14:textId="77777777" w:rsidR="00E525B5" w:rsidRDefault="00E525B5" w:rsidP="00E525B5">
      <w:pPr>
        <w:pStyle w:val="NormalWeb"/>
        <w:numPr>
          <w:ilvl w:val="0"/>
          <w:numId w:val="5"/>
        </w:numPr>
      </w:pPr>
      <w:r>
        <w:t xml:space="preserve">Census data filtered to retain upper story canopy trees. This is filtered by keeping canopy position 4&amp;5 or a DBH greater than 200mm. Resulting in 4519 individuals across 51 species retained. </w:t>
      </w:r>
    </w:p>
    <w:p w14:paraId="54723CB8" w14:textId="77777777" w:rsidR="00E525B5" w:rsidRDefault="00E525B5" w:rsidP="00E525B5">
      <w:pPr>
        <w:pStyle w:val="NormalWeb"/>
        <w:numPr>
          <w:ilvl w:val="0"/>
          <w:numId w:val="5"/>
        </w:numPr>
      </w:pPr>
      <w:r>
        <w:t>Canopy area estimated for each tree, based on DBH and species.</w:t>
      </w:r>
    </w:p>
    <w:p w14:paraId="3D9031A4" w14:textId="77777777" w:rsidR="00E525B5" w:rsidRDefault="00E525B5" w:rsidP="00E525B5">
      <w:pPr>
        <w:pStyle w:val="NormalWeb"/>
        <w:numPr>
          <w:ilvl w:val="0"/>
          <w:numId w:val="5"/>
        </w:numPr>
      </w:pPr>
      <w:r>
        <w:t xml:space="preserve">Then a 20m round moving window was used to detect species presence and calculate species diversity of each </w:t>
      </w:r>
      <w:proofErr w:type="gramStart"/>
      <w:r>
        <w:t>1 meter</w:t>
      </w:r>
      <w:proofErr w:type="gramEnd"/>
      <w:r>
        <w:t xml:space="preserve"> area.</w:t>
      </w:r>
    </w:p>
    <w:p w14:paraId="5FCD2F67" w14:textId="77777777" w:rsidR="00E525B5" w:rsidRDefault="00E525B5" w:rsidP="00E525B5">
      <w:pPr>
        <w:pStyle w:val="NormalWeb"/>
        <w:numPr>
          <w:ilvl w:val="0"/>
          <w:numId w:val="5"/>
        </w:numPr>
      </w:pPr>
      <w:r>
        <w:t xml:space="preserve">From this </w:t>
      </w:r>
      <w:proofErr w:type="gramStart"/>
      <w:r>
        <w:t>1 meter</w:t>
      </w:r>
      <w:proofErr w:type="gramEnd"/>
      <w:r>
        <w:t xml:space="preserve"> resolution raster of the entire study was created for 3 different diversity measures. </w:t>
      </w:r>
    </w:p>
    <w:p w14:paraId="5DA05F8D" w14:textId="77777777" w:rsidR="00E525B5" w:rsidRDefault="00E525B5" w:rsidP="00E525B5">
      <w:pPr>
        <w:pStyle w:val="NormalWeb"/>
        <w:numPr>
          <w:ilvl w:val="0"/>
          <w:numId w:val="5"/>
        </w:numPr>
      </w:pPr>
      <w:r>
        <w:t>Shannon’s Species Diversity: Measures how many species are present and how evenly individuals are distributed.</w:t>
      </w:r>
    </w:p>
    <w:p w14:paraId="6C7E9BF5" w14:textId="77777777" w:rsidR="00E525B5" w:rsidRDefault="00E525B5" w:rsidP="00E525B5">
      <w:pPr>
        <w:pStyle w:val="NormalWeb"/>
        <w:numPr>
          <w:ilvl w:val="0"/>
          <w:numId w:val="5"/>
        </w:numPr>
      </w:pPr>
      <w:r>
        <w:t>Faith’s Phylogenetic Diversity: Measures the total shared evolutionary connecting all species in a given area on a phylogenetic tree.</w:t>
      </w:r>
    </w:p>
    <w:p w14:paraId="5031E9E2" w14:textId="77777777" w:rsidR="00E525B5" w:rsidRPr="00803518" w:rsidRDefault="00E525B5" w:rsidP="00E525B5">
      <w:pPr>
        <w:pStyle w:val="NormalWeb"/>
        <w:numPr>
          <w:ilvl w:val="0"/>
          <w:numId w:val="5"/>
        </w:numPr>
      </w:pPr>
      <w:r>
        <w:lastRenderedPageBreak/>
        <w:t>Abundance Weighted Faith’s Phylogenetic Diversity: Measures the total shared evolutionary connecting all species in a given area on a phylogenetic tree with consideration to number of individuals per species.</w:t>
      </w:r>
    </w:p>
    <w:p w14:paraId="25E661E3" w14:textId="77777777" w:rsidR="00E525B5" w:rsidRDefault="00E525B5" w:rsidP="00E525B5">
      <w:pPr>
        <w:pStyle w:val="NormalWeb"/>
      </w:pPr>
      <w:r>
        <w:t>Analysis:</w:t>
      </w:r>
    </w:p>
    <w:p w14:paraId="124612B1" w14:textId="77777777" w:rsidR="00E525B5" w:rsidRDefault="00E525B5" w:rsidP="00E525B5">
      <w:pPr>
        <w:pStyle w:val="NormalWeb"/>
        <w:numPr>
          <w:ilvl w:val="0"/>
          <w:numId w:val="4"/>
        </w:numPr>
      </w:pPr>
      <w:r>
        <w:t>Within and between quad spectral variation.</w:t>
      </w:r>
    </w:p>
    <w:p w14:paraId="2547BFE2" w14:textId="77777777" w:rsidR="00E525B5" w:rsidRDefault="00E525B5" w:rsidP="00E525B5">
      <w:pPr>
        <w:pStyle w:val="NormalWeb"/>
        <w:numPr>
          <w:ilvl w:val="0"/>
          <w:numId w:val="4"/>
        </w:numPr>
      </w:pPr>
      <w:r>
        <w:t>Relationship between spectral heterogeneity calculation methods. Where did they relate and where did they differ? Does topography or other factors contribute to spatial pattern differences between these?</w:t>
      </w:r>
    </w:p>
    <w:p w14:paraId="4C9901B0" w14:textId="77777777" w:rsidR="00E525B5" w:rsidRDefault="00E525B5" w:rsidP="00E525B5">
      <w:pPr>
        <w:pStyle w:val="NormalWeb"/>
        <w:numPr>
          <w:ilvl w:val="0"/>
          <w:numId w:val="4"/>
        </w:numPr>
      </w:pPr>
      <w:r>
        <w:t>Spectral heterogeneity and Phylogenetic comparison index. (regression + spatial relationship)</w:t>
      </w:r>
    </w:p>
    <w:p w14:paraId="24E2ACCF" w14:textId="77777777" w:rsidR="00E525B5" w:rsidRDefault="00E525B5" w:rsidP="00E525B5">
      <w:pPr>
        <w:pStyle w:val="NormalWeb"/>
        <w:numPr>
          <w:ilvl w:val="0"/>
          <w:numId w:val="4"/>
        </w:numPr>
      </w:pPr>
      <w:r>
        <w:t>(Additional) Explore missing variation with other contiguous data available at PRFDP.</w:t>
      </w:r>
    </w:p>
    <w:p w14:paraId="270C3BF2" w14:textId="77777777" w:rsidR="00E525B5" w:rsidRDefault="00E525B5" w:rsidP="00E525B5">
      <w:pPr>
        <w:pStyle w:val="NormalWeb"/>
        <w:ind w:left="720"/>
      </w:pPr>
    </w:p>
    <w:p w14:paraId="31AC4BE9" w14:textId="77777777" w:rsidR="00F24A2A" w:rsidRDefault="00F24A2A" w:rsidP="00D346D4">
      <w:pPr>
        <w:pStyle w:val="NormalWeb"/>
      </w:pPr>
    </w:p>
    <w:p w14:paraId="6C16A696" w14:textId="77777777" w:rsidR="00F24A2A" w:rsidRDefault="00F24A2A" w:rsidP="00D346D4">
      <w:pPr>
        <w:pStyle w:val="NormalWeb"/>
      </w:pPr>
    </w:p>
    <w:p w14:paraId="26E85B2D" w14:textId="77777777" w:rsidR="00F24A2A" w:rsidRDefault="00F24A2A" w:rsidP="00D346D4">
      <w:pPr>
        <w:pStyle w:val="NormalWeb"/>
      </w:pPr>
    </w:p>
    <w:p w14:paraId="6673C9E1" w14:textId="03149FCC" w:rsidR="0030798B" w:rsidRDefault="0030798B" w:rsidP="00D346D4">
      <w:pPr>
        <w:pStyle w:val="NormalWeb"/>
      </w:pPr>
    </w:p>
    <w:p w14:paraId="785C67A0" w14:textId="77777777" w:rsidR="00F24A2A" w:rsidRDefault="00F24A2A" w:rsidP="00D346D4">
      <w:pPr>
        <w:pStyle w:val="NormalWeb"/>
      </w:pPr>
    </w:p>
    <w:p w14:paraId="7A822DF5" w14:textId="77777777" w:rsidR="00D346D4" w:rsidRDefault="00D346D4"/>
    <w:sectPr w:rsidR="00D346D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van Tenorio" w:date="2026-03-03T20:14:00Z" w:initials="P">
    <w:p w14:paraId="3E141B09" w14:textId="77777777" w:rsidR="00E525B5" w:rsidRDefault="00E525B5" w:rsidP="00E525B5">
      <w:pPr>
        <w:pStyle w:val="CommentText"/>
      </w:pPr>
      <w:r>
        <w:rPr>
          <w:rStyle w:val="CommentReference"/>
        </w:rPr>
        <w:annotationRef/>
      </w:r>
      <w:r>
        <w:t>May be taken out. Under consideration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141B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141B09" w16cid:durableId="2D51BF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5611A"/>
    <w:multiLevelType w:val="hybridMultilevel"/>
    <w:tmpl w:val="E1A06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B0EE4"/>
    <w:multiLevelType w:val="hybridMultilevel"/>
    <w:tmpl w:val="0B1EE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80C99"/>
    <w:multiLevelType w:val="hybridMultilevel"/>
    <w:tmpl w:val="1654EE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D16283"/>
    <w:multiLevelType w:val="hybridMultilevel"/>
    <w:tmpl w:val="277AF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1473F3"/>
    <w:multiLevelType w:val="multilevel"/>
    <w:tmpl w:val="61685D24"/>
    <w:lvl w:ilvl="0">
      <w:start w:val="1"/>
      <w:numFmt w:val="decimal"/>
      <w:lvlText w:val="%1."/>
      <w:lvlJc w:val="left"/>
      <w:pPr>
        <w:ind w:left="720" w:hanging="360"/>
      </w:pPr>
      <w:rPr>
        <w:rFonts w:hint="default"/>
      </w:rPr>
    </w:lvl>
    <w:lvl w:ilvl="1">
      <w:start w:val="56"/>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2"/>
  </w:num>
  <w:num w:numId="2">
    <w:abstractNumId w:val="3"/>
  </w:num>
  <w:num w:numId="3">
    <w:abstractNumId w:val="4"/>
  </w:num>
  <w:num w:numId="4">
    <w:abstractNumId w:val="1"/>
  </w:num>
  <w:num w:numId="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van Tenorio">
    <w15:presenceInfo w15:providerId="None" w15:userId="Evan Teno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A8"/>
    <w:rsid w:val="0008078C"/>
    <w:rsid w:val="0008397E"/>
    <w:rsid w:val="00134AD8"/>
    <w:rsid w:val="001B5AD7"/>
    <w:rsid w:val="00207B50"/>
    <w:rsid w:val="0030798B"/>
    <w:rsid w:val="00343F5E"/>
    <w:rsid w:val="00374092"/>
    <w:rsid w:val="003A1300"/>
    <w:rsid w:val="00512B0E"/>
    <w:rsid w:val="006408E3"/>
    <w:rsid w:val="007D16F5"/>
    <w:rsid w:val="009A2075"/>
    <w:rsid w:val="00B2594D"/>
    <w:rsid w:val="00BC01D4"/>
    <w:rsid w:val="00BF0C0B"/>
    <w:rsid w:val="00C36AC7"/>
    <w:rsid w:val="00C37B91"/>
    <w:rsid w:val="00C62EA8"/>
    <w:rsid w:val="00D31F58"/>
    <w:rsid w:val="00D346D4"/>
    <w:rsid w:val="00DE78F9"/>
    <w:rsid w:val="00E3466B"/>
    <w:rsid w:val="00E525B5"/>
    <w:rsid w:val="00E77C49"/>
    <w:rsid w:val="00F2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DF1F0"/>
  <w15:chartTrackingRefBased/>
  <w15:docId w15:val="{E7210F31-718B-4E64-9EC7-B84C31848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346D4"/>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A1300"/>
    <w:rPr>
      <w:sz w:val="16"/>
      <w:szCs w:val="16"/>
    </w:rPr>
  </w:style>
  <w:style w:type="paragraph" w:styleId="CommentText">
    <w:name w:val="annotation text"/>
    <w:basedOn w:val="Normal"/>
    <w:link w:val="CommentTextChar"/>
    <w:uiPriority w:val="99"/>
    <w:semiHidden/>
    <w:unhideWhenUsed/>
    <w:rsid w:val="003A1300"/>
    <w:pPr>
      <w:spacing w:line="240" w:lineRule="auto"/>
    </w:pPr>
    <w:rPr>
      <w:sz w:val="20"/>
      <w:szCs w:val="20"/>
    </w:rPr>
  </w:style>
  <w:style w:type="character" w:customStyle="1" w:styleId="CommentTextChar">
    <w:name w:val="Comment Text Char"/>
    <w:basedOn w:val="DefaultParagraphFont"/>
    <w:link w:val="CommentText"/>
    <w:uiPriority w:val="99"/>
    <w:semiHidden/>
    <w:rsid w:val="003A1300"/>
    <w:rPr>
      <w:sz w:val="20"/>
      <w:szCs w:val="20"/>
    </w:rPr>
  </w:style>
  <w:style w:type="paragraph" w:styleId="CommentSubject">
    <w:name w:val="annotation subject"/>
    <w:basedOn w:val="CommentText"/>
    <w:next w:val="CommentText"/>
    <w:link w:val="CommentSubjectChar"/>
    <w:uiPriority w:val="99"/>
    <w:semiHidden/>
    <w:unhideWhenUsed/>
    <w:rsid w:val="003A1300"/>
    <w:rPr>
      <w:b/>
      <w:bCs/>
    </w:rPr>
  </w:style>
  <w:style w:type="character" w:customStyle="1" w:styleId="CommentSubjectChar">
    <w:name w:val="Comment Subject Char"/>
    <w:basedOn w:val="CommentTextChar"/>
    <w:link w:val="CommentSubject"/>
    <w:uiPriority w:val="99"/>
    <w:semiHidden/>
    <w:rsid w:val="003A1300"/>
    <w:rPr>
      <w:b/>
      <w:bCs/>
      <w:sz w:val="20"/>
      <w:szCs w:val="20"/>
    </w:rPr>
  </w:style>
  <w:style w:type="paragraph" w:styleId="BalloonText">
    <w:name w:val="Balloon Text"/>
    <w:basedOn w:val="Normal"/>
    <w:link w:val="BalloonTextChar"/>
    <w:uiPriority w:val="99"/>
    <w:semiHidden/>
    <w:unhideWhenUsed/>
    <w:rsid w:val="003A13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130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373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bd90bb11296c2c4b5ba164726c460751">
  <xsd:schema xmlns:xsd="http://www.w3.org/2001/XMLSchema" xmlns:xs="http://www.w3.org/2001/XMLSchema" xmlns:p="http://schemas.microsoft.com/office/2006/metadata/properties" xmlns:ns3="381ae226-ed8d-42b5-89e8-bafe2870bc59" targetNamespace="http://schemas.microsoft.com/office/2006/metadata/properties" ma:root="true" ma:fieldsID="cb7e1957f95de54cde2589d9923a2bbb"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6C7B11-1CB1-4AE1-A9C4-289C54A9535E}">
  <ds:schemaRefs>
    <ds:schemaRef ds:uri="http://schemas.microsoft.com/sharepoint/v3/contenttype/forms"/>
  </ds:schemaRefs>
</ds:datastoreItem>
</file>

<file path=customXml/itemProps2.xml><?xml version="1.0" encoding="utf-8"?>
<ds:datastoreItem xmlns:ds="http://schemas.openxmlformats.org/officeDocument/2006/customXml" ds:itemID="{286FD02C-080F-456D-BB9F-C105DF439D1A}">
  <ds:schemaRefs>
    <ds:schemaRef ds:uri="http://purl.org/dc/dcmitype/"/>
    <ds:schemaRef ds:uri="http://purl.org/dc/terms/"/>
    <ds:schemaRef ds:uri="http://schemas.microsoft.com/office/2006/metadata/properties"/>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381ae226-ed8d-42b5-89e8-bafe2870bc59"/>
    <ds:schemaRef ds:uri="http://www.w3.org/XML/1998/namespace"/>
  </ds:schemaRefs>
</ds:datastoreItem>
</file>

<file path=customXml/itemProps3.xml><?xml version="1.0" encoding="utf-8"?>
<ds:datastoreItem xmlns:ds="http://schemas.openxmlformats.org/officeDocument/2006/customXml" ds:itemID="{3B5F7607-B9AB-445C-8082-EB554096B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2758</TotalTime>
  <Pages>3</Pages>
  <Words>782</Words>
  <Characters>4458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13</cp:revision>
  <dcterms:created xsi:type="dcterms:W3CDTF">2026-01-20T16:14:00Z</dcterms:created>
  <dcterms:modified xsi:type="dcterms:W3CDTF">2026-04-06T21:42:00Z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ies>
</file>