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495E693" w14:textId="4CD94D40" w:rsidR="005F1CA4" w:rsidRPr="005F1CA4" w:rsidRDefault="005F1CA4" w:rsidP="005F1CA4">
      <w:pPr>
        <w:spacing w:before="100" w:beforeAutospacing="1" w:after="100" w:afterAutospacing="1" w:line="240" w:lineRule="auto"/>
        <w:outlineLvl w:val="1"/>
        <w:rPr>
          <w:rFonts w:ascii="Times New Roman" w:eastAsia="Times New Roman" w:hAnsi="Times New Roman" w:cs="Times New Roman"/>
          <w:b/>
          <w:bCs/>
          <w:sz w:val="36"/>
          <w:szCs w:val="36"/>
        </w:rPr>
      </w:pPr>
      <w:bookmarkStart w:id="0" w:name="_Hlk237448418"/>
      <w:bookmarkStart w:id="1" w:name="_Hlk238220794"/>
      <w:bookmarkStart w:id="2" w:name="_GoBack"/>
      <w:r w:rsidRPr="005F1CA4">
        <w:rPr>
          <w:rFonts w:ascii="Times New Roman" w:eastAsia="Times New Roman" w:hAnsi="Times New Roman" w:cs="Times New Roman"/>
          <w:b/>
          <w:bCs/>
          <w:sz w:val="36"/>
          <w:szCs w:val="36"/>
        </w:rPr>
        <w:t>2. Methods</w:t>
      </w:r>
    </w:p>
    <w:p w14:paraId="75BB565D" w14:textId="77777777" w:rsidR="005F1CA4" w:rsidRPr="005F1CA4" w:rsidRDefault="005F1CA4" w:rsidP="005F1CA4">
      <w:pPr>
        <w:spacing w:before="100" w:beforeAutospacing="1" w:after="100" w:afterAutospacing="1" w:line="240" w:lineRule="auto"/>
        <w:outlineLvl w:val="2"/>
        <w:rPr>
          <w:rFonts w:ascii="Times New Roman" w:eastAsia="Times New Roman" w:hAnsi="Times New Roman" w:cs="Times New Roman"/>
          <w:b/>
          <w:bCs/>
          <w:sz w:val="27"/>
          <w:szCs w:val="27"/>
        </w:rPr>
      </w:pPr>
      <w:r w:rsidRPr="005F1CA4">
        <w:rPr>
          <w:rFonts w:ascii="Times New Roman" w:eastAsia="Times New Roman" w:hAnsi="Times New Roman" w:cs="Times New Roman"/>
          <w:b/>
          <w:bCs/>
          <w:sz w:val="27"/>
          <w:szCs w:val="27"/>
        </w:rPr>
        <w:t>2.1. Study Site and Forest Census Data</w:t>
      </w:r>
    </w:p>
    <w:p w14:paraId="2EED1A22" w14:textId="733110F5" w:rsidR="005F1CA4" w:rsidRPr="005F1CA4" w:rsidRDefault="005F1CA4" w:rsidP="005F1CA4">
      <w:pPr>
        <w:spacing w:before="100" w:beforeAutospacing="1" w:after="100" w:afterAutospacing="1" w:line="240" w:lineRule="auto"/>
        <w:rPr>
          <w:rFonts w:ascii="Times New Roman" w:eastAsia="Times New Roman" w:hAnsi="Times New Roman" w:cs="Times New Roman"/>
          <w:sz w:val="24"/>
          <w:szCs w:val="24"/>
        </w:rPr>
      </w:pPr>
      <w:r w:rsidRPr="005F1CA4">
        <w:rPr>
          <w:rFonts w:ascii="Times New Roman" w:eastAsia="Times New Roman" w:hAnsi="Times New Roman" w:cs="Times New Roman"/>
          <w:sz w:val="24"/>
          <w:szCs w:val="24"/>
        </w:rPr>
        <w:t xml:space="preserve">This study was conducted in the Paint Rock Forest Dynamics Plot, a 20-ha forest located in Jackson County, Alabama, USA (Figure). The study area is a mixed hardwood–pine temperate deciduous forest that regenerated following logging during the late nineteenth and early twentieth centuries (Lemke et al. 2025). The forest contains a diverse canopy community, including </w:t>
      </w:r>
      <w:r w:rsidRPr="005F1CA4">
        <w:rPr>
          <w:rFonts w:ascii="Times New Roman" w:eastAsia="Times New Roman" w:hAnsi="Times New Roman" w:cs="Times New Roman"/>
          <w:i/>
          <w:iCs/>
          <w:sz w:val="24"/>
          <w:szCs w:val="24"/>
        </w:rPr>
        <w:t xml:space="preserve">Liriodendron </w:t>
      </w:r>
      <w:proofErr w:type="spellStart"/>
      <w:r w:rsidRPr="005F1CA4">
        <w:rPr>
          <w:rFonts w:ascii="Times New Roman" w:eastAsia="Times New Roman" w:hAnsi="Times New Roman" w:cs="Times New Roman"/>
          <w:i/>
          <w:iCs/>
          <w:sz w:val="24"/>
          <w:szCs w:val="24"/>
        </w:rPr>
        <w:t>tulipifera</w:t>
      </w:r>
      <w:proofErr w:type="spellEnd"/>
      <w:r w:rsidRPr="005F1CA4">
        <w:rPr>
          <w:rFonts w:ascii="Times New Roman" w:eastAsia="Times New Roman" w:hAnsi="Times New Roman" w:cs="Times New Roman"/>
          <w:sz w:val="24"/>
          <w:szCs w:val="24"/>
        </w:rPr>
        <w:t xml:space="preserve">, </w:t>
      </w:r>
      <w:r w:rsidRPr="005F1CA4">
        <w:rPr>
          <w:rFonts w:ascii="Times New Roman" w:eastAsia="Times New Roman" w:hAnsi="Times New Roman" w:cs="Times New Roman"/>
          <w:i/>
          <w:iCs/>
          <w:sz w:val="24"/>
          <w:szCs w:val="24"/>
        </w:rPr>
        <w:t xml:space="preserve">Liquidambar </w:t>
      </w:r>
      <w:proofErr w:type="spellStart"/>
      <w:r w:rsidRPr="005F1CA4">
        <w:rPr>
          <w:rFonts w:ascii="Times New Roman" w:eastAsia="Times New Roman" w:hAnsi="Times New Roman" w:cs="Times New Roman"/>
          <w:i/>
          <w:iCs/>
          <w:sz w:val="24"/>
          <w:szCs w:val="24"/>
        </w:rPr>
        <w:t>styraciflua</w:t>
      </w:r>
      <w:proofErr w:type="spellEnd"/>
      <w:r w:rsidRPr="005F1CA4">
        <w:rPr>
          <w:rFonts w:ascii="Times New Roman" w:eastAsia="Times New Roman" w:hAnsi="Times New Roman" w:cs="Times New Roman"/>
          <w:sz w:val="24"/>
          <w:szCs w:val="24"/>
        </w:rPr>
        <w:t xml:space="preserve">, </w:t>
      </w:r>
      <w:r w:rsidRPr="005F1CA4">
        <w:rPr>
          <w:rFonts w:ascii="Times New Roman" w:eastAsia="Times New Roman" w:hAnsi="Times New Roman" w:cs="Times New Roman"/>
          <w:i/>
          <w:iCs/>
          <w:sz w:val="24"/>
          <w:szCs w:val="24"/>
        </w:rPr>
        <w:t xml:space="preserve">Fraxinus </w:t>
      </w:r>
      <w:proofErr w:type="spellStart"/>
      <w:r w:rsidRPr="005F1CA4">
        <w:rPr>
          <w:rFonts w:ascii="Times New Roman" w:eastAsia="Times New Roman" w:hAnsi="Times New Roman" w:cs="Times New Roman"/>
          <w:i/>
          <w:iCs/>
          <w:sz w:val="24"/>
          <w:szCs w:val="24"/>
        </w:rPr>
        <w:t>americana</w:t>
      </w:r>
      <w:proofErr w:type="spellEnd"/>
      <w:r w:rsidRPr="005F1CA4">
        <w:rPr>
          <w:rFonts w:ascii="Times New Roman" w:eastAsia="Times New Roman" w:hAnsi="Times New Roman" w:cs="Times New Roman"/>
          <w:sz w:val="24"/>
          <w:szCs w:val="24"/>
        </w:rPr>
        <w:t xml:space="preserve">, </w:t>
      </w:r>
      <w:proofErr w:type="spellStart"/>
      <w:r w:rsidRPr="005F1CA4">
        <w:rPr>
          <w:rFonts w:ascii="Times New Roman" w:eastAsia="Times New Roman" w:hAnsi="Times New Roman" w:cs="Times New Roman"/>
          <w:i/>
          <w:iCs/>
          <w:sz w:val="24"/>
          <w:szCs w:val="24"/>
        </w:rPr>
        <w:t>Carya</w:t>
      </w:r>
      <w:proofErr w:type="spellEnd"/>
      <w:r w:rsidRPr="005F1CA4">
        <w:rPr>
          <w:rFonts w:ascii="Times New Roman" w:eastAsia="Times New Roman" w:hAnsi="Times New Roman" w:cs="Times New Roman"/>
          <w:i/>
          <w:iCs/>
          <w:sz w:val="24"/>
          <w:szCs w:val="24"/>
        </w:rPr>
        <w:t xml:space="preserve"> </w:t>
      </w:r>
      <w:proofErr w:type="spellStart"/>
      <w:r w:rsidRPr="005F1CA4">
        <w:rPr>
          <w:rFonts w:ascii="Times New Roman" w:eastAsia="Times New Roman" w:hAnsi="Times New Roman" w:cs="Times New Roman"/>
          <w:i/>
          <w:iCs/>
          <w:sz w:val="24"/>
          <w:szCs w:val="24"/>
        </w:rPr>
        <w:t>cordiformis</w:t>
      </w:r>
      <w:proofErr w:type="spellEnd"/>
      <w:r w:rsidRPr="005F1CA4">
        <w:rPr>
          <w:rFonts w:ascii="Times New Roman" w:eastAsia="Times New Roman" w:hAnsi="Times New Roman" w:cs="Times New Roman"/>
          <w:sz w:val="24"/>
          <w:szCs w:val="24"/>
        </w:rPr>
        <w:t xml:space="preserve">, </w:t>
      </w:r>
      <w:r w:rsidRPr="005F1CA4">
        <w:rPr>
          <w:rFonts w:ascii="Times New Roman" w:eastAsia="Times New Roman" w:hAnsi="Times New Roman" w:cs="Times New Roman"/>
          <w:i/>
          <w:iCs/>
          <w:sz w:val="24"/>
          <w:szCs w:val="24"/>
        </w:rPr>
        <w:t>Quercus alba</w:t>
      </w:r>
      <w:r w:rsidRPr="005F1CA4">
        <w:rPr>
          <w:rFonts w:ascii="Times New Roman" w:eastAsia="Times New Roman" w:hAnsi="Times New Roman" w:cs="Times New Roman"/>
          <w:sz w:val="24"/>
          <w:szCs w:val="24"/>
        </w:rPr>
        <w:t xml:space="preserve">, and </w:t>
      </w:r>
      <w:r w:rsidRPr="005F1CA4">
        <w:rPr>
          <w:rFonts w:ascii="Times New Roman" w:eastAsia="Times New Roman" w:hAnsi="Times New Roman" w:cs="Times New Roman"/>
          <w:i/>
          <w:iCs/>
          <w:sz w:val="24"/>
          <w:szCs w:val="24"/>
        </w:rPr>
        <w:t xml:space="preserve">Quercus </w:t>
      </w:r>
      <w:proofErr w:type="spellStart"/>
      <w:r w:rsidRPr="005F1CA4">
        <w:rPr>
          <w:rFonts w:ascii="Times New Roman" w:eastAsia="Times New Roman" w:hAnsi="Times New Roman" w:cs="Times New Roman"/>
          <w:i/>
          <w:iCs/>
          <w:sz w:val="24"/>
          <w:szCs w:val="24"/>
        </w:rPr>
        <w:t>shumardii</w:t>
      </w:r>
      <w:proofErr w:type="spellEnd"/>
      <w:r w:rsidRPr="005F1CA4">
        <w:rPr>
          <w:rFonts w:ascii="Times New Roman" w:eastAsia="Times New Roman" w:hAnsi="Times New Roman" w:cs="Times New Roman"/>
          <w:sz w:val="24"/>
          <w:szCs w:val="24"/>
        </w:rPr>
        <w:t>, among other species (Lemke et al. 2025). Forest census data provide georeferenced information on tree location, species identity, diameter at breast height (DBH), and canopy position for individuals throughout the plot</w:t>
      </w:r>
      <w:r>
        <w:rPr>
          <w:rFonts w:ascii="Times New Roman" w:eastAsia="Times New Roman" w:hAnsi="Times New Roman" w:cs="Times New Roman"/>
          <w:sz w:val="24"/>
          <w:szCs w:val="24"/>
        </w:rPr>
        <w:t>.</w:t>
      </w:r>
    </w:p>
    <w:p w14:paraId="59105701" w14:textId="59B51BDC" w:rsidR="005F1CA4" w:rsidRPr="005F1CA4" w:rsidRDefault="005F1CA4" w:rsidP="005F1CA4">
      <w:pPr>
        <w:spacing w:before="100" w:beforeAutospacing="1" w:after="100" w:afterAutospacing="1" w:line="240" w:lineRule="auto"/>
        <w:rPr>
          <w:rFonts w:ascii="Times New Roman" w:eastAsia="Times New Roman" w:hAnsi="Times New Roman" w:cs="Times New Roman"/>
          <w:sz w:val="24"/>
          <w:szCs w:val="24"/>
        </w:rPr>
      </w:pPr>
      <w:r w:rsidRPr="005F1CA4">
        <w:rPr>
          <w:rFonts w:ascii="Times New Roman" w:eastAsia="Times New Roman" w:hAnsi="Times New Roman" w:cs="Times New Roman"/>
          <w:sz w:val="24"/>
          <w:szCs w:val="24"/>
        </w:rPr>
        <w:t>For this study, the 2024 tree census was filtered to retain individuals that represented the upper and intermediate canopy and could be reliably associated with the 2025 crown measurements. Trees were included when they had a DBH ≥200 mm</w:t>
      </w:r>
      <w:r>
        <w:rPr>
          <w:rFonts w:ascii="Times New Roman" w:eastAsia="Times New Roman" w:hAnsi="Times New Roman" w:cs="Times New Roman"/>
          <w:sz w:val="24"/>
          <w:szCs w:val="24"/>
        </w:rPr>
        <w:t xml:space="preserve"> and</w:t>
      </w:r>
      <w:r w:rsidRPr="005F1CA4">
        <w:rPr>
          <w:rFonts w:ascii="Times New Roman" w:eastAsia="Times New Roman" w:hAnsi="Times New Roman" w:cs="Times New Roman"/>
          <w:sz w:val="24"/>
          <w:szCs w:val="24"/>
        </w:rPr>
        <w:t xml:space="preserve"> a crown position class of 3</w:t>
      </w:r>
      <w:r>
        <w:rPr>
          <w:rFonts w:ascii="Times New Roman" w:eastAsia="Times New Roman" w:hAnsi="Times New Roman" w:cs="Times New Roman"/>
          <w:sz w:val="24"/>
          <w:szCs w:val="24"/>
        </w:rPr>
        <w:t>-</w:t>
      </w:r>
      <w:r w:rsidRPr="005F1CA4">
        <w:rPr>
          <w:rFonts w:ascii="Times New Roman" w:eastAsia="Times New Roman" w:hAnsi="Times New Roman" w:cs="Times New Roman"/>
          <w:sz w:val="24"/>
          <w:szCs w:val="24"/>
        </w:rPr>
        <w:t>5</w:t>
      </w:r>
      <w:r>
        <w:rPr>
          <w:rFonts w:ascii="Times New Roman" w:eastAsia="Times New Roman" w:hAnsi="Times New Roman" w:cs="Times New Roman"/>
          <w:sz w:val="24"/>
          <w:szCs w:val="24"/>
        </w:rPr>
        <w:t>.</w:t>
      </w:r>
      <w:r w:rsidR="00980772">
        <w:rPr>
          <w:rFonts w:ascii="Times New Roman" w:eastAsia="Times New Roman" w:hAnsi="Times New Roman" w:cs="Times New Roman"/>
          <w:sz w:val="24"/>
          <w:szCs w:val="24"/>
        </w:rPr>
        <w:t xml:space="preserve"> </w:t>
      </w:r>
      <w:proofErr w:type="gramStart"/>
      <w:r w:rsidRPr="005F1CA4">
        <w:rPr>
          <w:rFonts w:ascii="Times New Roman" w:eastAsia="Times New Roman" w:hAnsi="Times New Roman" w:cs="Times New Roman"/>
          <w:sz w:val="24"/>
          <w:szCs w:val="24"/>
        </w:rPr>
        <w:t>These</w:t>
      </w:r>
      <w:proofErr w:type="gramEnd"/>
      <w:r w:rsidRPr="005F1CA4">
        <w:rPr>
          <w:rFonts w:ascii="Times New Roman" w:eastAsia="Times New Roman" w:hAnsi="Times New Roman" w:cs="Times New Roman"/>
          <w:sz w:val="24"/>
          <w:szCs w:val="24"/>
        </w:rPr>
        <w:t xml:space="preserve"> criteria resulted in 4,007 tree crowns representing 50 </w:t>
      </w:r>
      <w:r w:rsidR="00B026EE" w:rsidRPr="005F1CA4">
        <w:rPr>
          <w:rFonts w:ascii="Times New Roman" w:eastAsia="Times New Roman" w:hAnsi="Times New Roman" w:cs="Times New Roman"/>
          <w:sz w:val="24"/>
          <w:szCs w:val="24"/>
        </w:rPr>
        <w:t>(Table)</w:t>
      </w:r>
      <w:r w:rsidR="00B026EE">
        <w:rPr>
          <w:rFonts w:ascii="Times New Roman" w:eastAsia="Times New Roman" w:hAnsi="Times New Roman" w:cs="Times New Roman"/>
          <w:sz w:val="24"/>
          <w:szCs w:val="24"/>
        </w:rPr>
        <w:t xml:space="preserve"> </w:t>
      </w:r>
      <w:r w:rsidRPr="005F1CA4">
        <w:rPr>
          <w:rFonts w:ascii="Times New Roman" w:eastAsia="Times New Roman" w:hAnsi="Times New Roman" w:cs="Times New Roman"/>
          <w:sz w:val="24"/>
          <w:szCs w:val="24"/>
        </w:rPr>
        <w:t xml:space="preserve">species available </w:t>
      </w:r>
      <w:r>
        <w:rPr>
          <w:rFonts w:ascii="Times New Roman" w:eastAsia="Times New Roman" w:hAnsi="Times New Roman" w:cs="Times New Roman"/>
          <w:sz w:val="24"/>
          <w:szCs w:val="24"/>
        </w:rPr>
        <w:t>out of XX across the study site</w:t>
      </w:r>
      <w:r w:rsidR="00B026EE">
        <w:rPr>
          <w:rFonts w:ascii="Times New Roman" w:eastAsia="Times New Roman" w:hAnsi="Times New Roman" w:cs="Times New Roman"/>
          <w:sz w:val="24"/>
          <w:szCs w:val="24"/>
        </w:rPr>
        <w:t>.</w:t>
      </w:r>
    </w:p>
    <w:p w14:paraId="62E6943B" w14:textId="651542C3" w:rsidR="005F1CA4" w:rsidRDefault="005F1CA4" w:rsidP="005F1CA4">
      <w:pPr>
        <w:spacing w:before="100" w:beforeAutospacing="1" w:after="100" w:afterAutospacing="1" w:line="240" w:lineRule="auto"/>
        <w:rPr>
          <w:rFonts w:ascii="Times New Roman" w:eastAsia="Times New Roman" w:hAnsi="Times New Roman" w:cs="Times New Roman"/>
          <w:sz w:val="24"/>
          <w:szCs w:val="24"/>
        </w:rPr>
      </w:pPr>
      <w:r w:rsidRPr="005F1CA4">
        <w:rPr>
          <w:rFonts w:ascii="Times New Roman" w:eastAsia="Times New Roman" w:hAnsi="Times New Roman" w:cs="Times New Roman"/>
          <w:sz w:val="24"/>
          <w:szCs w:val="24"/>
        </w:rPr>
        <w:t xml:space="preserve">Individual tree crowns were represented as circular buffers centered on the current UTM coordinates of each tree. </w:t>
      </w:r>
      <w:r w:rsidR="00DC4590" w:rsidRPr="00DC4590">
        <w:rPr>
          <w:rFonts w:ascii="Times New Roman" w:eastAsia="Times New Roman" w:hAnsi="Times New Roman" w:cs="Times New Roman"/>
          <w:sz w:val="24"/>
          <w:szCs w:val="24"/>
        </w:rPr>
        <w:t>Crown width was estimated for each tree cluster using diameter crown allometric relationships derived from empirical studies of eastern North American forests. Crown diameter was modeled as a function of diameter at breast height (DBH) for the primary stem following species-based relationships reported by Bechtold (2003), or generalized relationships from Gering and May (1995) when species-specific equations were unavailable. All crowns were assumed to be circular in horizontal projection</w:t>
      </w:r>
      <w:r w:rsidRPr="005F1CA4">
        <w:rPr>
          <w:rFonts w:ascii="Times New Roman" w:eastAsia="Times New Roman" w:hAnsi="Times New Roman" w:cs="Times New Roman"/>
          <w:sz w:val="24"/>
          <w:szCs w:val="24"/>
        </w:rPr>
        <w:t xml:space="preserve">. These crown representations were intersected with quadrats at three spatial grains (10, 20, and 50 m) to estimate the contribution of individual tree crowns to each quadrat (Figure). </w:t>
      </w:r>
      <w:r w:rsidR="00980772">
        <w:rPr>
          <w:rFonts w:ascii="Times New Roman" w:eastAsia="Times New Roman" w:hAnsi="Times New Roman" w:cs="Times New Roman"/>
          <w:sz w:val="24"/>
          <w:szCs w:val="24"/>
        </w:rPr>
        <w:t xml:space="preserve"> </w:t>
      </w:r>
      <w:r w:rsidRPr="005F1CA4">
        <w:rPr>
          <w:rFonts w:ascii="Times New Roman" w:eastAsia="Times New Roman" w:hAnsi="Times New Roman" w:cs="Times New Roman"/>
          <w:sz w:val="24"/>
          <w:szCs w:val="24"/>
        </w:rPr>
        <w:t xml:space="preserve">Rather than treating each tree as an equal contribution based solely on </w:t>
      </w:r>
      <w:r w:rsidR="00B026EE">
        <w:rPr>
          <w:rFonts w:ascii="Times New Roman" w:eastAsia="Times New Roman" w:hAnsi="Times New Roman" w:cs="Times New Roman"/>
          <w:sz w:val="24"/>
          <w:szCs w:val="24"/>
        </w:rPr>
        <w:t>crown</w:t>
      </w:r>
      <w:r w:rsidRPr="005F1CA4">
        <w:rPr>
          <w:rFonts w:ascii="Times New Roman" w:eastAsia="Times New Roman" w:hAnsi="Times New Roman" w:cs="Times New Roman"/>
          <w:sz w:val="24"/>
          <w:szCs w:val="24"/>
        </w:rPr>
        <w:t xml:space="preserve"> presence, species abundance within each quadrat was estimated from the proportion of each crown overlapping the quadrat.</w:t>
      </w:r>
      <w:r w:rsidR="00B026EE">
        <w:rPr>
          <w:rFonts w:ascii="Times New Roman" w:eastAsia="Times New Roman" w:hAnsi="Times New Roman" w:cs="Times New Roman"/>
          <w:sz w:val="24"/>
          <w:szCs w:val="24"/>
        </w:rPr>
        <w:t xml:space="preserve"> This was done to reflect the alignment of </w:t>
      </w:r>
      <w:proofErr w:type="gramStart"/>
      <w:r w:rsidR="00B026EE">
        <w:rPr>
          <w:rFonts w:ascii="Times New Roman" w:eastAsia="Times New Roman" w:hAnsi="Times New Roman" w:cs="Times New Roman"/>
          <w:sz w:val="24"/>
          <w:szCs w:val="24"/>
        </w:rPr>
        <w:t>species specific</w:t>
      </w:r>
      <w:proofErr w:type="gramEnd"/>
      <w:r w:rsidR="00B026EE">
        <w:rPr>
          <w:rFonts w:ascii="Times New Roman" w:eastAsia="Times New Roman" w:hAnsi="Times New Roman" w:cs="Times New Roman"/>
          <w:sz w:val="24"/>
          <w:szCs w:val="24"/>
        </w:rPr>
        <w:t xml:space="preserve"> leaf spectral characteristics.</w:t>
      </w:r>
      <w:r w:rsidRPr="005F1CA4">
        <w:rPr>
          <w:rFonts w:ascii="Times New Roman" w:eastAsia="Times New Roman" w:hAnsi="Times New Roman" w:cs="Times New Roman"/>
          <w:sz w:val="24"/>
          <w:szCs w:val="24"/>
        </w:rPr>
        <w:t xml:space="preserve"> The resulting values </w:t>
      </w:r>
      <w:r>
        <w:rPr>
          <w:rFonts w:ascii="Times New Roman" w:eastAsia="Times New Roman" w:hAnsi="Times New Roman" w:cs="Times New Roman"/>
          <w:sz w:val="24"/>
          <w:szCs w:val="24"/>
        </w:rPr>
        <w:t>were</w:t>
      </w:r>
      <w:r w:rsidRPr="005F1CA4">
        <w:rPr>
          <w:rFonts w:ascii="Times New Roman" w:eastAsia="Times New Roman" w:hAnsi="Times New Roman" w:cs="Times New Roman"/>
          <w:sz w:val="24"/>
          <w:szCs w:val="24"/>
        </w:rPr>
        <w:t xml:space="preserve"> a canopy-weighted representation of species abundance</w:t>
      </w:r>
      <w:r>
        <w:rPr>
          <w:rFonts w:ascii="Times New Roman" w:eastAsia="Times New Roman" w:hAnsi="Times New Roman" w:cs="Times New Roman"/>
          <w:sz w:val="24"/>
          <w:szCs w:val="24"/>
        </w:rPr>
        <w:t>.</w:t>
      </w:r>
    </w:p>
    <w:p w14:paraId="06C7E20A" w14:textId="5FE9BC0D" w:rsidR="00851700" w:rsidRPr="005F1CA4" w:rsidRDefault="00851700" w:rsidP="005F1CA4">
      <w:pPr>
        <w:spacing w:before="100" w:beforeAutospacing="1" w:after="100" w:afterAutospacing="1" w:line="240" w:lineRule="auto"/>
        <w:rPr>
          <w:rFonts w:ascii="Times New Roman" w:eastAsia="Times New Roman" w:hAnsi="Times New Roman" w:cs="Times New Roman"/>
          <w:sz w:val="24"/>
          <w:szCs w:val="24"/>
        </w:rPr>
      </w:pPr>
      <w:r w:rsidRPr="00851700">
        <w:rPr>
          <w:rFonts w:ascii="Times New Roman" w:eastAsia="Times New Roman" w:hAnsi="Times New Roman" w:cs="Times New Roman"/>
          <w:sz w:val="24"/>
          <w:szCs w:val="24"/>
        </w:rPr>
        <w:t>Spatial operations involving tree crowns and quadrats were conducted in R using the sf package. The resulting canopy-weighted species abundance matrices were used for all subsequent species and phylogenetic diversity calculations.</w:t>
      </w:r>
    </w:p>
    <w:p w14:paraId="42D19797" w14:textId="77777777" w:rsidR="005F1CA4" w:rsidRPr="005F1CA4" w:rsidRDefault="005F1CA4" w:rsidP="005F1CA4">
      <w:pPr>
        <w:spacing w:before="100" w:beforeAutospacing="1" w:after="100" w:afterAutospacing="1" w:line="240" w:lineRule="auto"/>
        <w:outlineLvl w:val="2"/>
        <w:rPr>
          <w:rFonts w:ascii="Times New Roman" w:eastAsia="Times New Roman" w:hAnsi="Times New Roman" w:cs="Times New Roman"/>
          <w:b/>
          <w:bCs/>
          <w:sz w:val="27"/>
          <w:szCs w:val="27"/>
        </w:rPr>
      </w:pPr>
      <w:r w:rsidRPr="005F1CA4">
        <w:rPr>
          <w:rFonts w:ascii="Times New Roman" w:eastAsia="Times New Roman" w:hAnsi="Times New Roman" w:cs="Times New Roman"/>
          <w:b/>
          <w:bCs/>
          <w:sz w:val="27"/>
          <w:szCs w:val="27"/>
        </w:rPr>
        <w:t>2.2. Quadrat Design and Spatial Scales</w:t>
      </w:r>
    </w:p>
    <w:p w14:paraId="7DB154DE" w14:textId="146D19EA" w:rsidR="005F1CA4" w:rsidRPr="005F1CA4" w:rsidRDefault="005F1CA4" w:rsidP="005F1CA4">
      <w:pPr>
        <w:spacing w:before="100" w:beforeAutospacing="1" w:after="100" w:afterAutospacing="1" w:line="240" w:lineRule="auto"/>
        <w:rPr>
          <w:rFonts w:ascii="Times New Roman" w:eastAsia="Times New Roman" w:hAnsi="Times New Roman" w:cs="Times New Roman"/>
          <w:sz w:val="24"/>
          <w:szCs w:val="24"/>
        </w:rPr>
      </w:pPr>
      <w:r w:rsidRPr="005F1CA4">
        <w:rPr>
          <w:rFonts w:ascii="Times New Roman" w:eastAsia="Times New Roman" w:hAnsi="Times New Roman" w:cs="Times New Roman"/>
          <w:sz w:val="24"/>
          <w:szCs w:val="24"/>
        </w:rPr>
        <w:t>The analysis was conducted at 10, 20, and 50 m spatial grains to evaluate</w:t>
      </w:r>
      <w:r w:rsidR="00B026EE">
        <w:rPr>
          <w:rFonts w:ascii="Times New Roman" w:eastAsia="Times New Roman" w:hAnsi="Times New Roman" w:cs="Times New Roman"/>
          <w:sz w:val="24"/>
          <w:szCs w:val="24"/>
        </w:rPr>
        <w:t xml:space="preserve"> how</w:t>
      </w:r>
      <w:r w:rsidRPr="005F1CA4">
        <w:rPr>
          <w:rFonts w:ascii="Times New Roman" w:eastAsia="Times New Roman" w:hAnsi="Times New Roman" w:cs="Times New Roman"/>
          <w:sz w:val="24"/>
          <w:szCs w:val="24"/>
        </w:rPr>
        <w:t xml:space="preserve"> the relationship between canopy spectral heterogeneity and biodiversity changed with spatial scale (Figure). Tree-crown buffers and hyperspectral pixels were spatially associated with the same quadrat boundaries at each scale</w:t>
      </w:r>
      <w:r>
        <w:rPr>
          <w:rFonts w:ascii="Times New Roman" w:eastAsia="Times New Roman" w:hAnsi="Times New Roman" w:cs="Times New Roman"/>
          <w:sz w:val="24"/>
          <w:szCs w:val="24"/>
        </w:rPr>
        <w:t>.</w:t>
      </w:r>
    </w:p>
    <w:p w14:paraId="7A48AE9F" w14:textId="4112E71D" w:rsidR="00894C5A" w:rsidRPr="005F1CA4" w:rsidRDefault="00894C5A" w:rsidP="005F1CA4">
      <w:pPr>
        <w:spacing w:before="100" w:beforeAutospacing="1" w:after="100" w:afterAutospacing="1" w:line="240" w:lineRule="auto"/>
        <w:rPr>
          <w:rFonts w:ascii="Times New Roman" w:eastAsia="Times New Roman" w:hAnsi="Times New Roman" w:cs="Times New Roman"/>
          <w:sz w:val="24"/>
          <w:szCs w:val="24"/>
        </w:rPr>
      </w:pPr>
      <w:r w:rsidRPr="00894C5A">
        <w:rPr>
          <w:rFonts w:ascii="Times New Roman" w:eastAsia="Times New Roman" w:hAnsi="Times New Roman" w:cs="Times New Roman"/>
          <w:sz w:val="24"/>
          <w:szCs w:val="24"/>
        </w:rPr>
        <w:t>Documented edge quadrats were excluded from the primary 10 and 20 m analyses because their incomplete spatial coverage could affect canopy composition. No equivalent 50 m edge-</w:t>
      </w:r>
      <w:r w:rsidRPr="00894C5A">
        <w:rPr>
          <w:rFonts w:ascii="Times New Roman" w:eastAsia="Times New Roman" w:hAnsi="Times New Roman" w:cs="Times New Roman"/>
          <w:sz w:val="24"/>
          <w:szCs w:val="24"/>
        </w:rPr>
        <w:lastRenderedPageBreak/>
        <w:t>exclusion criterion was applied. In addition, quadrats affected by substantial illumination distortions, including cloud</w:t>
      </w:r>
      <w:r w:rsidR="00B026EE">
        <w:rPr>
          <w:rFonts w:ascii="Times New Roman" w:eastAsia="Times New Roman" w:hAnsi="Times New Roman" w:cs="Times New Roman"/>
          <w:sz w:val="24"/>
          <w:szCs w:val="24"/>
        </w:rPr>
        <w:t xml:space="preserve"> </w:t>
      </w:r>
      <w:r w:rsidRPr="00894C5A">
        <w:rPr>
          <w:rFonts w:ascii="Times New Roman" w:eastAsia="Times New Roman" w:hAnsi="Times New Roman" w:cs="Times New Roman"/>
          <w:sz w:val="24"/>
          <w:szCs w:val="24"/>
        </w:rPr>
        <w:t>shadow interference, were excluded when insufficient sunlit spectral data remained for reliable spectral analysis</w:t>
      </w:r>
      <w:r>
        <w:rPr>
          <w:rFonts w:ascii="Times New Roman" w:eastAsia="Times New Roman" w:hAnsi="Times New Roman" w:cs="Times New Roman"/>
          <w:sz w:val="24"/>
          <w:szCs w:val="24"/>
        </w:rPr>
        <w:t>.</w:t>
      </w:r>
    </w:p>
    <w:p w14:paraId="1F1CB2E9" w14:textId="77777777" w:rsidR="005F1CA4" w:rsidRPr="005F1CA4" w:rsidRDefault="005F1CA4" w:rsidP="005F1CA4">
      <w:pPr>
        <w:spacing w:before="100" w:beforeAutospacing="1" w:after="100" w:afterAutospacing="1" w:line="240" w:lineRule="auto"/>
        <w:outlineLvl w:val="2"/>
        <w:rPr>
          <w:rFonts w:ascii="Times New Roman" w:eastAsia="Times New Roman" w:hAnsi="Times New Roman" w:cs="Times New Roman"/>
          <w:b/>
          <w:bCs/>
          <w:sz w:val="27"/>
          <w:szCs w:val="27"/>
        </w:rPr>
      </w:pPr>
      <w:r w:rsidRPr="005F1CA4">
        <w:rPr>
          <w:rFonts w:ascii="Times New Roman" w:eastAsia="Times New Roman" w:hAnsi="Times New Roman" w:cs="Times New Roman"/>
          <w:b/>
          <w:bCs/>
          <w:sz w:val="27"/>
          <w:szCs w:val="27"/>
        </w:rPr>
        <w:t>2.3.</w:t>
      </w:r>
      <w:commentRangeStart w:id="3"/>
      <w:r w:rsidRPr="005F1CA4">
        <w:rPr>
          <w:rFonts w:ascii="Times New Roman" w:eastAsia="Times New Roman" w:hAnsi="Times New Roman" w:cs="Times New Roman"/>
          <w:b/>
          <w:bCs/>
          <w:sz w:val="27"/>
          <w:szCs w:val="27"/>
        </w:rPr>
        <w:t xml:space="preserve"> Species and Phylogenetic Diversity</w:t>
      </w:r>
      <w:commentRangeEnd w:id="3"/>
      <w:r w:rsidR="00B026EE">
        <w:rPr>
          <w:rStyle w:val="CommentReference"/>
        </w:rPr>
        <w:commentReference w:id="3"/>
      </w:r>
    </w:p>
    <w:p w14:paraId="0B2D6D82" w14:textId="4E980A42" w:rsidR="00851700" w:rsidRPr="00851700" w:rsidRDefault="00851700" w:rsidP="00851700">
      <w:pPr>
        <w:spacing w:before="100" w:beforeAutospacing="1" w:after="100" w:afterAutospacing="1" w:line="240" w:lineRule="auto"/>
        <w:rPr>
          <w:rFonts w:ascii="Times New Roman" w:eastAsia="Times New Roman" w:hAnsi="Times New Roman" w:cs="Times New Roman"/>
          <w:sz w:val="24"/>
          <w:szCs w:val="24"/>
        </w:rPr>
      </w:pPr>
      <w:r w:rsidRPr="00851700">
        <w:rPr>
          <w:rFonts w:ascii="Times New Roman" w:eastAsia="Times New Roman" w:hAnsi="Times New Roman" w:cs="Times New Roman"/>
          <w:sz w:val="24"/>
          <w:szCs w:val="24"/>
        </w:rPr>
        <w:t>Species diversity was calculated from the canopy-weighted species abundance matrices generated from the tree crown and quadrat intersections. Four species diversity measures were calculated for each quadrat: species richness, Shannon diversity, Simpson diversity, and species evenness.</w:t>
      </w:r>
    </w:p>
    <w:p w14:paraId="68CEC9CC" w14:textId="482E7F79" w:rsidR="00851700" w:rsidRDefault="00851700" w:rsidP="00851700">
      <w:pPr>
        <w:spacing w:before="100" w:beforeAutospacing="1" w:after="100" w:afterAutospacing="1" w:line="240" w:lineRule="auto"/>
        <w:rPr>
          <w:rFonts w:ascii="Times New Roman" w:eastAsia="Times New Roman" w:hAnsi="Times New Roman" w:cs="Times New Roman"/>
          <w:sz w:val="24"/>
          <w:szCs w:val="24"/>
        </w:rPr>
      </w:pPr>
      <w:r w:rsidRPr="00851700">
        <w:rPr>
          <w:rFonts w:ascii="Times New Roman" w:eastAsia="Times New Roman" w:hAnsi="Times New Roman" w:cs="Times New Roman"/>
          <w:sz w:val="24"/>
          <w:szCs w:val="24"/>
        </w:rPr>
        <w:t xml:space="preserve">Species richness </w:t>
      </w:r>
      <w:r w:rsidR="00E16629">
        <w:rPr>
          <w:rFonts w:ascii="Times New Roman" w:eastAsia="Times New Roman" w:hAnsi="Times New Roman" w:cs="Times New Roman"/>
          <w:sz w:val="24"/>
          <w:szCs w:val="24"/>
        </w:rPr>
        <w:t>“</w:t>
      </w:r>
      <w:proofErr w:type="spellStart"/>
      <w:r w:rsidRPr="00851700">
        <w:rPr>
          <w:rFonts w:ascii="Times New Roman" w:eastAsia="Times New Roman" w:hAnsi="Times New Roman" w:cs="Times New Roman"/>
          <w:sz w:val="24"/>
          <w:szCs w:val="24"/>
        </w:rPr>
        <w:t>sp_rich</w:t>
      </w:r>
      <w:proofErr w:type="spellEnd"/>
      <w:r w:rsidR="00E16629">
        <w:rPr>
          <w:rFonts w:ascii="Times New Roman" w:eastAsia="Times New Roman" w:hAnsi="Times New Roman" w:cs="Times New Roman"/>
          <w:sz w:val="24"/>
          <w:szCs w:val="24"/>
        </w:rPr>
        <w:t>”</w:t>
      </w:r>
      <w:r w:rsidRPr="00851700">
        <w:rPr>
          <w:rFonts w:ascii="Times New Roman" w:eastAsia="Times New Roman" w:hAnsi="Times New Roman" w:cs="Times New Roman"/>
          <w:sz w:val="24"/>
          <w:szCs w:val="24"/>
        </w:rPr>
        <w:t xml:space="preserve"> was calculated as the number of species with positive crown-overlap abundance within each quadrat. Shannon diversity </w:t>
      </w:r>
      <w:r w:rsidR="00E16629">
        <w:rPr>
          <w:rFonts w:ascii="Times New Roman" w:eastAsia="Times New Roman" w:hAnsi="Times New Roman" w:cs="Times New Roman"/>
          <w:sz w:val="24"/>
          <w:szCs w:val="24"/>
        </w:rPr>
        <w:t>“</w:t>
      </w:r>
      <w:proofErr w:type="spellStart"/>
      <w:r w:rsidRPr="00851700">
        <w:rPr>
          <w:rFonts w:ascii="Times New Roman" w:eastAsia="Times New Roman" w:hAnsi="Times New Roman" w:cs="Times New Roman"/>
          <w:sz w:val="24"/>
          <w:szCs w:val="24"/>
        </w:rPr>
        <w:t>sp_shannon</w:t>
      </w:r>
      <w:proofErr w:type="spellEnd"/>
      <w:r w:rsidR="00E16629">
        <w:rPr>
          <w:rFonts w:ascii="Times New Roman" w:eastAsia="Times New Roman" w:hAnsi="Times New Roman" w:cs="Times New Roman"/>
          <w:sz w:val="24"/>
          <w:szCs w:val="24"/>
        </w:rPr>
        <w:t xml:space="preserve">” </w:t>
      </w:r>
      <w:r w:rsidRPr="00851700">
        <w:rPr>
          <w:rFonts w:ascii="Times New Roman" w:eastAsia="Times New Roman" w:hAnsi="Times New Roman" w:cs="Times New Roman"/>
          <w:sz w:val="24"/>
          <w:szCs w:val="24"/>
        </w:rPr>
        <w:t>was calculated from proportional species abundances as</w:t>
      </w:r>
    </w:p>
    <w:p w14:paraId="7F179DAF" w14:textId="74179570" w:rsidR="00E16629" w:rsidRPr="008B7242" w:rsidRDefault="008B7242" w:rsidP="00E16629">
      <w:pPr>
        <w:spacing w:before="100" w:beforeAutospacing="1" w:after="100" w:afterAutospacing="1" w:line="240" w:lineRule="auto"/>
        <w:rPr>
          <w:rFonts w:ascii="Times New Roman" w:eastAsia="Times New Roman" w:hAnsi="Times New Roman" w:cs="Times New Roman"/>
          <w:sz w:val="24"/>
          <w:szCs w:val="24"/>
        </w:rPr>
      </w:pPr>
      <m:oMathPara>
        <m:oMath>
          <m:r>
            <w:rPr>
              <w:rFonts w:ascii="Cambria Math" w:eastAsia="Times New Roman" w:hAnsi="Cambria Math" w:cs="Times New Roman"/>
              <w:sz w:val="24"/>
              <w:szCs w:val="24"/>
            </w:rPr>
            <m:t>H</m:t>
          </m:r>
          <m:r>
            <m:rPr>
              <m:sty m:val="p"/>
            </m:rPr>
            <w:rPr>
              <w:rFonts w:ascii="Cambria Math" w:eastAsia="Times New Roman" w:hAnsi="Cambria Math" w:cs="Times New Roman"/>
              <w:sz w:val="24"/>
              <w:szCs w:val="24"/>
            </w:rPr>
            <m:t> = - </m:t>
          </m:r>
          <w:bookmarkStart w:id="4" w:name="_Hlk238204770"/>
          <m:nary>
            <m:naryPr>
              <m:chr m:val="∑"/>
              <m:grow m:val="1"/>
              <m:subHide m:val="1"/>
              <m:supHide m:val="1"/>
              <m:ctrlPr>
                <w:rPr>
                  <w:rFonts w:ascii="Cambria Math" w:eastAsia="Times New Roman" w:hAnsi="Cambria Math" w:cs="Times New Roman"/>
                  <w:i/>
                  <w:iCs/>
                  <w:sz w:val="24"/>
                  <w:szCs w:val="24"/>
                </w:rPr>
              </m:ctrlPr>
            </m:naryPr>
            <m:sub/>
            <m:sup/>
            <m:e>
              <m:r>
                <m:rPr>
                  <m:sty m:val="p"/>
                </m:rPr>
                <w:rPr>
                  <w:rFonts w:ascii="Cambria Math" w:eastAsia="Times New Roman" w:hAnsi="Cambria Math" w:cs="Times New Roman"/>
                  <w:sz w:val="24"/>
                  <w:szCs w:val="24"/>
                </w:rPr>
                <m:t>pᵢ</m:t>
              </m:r>
              <m:func>
                <m:funcPr>
                  <m:ctrlPr>
                    <w:rPr>
                      <w:rFonts w:ascii="Cambria Math" w:eastAsia="Times New Roman" w:hAnsi="Cambria Math" w:cs="Times New Roman"/>
                      <w:sz w:val="24"/>
                      <w:szCs w:val="24"/>
                    </w:rPr>
                  </m:ctrlPr>
                </m:funcPr>
                <m:fName>
                  <m:r>
                    <m:rPr>
                      <m:sty m:val="p"/>
                    </m:rPr>
                    <w:rPr>
                      <w:rFonts w:ascii="Cambria Math" w:eastAsia="Times New Roman" w:hAnsi="Cambria Math" w:cs="Times New Roman"/>
                      <w:sz w:val="24"/>
                      <w:szCs w:val="24"/>
                    </w:rPr>
                    <m:t>ln</m:t>
                  </m:r>
                </m:fName>
                <m:e>
                  <m:d>
                    <m:dPr>
                      <m:ctrlPr>
                        <w:rPr>
                          <w:rFonts w:ascii="Cambria Math" w:eastAsia="Times New Roman" w:hAnsi="Cambria Math" w:cs="Times New Roman"/>
                          <w:sz w:val="24"/>
                          <w:szCs w:val="24"/>
                        </w:rPr>
                      </m:ctrlPr>
                    </m:dPr>
                    <m:e>
                      <m:r>
                        <m:rPr>
                          <m:sty m:val="p"/>
                        </m:rPr>
                        <w:rPr>
                          <w:rFonts w:ascii="Cambria Math" w:eastAsia="Times New Roman" w:hAnsi="Cambria Math" w:cs="Times New Roman"/>
                          <w:sz w:val="24"/>
                          <w:szCs w:val="24"/>
                        </w:rPr>
                        <m:t>pᵢ</m:t>
                      </m:r>
                    </m:e>
                  </m:d>
                </m:e>
              </m:func>
            </m:e>
          </m:nary>
        </m:oMath>
      </m:oMathPara>
      <w:bookmarkEnd w:id="4"/>
    </w:p>
    <w:p w14:paraId="1AFA5807" w14:textId="77777777" w:rsidR="00851700" w:rsidRPr="00851700" w:rsidRDefault="00851700" w:rsidP="00851700">
      <w:pPr>
        <w:spacing w:before="100" w:beforeAutospacing="1" w:after="100" w:afterAutospacing="1" w:line="240" w:lineRule="auto"/>
        <w:rPr>
          <w:rFonts w:ascii="Times New Roman" w:eastAsia="Times New Roman" w:hAnsi="Times New Roman" w:cs="Times New Roman"/>
          <w:sz w:val="24"/>
          <w:szCs w:val="24"/>
        </w:rPr>
      </w:pPr>
    </w:p>
    <w:p w14:paraId="48646718" w14:textId="491CB33B" w:rsidR="00E16629" w:rsidRDefault="00851700" w:rsidP="00851700">
      <w:pPr>
        <w:spacing w:before="100" w:beforeAutospacing="1" w:after="100" w:afterAutospacing="1" w:line="240" w:lineRule="auto"/>
        <w:rPr>
          <w:rFonts w:ascii="Times New Roman" w:eastAsia="Times New Roman" w:hAnsi="Times New Roman" w:cs="Times New Roman"/>
          <w:sz w:val="24"/>
          <w:szCs w:val="24"/>
        </w:rPr>
      </w:pPr>
      <w:r w:rsidRPr="00851700">
        <w:rPr>
          <w:rFonts w:ascii="Times New Roman" w:eastAsia="Times New Roman" w:hAnsi="Times New Roman" w:cs="Times New Roman"/>
          <w:sz w:val="24"/>
          <w:szCs w:val="24"/>
        </w:rPr>
        <w:t>where (</w:t>
      </w:r>
      <w:r w:rsidR="008B7242" w:rsidRPr="008B7242">
        <w:rPr>
          <w:rFonts w:ascii="Times New Roman" w:eastAsia="Times New Roman" w:hAnsi="Times New Roman" w:cs="Times New Roman"/>
          <w:sz w:val="24"/>
          <w:szCs w:val="24"/>
        </w:rPr>
        <w:t>pᵢ</w:t>
      </w:r>
      <w:r w:rsidRPr="00851700">
        <w:rPr>
          <w:rFonts w:ascii="Times New Roman" w:eastAsia="Times New Roman" w:hAnsi="Times New Roman" w:cs="Times New Roman"/>
          <w:sz w:val="24"/>
          <w:szCs w:val="24"/>
        </w:rPr>
        <w:t>) is the proportional crown abundance of species (</w:t>
      </w:r>
      <w:proofErr w:type="spellStart"/>
      <w:r w:rsidRPr="00851700">
        <w:rPr>
          <w:rFonts w:ascii="Times New Roman" w:eastAsia="Times New Roman" w:hAnsi="Times New Roman" w:cs="Times New Roman"/>
          <w:sz w:val="24"/>
          <w:szCs w:val="24"/>
        </w:rPr>
        <w:t>i</w:t>
      </w:r>
      <w:proofErr w:type="spellEnd"/>
      <w:r w:rsidRPr="00851700">
        <w:rPr>
          <w:rFonts w:ascii="Times New Roman" w:eastAsia="Times New Roman" w:hAnsi="Times New Roman" w:cs="Times New Roman"/>
          <w:sz w:val="24"/>
          <w:szCs w:val="24"/>
        </w:rPr>
        <w:t>)</w:t>
      </w:r>
      <w:r w:rsidR="008B7242">
        <w:rPr>
          <w:rFonts w:ascii="Times New Roman" w:eastAsia="Times New Roman" w:hAnsi="Times New Roman" w:cs="Times New Roman"/>
          <w:sz w:val="24"/>
          <w:szCs w:val="24"/>
        </w:rPr>
        <w:t>.</w:t>
      </w:r>
    </w:p>
    <w:p w14:paraId="110FCD27" w14:textId="7D873E0D" w:rsidR="00851700" w:rsidRPr="00851700" w:rsidRDefault="00851700" w:rsidP="00851700">
      <w:pPr>
        <w:spacing w:before="100" w:beforeAutospacing="1" w:after="100" w:afterAutospacing="1" w:line="240" w:lineRule="auto"/>
        <w:rPr>
          <w:rFonts w:ascii="Times New Roman" w:eastAsia="Times New Roman" w:hAnsi="Times New Roman" w:cs="Times New Roman"/>
          <w:sz w:val="24"/>
          <w:szCs w:val="24"/>
        </w:rPr>
      </w:pPr>
      <w:r w:rsidRPr="00851700">
        <w:rPr>
          <w:rFonts w:ascii="Times New Roman" w:eastAsia="Times New Roman" w:hAnsi="Times New Roman" w:cs="Times New Roman"/>
          <w:sz w:val="24"/>
          <w:szCs w:val="24"/>
        </w:rPr>
        <w:t xml:space="preserve">Simpson diversity </w:t>
      </w:r>
      <w:r w:rsidR="00E16629">
        <w:rPr>
          <w:rFonts w:ascii="Times New Roman" w:eastAsia="Times New Roman" w:hAnsi="Times New Roman" w:cs="Times New Roman"/>
          <w:sz w:val="24"/>
          <w:szCs w:val="24"/>
        </w:rPr>
        <w:t>“</w:t>
      </w:r>
      <w:proofErr w:type="spellStart"/>
      <w:r w:rsidRPr="00851700">
        <w:rPr>
          <w:rFonts w:ascii="Times New Roman" w:eastAsia="Times New Roman" w:hAnsi="Times New Roman" w:cs="Times New Roman"/>
          <w:sz w:val="24"/>
          <w:szCs w:val="24"/>
        </w:rPr>
        <w:t>sp_simpson</w:t>
      </w:r>
      <w:proofErr w:type="spellEnd"/>
      <w:r w:rsidR="00E16629">
        <w:rPr>
          <w:rFonts w:ascii="Times New Roman" w:eastAsia="Times New Roman" w:hAnsi="Times New Roman" w:cs="Times New Roman"/>
          <w:sz w:val="24"/>
          <w:szCs w:val="24"/>
        </w:rPr>
        <w:t xml:space="preserve">” </w:t>
      </w:r>
      <w:r w:rsidRPr="00851700">
        <w:rPr>
          <w:rFonts w:ascii="Times New Roman" w:eastAsia="Times New Roman" w:hAnsi="Times New Roman" w:cs="Times New Roman"/>
          <w:sz w:val="24"/>
          <w:szCs w:val="24"/>
        </w:rPr>
        <w:t>was calculated as</w:t>
      </w:r>
    </w:p>
    <w:p w14:paraId="4D18B153" w14:textId="4D41D996" w:rsidR="00851700" w:rsidRPr="00851700" w:rsidRDefault="008B7242" w:rsidP="00851700">
      <w:pPr>
        <w:spacing w:before="100" w:beforeAutospacing="1" w:after="100" w:afterAutospacing="1" w:line="240" w:lineRule="auto"/>
        <w:rPr>
          <w:rFonts w:ascii="Times New Roman" w:eastAsia="Times New Roman" w:hAnsi="Times New Roman" w:cs="Times New Roman"/>
          <w:sz w:val="24"/>
          <w:szCs w:val="24"/>
        </w:rPr>
      </w:pPr>
      <m:oMathPara>
        <m:oMath>
          <m:r>
            <w:rPr>
              <w:rFonts w:ascii="Cambria Math" w:eastAsia="Times New Roman" w:hAnsi="Cambria Math" w:cs="Times New Roman"/>
              <w:sz w:val="24"/>
              <w:szCs w:val="24"/>
            </w:rPr>
            <m:t>1-</m:t>
          </m:r>
          <m:nary>
            <m:naryPr>
              <m:chr m:val="∑"/>
              <m:grow m:val="1"/>
              <m:subHide m:val="1"/>
              <m:supHide m:val="1"/>
              <m:ctrlPr>
                <w:rPr>
                  <w:rFonts w:ascii="Cambria Math" w:eastAsia="Times New Roman" w:hAnsi="Cambria Math" w:cs="Times New Roman"/>
                  <w:i/>
                  <w:iCs/>
                  <w:sz w:val="24"/>
                  <w:szCs w:val="24"/>
                </w:rPr>
              </m:ctrlPr>
            </m:naryPr>
            <m:sub/>
            <m:sup/>
            <m:e>
              <m:r>
                <m:rPr>
                  <m:sty m:val="p"/>
                </m:rPr>
                <w:rPr>
                  <w:rFonts w:ascii="Cambria Math" w:eastAsia="Times New Roman" w:hAnsi="Cambria Math" w:cs="Times New Roman"/>
                  <w:sz w:val="24"/>
                  <w:szCs w:val="24"/>
                </w:rPr>
                <m:t>p</m:t>
              </m:r>
              <m:sSup>
                <m:sSupPr>
                  <m:ctrlPr>
                    <w:rPr>
                      <w:rFonts w:ascii="Cambria Math" w:eastAsia="Times New Roman" w:hAnsi="Cambria Math" w:cs="Times New Roman"/>
                      <w:sz w:val="24"/>
                      <w:szCs w:val="24"/>
                    </w:rPr>
                  </m:ctrlPr>
                </m:sSupPr>
                <m:e>
                  <m:r>
                    <m:rPr>
                      <m:sty m:val="p"/>
                    </m:rPr>
                    <w:rPr>
                      <w:rFonts w:ascii="Cambria Math" w:eastAsia="Times New Roman" w:hAnsi="Cambria Math" w:cs="Times New Roman"/>
                      <w:sz w:val="24"/>
                      <w:szCs w:val="24"/>
                    </w:rPr>
                    <m:t>ᵢ</m:t>
                  </m:r>
                </m:e>
                <m:sup>
                  <m:r>
                    <m:rPr>
                      <m:sty m:val="p"/>
                    </m:rPr>
                    <w:rPr>
                      <w:rFonts w:ascii="Cambria Math" w:eastAsia="Times New Roman" w:hAnsi="Cambria Math" w:cs="Times New Roman"/>
                      <w:sz w:val="24"/>
                      <w:szCs w:val="24"/>
                    </w:rPr>
                    <m:t>2</m:t>
                  </m:r>
                </m:sup>
              </m:sSup>
            </m:e>
          </m:nary>
        </m:oMath>
      </m:oMathPara>
    </w:p>
    <w:p w14:paraId="070EB707" w14:textId="35B1D1E0" w:rsidR="00851700" w:rsidRPr="00851700" w:rsidRDefault="00851700" w:rsidP="00851700">
      <w:pPr>
        <w:spacing w:before="100" w:beforeAutospacing="1" w:after="100" w:afterAutospacing="1" w:line="240" w:lineRule="auto"/>
        <w:rPr>
          <w:rFonts w:ascii="Times New Roman" w:eastAsia="Times New Roman" w:hAnsi="Times New Roman" w:cs="Times New Roman"/>
          <w:sz w:val="24"/>
          <w:szCs w:val="24"/>
        </w:rPr>
      </w:pPr>
      <w:r w:rsidRPr="00851700">
        <w:rPr>
          <w:rFonts w:ascii="Times New Roman" w:eastAsia="Times New Roman" w:hAnsi="Times New Roman" w:cs="Times New Roman"/>
          <w:sz w:val="24"/>
          <w:szCs w:val="24"/>
        </w:rPr>
        <w:t xml:space="preserve">Species evenness </w:t>
      </w:r>
      <w:r w:rsidR="008B7242">
        <w:rPr>
          <w:rFonts w:ascii="Times New Roman" w:eastAsia="Times New Roman" w:hAnsi="Times New Roman" w:cs="Times New Roman"/>
          <w:sz w:val="24"/>
          <w:szCs w:val="24"/>
        </w:rPr>
        <w:t>“</w:t>
      </w:r>
      <w:proofErr w:type="spellStart"/>
      <w:r w:rsidRPr="00851700">
        <w:rPr>
          <w:rFonts w:ascii="Times New Roman" w:eastAsia="Times New Roman" w:hAnsi="Times New Roman" w:cs="Times New Roman"/>
          <w:sz w:val="24"/>
          <w:szCs w:val="24"/>
        </w:rPr>
        <w:t>sp_even</w:t>
      </w:r>
      <w:proofErr w:type="spellEnd"/>
      <w:r w:rsidR="008B7242">
        <w:rPr>
          <w:rFonts w:ascii="Times New Roman" w:eastAsia="Times New Roman" w:hAnsi="Times New Roman" w:cs="Times New Roman"/>
          <w:sz w:val="24"/>
          <w:szCs w:val="24"/>
        </w:rPr>
        <w:t>”</w:t>
      </w:r>
      <w:r w:rsidRPr="00851700">
        <w:rPr>
          <w:rFonts w:ascii="Times New Roman" w:eastAsia="Times New Roman" w:hAnsi="Times New Roman" w:cs="Times New Roman"/>
          <w:sz w:val="24"/>
          <w:szCs w:val="24"/>
        </w:rPr>
        <w:t xml:space="preserve"> was calculated as Shannon diversity divided by the natural logarithm of species richness when more than one species was present. Quadrats containing one or no species were assigned an evenness value of zero.</w:t>
      </w:r>
    </w:p>
    <w:p w14:paraId="67C53C8D" w14:textId="2C1629C1" w:rsidR="00851700" w:rsidRPr="00851700" w:rsidRDefault="00851700" w:rsidP="00851700">
      <w:pPr>
        <w:spacing w:before="100" w:beforeAutospacing="1" w:after="100" w:afterAutospacing="1" w:line="240" w:lineRule="auto"/>
        <w:rPr>
          <w:rFonts w:ascii="Times New Roman" w:eastAsia="Times New Roman" w:hAnsi="Times New Roman" w:cs="Times New Roman"/>
          <w:sz w:val="24"/>
          <w:szCs w:val="24"/>
        </w:rPr>
      </w:pPr>
      <w:r w:rsidRPr="00851700">
        <w:rPr>
          <w:rFonts w:ascii="Times New Roman" w:eastAsia="Times New Roman" w:hAnsi="Times New Roman" w:cs="Times New Roman"/>
          <w:sz w:val="24"/>
          <w:szCs w:val="24"/>
        </w:rPr>
        <w:t xml:space="preserve">Phylogenetic diversity was calculated using the taxonomic information available for the species represented in the forest census. A phylogeny was constructed using the R package </w:t>
      </w:r>
      <w:proofErr w:type="gramStart"/>
      <w:r w:rsidRPr="00851700">
        <w:rPr>
          <w:rFonts w:ascii="Times New Roman" w:eastAsia="Times New Roman" w:hAnsi="Times New Roman" w:cs="Times New Roman"/>
          <w:sz w:val="24"/>
          <w:szCs w:val="24"/>
        </w:rPr>
        <w:t>V.PhyloMaker</w:t>
      </w:r>
      <w:proofErr w:type="gramEnd"/>
      <w:r w:rsidRPr="00851700">
        <w:rPr>
          <w:rFonts w:ascii="Times New Roman" w:eastAsia="Times New Roman" w:hAnsi="Times New Roman" w:cs="Times New Roman"/>
          <w:sz w:val="24"/>
          <w:szCs w:val="24"/>
        </w:rPr>
        <w:t xml:space="preserve">2, with the </w:t>
      </w:r>
      <w:proofErr w:type="spellStart"/>
      <w:r w:rsidRPr="00851700">
        <w:rPr>
          <w:rFonts w:ascii="Times New Roman" w:eastAsia="Times New Roman" w:hAnsi="Times New Roman" w:cs="Times New Roman"/>
          <w:sz w:val="24"/>
          <w:szCs w:val="24"/>
        </w:rPr>
        <w:t>GBOTB.extended.TPL</w:t>
      </w:r>
      <w:proofErr w:type="spellEnd"/>
      <w:r w:rsidRPr="00851700">
        <w:rPr>
          <w:rFonts w:ascii="Times New Roman" w:eastAsia="Times New Roman" w:hAnsi="Times New Roman" w:cs="Times New Roman"/>
          <w:sz w:val="24"/>
          <w:szCs w:val="24"/>
        </w:rPr>
        <w:t xml:space="preserve"> backbone, the corresponding node information table, and scenario 3. Genus, species, and family information were matched between the forest census and the phylogenetic backbone before calculating quadrat-level phylogenetic diversity.</w:t>
      </w:r>
    </w:p>
    <w:p w14:paraId="14B0D287" w14:textId="0DBA253D" w:rsidR="00851700" w:rsidRPr="00851700" w:rsidRDefault="00851700" w:rsidP="00851700">
      <w:pPr>
        <w:spacing w:before="100" w:beforeAutospacing="1" w:after="100" w:afterAutospacing="1" w:line="240" w:lineRule="auto"/>
        <w:rPr>
          <w:rFonts w:ascii="Times New Roman" w:eastAsia="Times New Roman" w:hAnsi="Times New Roman" w:cs="Times New Roman"/>
          <w:sz w:val="24"/>
          <w:szCs w:val="24"/>
        </w:rPr>
      </w:pPr>
      <w:r w:rsidRPr="00851700">
        <w:rPr>
          <w:rFonts w:ascii="Times New Roman" w:eastAsia="Times New Roman" w:hAnsi="Times New Roman" w:cs="Times New Roman"/>
          <w:sz w:val="24"/>
          <w:szCs w:val="24"/>
        </w:rPr>
        <w:t xml:space="preserve">Three phylogenetic measures were </w:t>
      </w:r>
      <w:commentRangeStart w:id="5"/>
      <w:r w:rsidRPr="00851700">
        <w:rPr>
          <w:rFonts w:ascii="Times New Roman" w:eastAsia="Times New Roman" w:hAnsi="Times New Roman" w:cs="Times New Roman"/>
          <w:sz w:val="24"/>
          <w:szCs w:val="24"/>
        </w:rPr>
        <w:t>calculated:</w:t>
      </w:r>
      <w:commentRangeEnd w:id="5"/>
      <w:r w:rsidR="00237C66">
        <w:rPr>
          <w:rStyle w:val="CommentReference"/>
        </w:rPr>
        <w:commentReference w:id="5"/>
      </w:r>
      <w:r w:rsidRPr="00851700">
        <w:rPr>
          <w:rFonts w:ascii="Times New Roman" w:eastAsia="Times New Roman" w:hAnsi="Times New Roman" w:cs="Times New Roman"/>
          <w:sz w:val="24"/>
          <w:szCs w:val="24"/>
        </w:rPr>
        <w:t xml:space="preserve"> Faith's phylogenetic diversity </w:t>
      </w:r>
      <w:r w:rsidR="008B7242">
        <w:rPr>
          <w:rFonts w:ascii="Times New Roman" w:eastAsia="Times New Roman" w:hAnsi="Times New Roman" w:cs="Times New Roman"/>
          <w:sz w:val="24"/>
          <w:szCs w:val="24"/>
        </w:rPr>
        <w:t>“</w:t>
      </w:r>
      <w:proofErr w:type="spellStart"/>
      <w:r w:rsidRPr="00851700">
        <w:rPr>
          <w:rFonts w:ascii="Times New Roman" w:eastAsia="Times New Roman" w:hAnsi="Times New Roman" w:cs="Times New Roman"/>
          <w:sz w:val="24"/>
          <w:szCs w:val="24"/>
        </w:rPr>
        <w:t>phy_faith</w:t>
      </w:r>
      <w:proofErr w:type="spellEnd"/>
      <w:r w:rsidR="008B7242">
        <w:rPr>
          <w:rFonts w:ascii="Times New Roman" w:eastAsia="Times New Roman" w:hAnsi="Times New Roman" w:cs="Times New Roman"/>
          <w:sz w:val="24"/>
          <w:szCs w:val="24"/>
        </w:rPr>
        <w:t>”</w:t>
      </w:r>
      <w:r w:rsidRPr="00851700">
        <w:rPr>
          <w:rFonts w:ascii="Times New Roman" w:eastAsia="Times New Roman" w:hAnsi="Times New Roman" w:cs="Times New Roman"/>
          <w:sz w:val="24"/>
          <w:szCs w:val="24"/>
        </w:rPr>
        <w:t xml:space="preserve">, phylogenetic Rao's Q </w:t>
      </w:r>
      <w:r w:rsidR="008B7242">
        <w:rPr>
          <w:rFonts w:ascii="Times New Roman" w:eastAsia="Times New Roman" w:hAnsi="Times New Roman" w:cs="Times New Roman"/>
          <w:sz w:val="24"/>
          <w:szCs w:val="24"/>
        </w:rPr>
        <w:t>“</w:t>
      </w:r>
      <w:proofErr w:type="spellStart"/>
      <w:r w:rsidRPr="00851700">
        <w:rPr>
          <w:rFonts w:ascii="Times New Roman" w:eastAsia="Times New Roman" w:hAnsi="Times New Roman" w:cs="Times New Roman"/>
          <w:sz w:val="24"/>
          <w:szCs w:val="24"/>
        </w:rPr>
        <w:t>phy_rao</w:t>
      </w:r>
      <w:proofErr w:type="spellEnd"/>
      <w:r w:rsidR="008B7242">
        <w:rPr>
          <w:rFonts w:ascii="Times New Roman" w:eastAsia="Times New Roman" w:hAnsi="Times New Roman" w:cs="Times New Roman"/>
          <w:sz w:val="24"/>
          <w:szCs w:val="24"/>
        </w:rPr>
        <w:t>”</w:t>
      </w:r>
      <w:r w:rsidRPr="00851700">
        <w:rPr>
          <w:rFonts w:ascii="Times New Roman" w:eastAsia="Times New Roman" w:hAnsi="Times New Roman" w:cs="Times New Roman"/>
          <w:sz w:val="24"/>
          <w:szCs w:val="24"/>
        </w:rPr>
        <w:t xml:space="preserve">, and abundance-weighted Faith's phylogenetic diversity </w:t>
      </w:r>
      <w:r w:rsidR="008B7242">
        <w:rPr>
          <w:rFonts w:ascii="Times New Roman" w:eastAsia="Times New Roman" w:hAnsi="Times New Roman" w:cs="Times New Roman"/>
          <w:sz w:val="24"/>
          <w:szCs w:val="24"/>
        </w:rPr>
        <w:t>“</w:t>
      </w:r>
      <w:proofErr w:type="spellStart"/>
      <w:r w:rsidRPr="00851700">
        <w:rPr>
          <w:rFonts w:ascii="Times New Roman" w:eastAsia="Times New Roman" w:hAnsi="Times New Roman" w:cs="Times New Roman"/>
          <w:sz w:val="24"/>
          <w:szCs w:val="24"/>
        </w:rPr>
        <w:t>phy_afaith</w:t>
      </w:r>
      <w:proofErr w:type="spellEnd"/>
      <w:r w:rsidR="008B7242">
        <w:rPr>
          <w:rFonts w:ascii="Times New Roman" w:eastAsia="Times New Roman" w:hAnsi="Times New Roman" w:cs="Times New Roman"/>
          <w:sz w:val="24"/>
          <w:szCs w:val="24"/>
        </w:rPr>
        <w:t>”</w:t>
      </w:r>
      <w:r w:rsidRPr="00851700">
        <w:rPr>
          <w:rFonts w:ascii="Times New Roman" w:eastAsia="Times New Roman" w:hAnsi="Times New Roman" w:cs="Times New Roman"/>
          <w:sz w:val="24"/>
          <w:szCs w:val="24"/>
        </w:rPr>
        <w:t>. Faith's phylogenetic diversity was calculated as the total branch length connecting the species present within each quadrat. Phylogenetic Rao's Q was calculated from pairwise cophenetic distances among species using proportional crown-overlap abundances. Abundance-weighted Faith's phylogenetic diversity incorporated proportional crown abundance into the contribution of terminal branches to the total phylogenetic diversity of each quadrat.</w:t>
      </w:r>
    </w:p>
    <w:p w14:paraId="21FB9C4D" w14:textId="77777777" w:rsidR="005F1CA4" w:rsidRPr="005F1CA4" w:rsidRDefault="005F1CA4" w:rsidP="005F1CA4">
      <w:pPr>
        <w:spacing w:before="100" w:beforeAutospacing="1" w:after="100" w:afterAutospacing="1" w:line="240" w:lineRule="auto"/>
        <w:outlineLvl w:val="2"/>
        <w:rPr>
          <w:rFonts w:ascii="Times New Roman" w:eastAsia="Times New Roman" w:hAnsi="Times New Roman" w:cs="Times New Roman"/>
          <w:b/>
          <w:bCs/>
          <w:sz w:val="27"/>
          <w:szCs w:val="27"/>
        </w:rPr>
      </w:pPr>
      <w:r w:rsidRPr="005F1CA4">
        <w:rPr>
          <w:rFonts w:ascii="Times New Roman" w:eastAsia="Times New Roman" w:hAnsi="Times New Roman" w:cs="Times New Roman"/>
          <w:b/>
          <w:bCs/>
          <w:sz w:val="27"/>
          <w:szCs w:val="27"/>
        </w:rPr>
        <w:t>2.4. Hyperspectral Data Collection and Processing</w:t>
      </w:r>
    </w:p>
    <w:p w14:paraId="4CA7F7C2" w14:textId="77777777" w:rsidR="005F1CA4" w:rsidRPr="005F1CA4" w:rsidRDefault="005F1CA4" w:rsidP="005F1CA4">
      <w:pPr>
        <w:spacing w:before="100" w:beforeAutospacing="1" w:after="100" w:afterAutospacing="1" w:line="240" w:lineRule="auto"/>
        <w:rPr>
          <w:rFonts w:ascii="Times New Roman" w:eastAsia="Times New Roman" w:hAnsi="Times New Roman" w:cs="Times New Roman"/>
          <w:sz w:val="24"/>
          <w:szCs w:val="24"/>
        </w:rPr>
      </w:pPr>
      <w:r w:rsidRPr="005F1CA4">
        <w:rPr>
          <w:rFonts w:ascii="Times New Roman" w:eastAsia="Times New Roman" w:hAnsi="Times New Roman" w:cs="Times New Roman"/>
          <w:sz w:val="24"/>
          <w:szCs w:val="24"/>
        </w:rPr>
        <w:lastRenderedPageBreak/>
        <w:t xml:space="preserve">Drone-based hyperspectral imagery was collected over the study area in June 2024 using a Headwall Micro A-series visible and near-infrared push-broom imaging sensor. The sensor recorded reflectance from approximately 396 to 1002 nm across 328 spectral bands at an approximate spectral resolution of 2 nm and a spatial resolution of 10 cm. The sensor was mounted on a DJI </w:t>
      </w:r>
      <w:proofErr w:type="spellStart"/>
      <w:r w:rsidRPr="005F1CA4">
        <w:rPr>
          <w:rFonts w:ascii="Times New Roman" w:eastAsia="Times New Roman" w:hAnsi="Times New Roman" w:cs="Times New Roman"/>
          <w:sz w:val="24"/>
          <w:szCs w:val="24"/>
        </w:rPr>
        <w:t>Matrice</w:t>
      </w:r>
      <w:proofErr w:type="spellEnd"/>
      <w:r w:rsidRPr="005F1CA4">
        <w:rPr>
          <w:rFonts w:ascii="Times New Roman" w:eastAsia="Times New Roman" w:hAnsi="Times New Roman" w:cs="Times New Roman"/>
          <w:sz w:val="24"/>
          <w:szCs w:val="24"/>
        </w:rPr>
        <w:t xml:space="preserve"> 600 unmanned aerial system and incorporated an APX-15 Global Positioning System/Inertial Measurement Unit for georeferencing (Figure).</w:t>
      </w:r>
    </w:p>
    <w:p w14:paraId="62D8B9BF" w14:textId="63B5A90F" w:rsidR="005F1CA4" w:rsidRPr="005F1CA4" w:rsidRDefault="005F1CA4" w:rsidP="005F1CA4">
      <w:pPr>
        <w:spacing w:before="100" w:beforeAutospacing="1" w:after="100" w:afterAutospacing="1" w:line="240" w:lineRule="auto"/>
        <w:rPr>
          <w:rFonts w:ascii="Times New Roman" w:eastAsia="Times New Roman" w:hAnsi="Times New Roman" w:cs="Times New Roman"/>
          <w:sz w:val="24"/>
          <w:szCs w:val="24"/>
        </w:rPr>
      </w:pPr>
      <w:r w:rsidRPr="005F1CA4">
        <w:rPr>
          <w:rFonts w:ascii="Times New Roman" w:eastAsia="Times New Roman" w:hAnsi="Times New Roman" w:cs="Times New Roman"/>
          <w:sz w:val="24"/>
          <w:szCs w:val="24"/>
        </w:rPr>
        <w:t>Reference standards were used during image acquisition and radiometric processing to account for illumination conditions and convert measured radiance to reflectance. The hyperspectral imagery was orthorectified and georeferenced to the World Geodetic System 1984 Universal Transverse Mercator coordinate system, Zone 16.</w:t>
      </w:r>
    </w:p>
    <w:p w14:paraId="2F5AC049" w14:textId="08574204" w:rsidR="005F1CA4" w:rsidRPr="005F1CA4" w:rsidRDefault="005F1CA4" w:rsidP="005F1CA4">
      <w:pPr>
        <w:spacing w:before="100" w:beforeAutospacing="1" w:after="100" w:afterAutospacing="1" w:line="240" w:lineRule="auto"/>
        <w:rPr>
          <w:rFonts w:ascii="Times New Roman" w:eastAsia="Times New Roman" w:hAnsi="Times New Roman" w:cs="Times New Roman"/>
          <w:sz w:val="24"/>
          <w:szCs w:val="24"/>
        </w:rPr>
      </w:pPr>
      <w:r w:rsidRPr="005F1CA4">
        <w:rPr>
          <w:rFonts w:ascii="Times New Roman" w:eastAsia="Times New Roman" w:hAnsi="Times New Roman" w:cs="Times New Roman"/>
          <w:sz w:val="24"/>
          <w:szCs w:val="24"/>
        </w:rPr>
        <w:t>The resulting hyperspectral imagery was spatially partitioned into</w:t>
      </w:r>
      <w:r w:rsidR="00B026EE">
        <w:rPr>
          <w:rFonts w:ascii="Times New Roman" w:eastAsia="Times New Roman" w:hAnsi="Times New Roman" w:cs="Times New Roman"/>
          <w:sz w:val="24"/>
          <w:szCs w:val="24"/>
        </w:rPr>
        <w:t xml:space="preserve"> 10, 20, and 50m</w:t>
      </w:r>
      <w:r w:rsidRPr="005F1CA4">
        <w:rPr>
          <w:rFonts w:ascii="Times New Roman" w:eastAsia="Times New Roman" w:hAnsi="Times New Roman" w:cs="Times New Roman"/>
          <w:sz w:val="24"/>
          <w:szCs w:val="24"/>
        </w:rPr>
        <w:t xml:space="preserve"> quadrats</w:t>
      </w:r>
      <w:r w:rsidR="00B026EE">
        <w:rPr>
          <w:rFonts w:ascii="Times New Roman" w:eastAsia="Times New Roman" w:hAnsi="Times New Roman" w:cs="Times New Roman"/>
          <w:sz w:val="24"/>
          <w:szCs w:val="24"/>
        </w:rPr>
        <w:t xml:space="preserve">. </w:t>
      </w:r>
      <w:r w:rsidRPr="005F1CA4">
        <w:rPr>
          <w:rFonts w:ascii="Times New Roman" w:eastAsia="Times New Roman" w:hAnsi="Times New Roman" w:cs="Times New Roman"/>
          <w:sz w:val="24"/>
          <w:szCs w:val="24"/>
        </w:rPr>
        <w:t>Hyperspectral tiles affected by substantial illumination distortions, including cloud-shadow interference, were removed prior to pixel selection. Within the remaining imagery, pixels were selected based on their spatial position within overlapping scan lines to reduce the influence of scan-angle-related distortions. Quadrats with insufficient valid hyperspectral coverage following these quality-control procedures were excluded from subsequent analyses</w:t>
      </w:r>
      <w:r w:rsidR="00B026EE">
        <w:rPr>
          <w:rFonts w:ascii="Times New Roman" w:eastAsia="Times New Roman" w:hAnsi="Times New Roman" w:cs="Times New Roman"/>
          <w:sz w:val="24"/>
          <w:szCs w:val="24"/>
        </w:rPr>
        <w:t>.</w:t>
      </w:r>
    </w:p>
    <w:p w14:paraId="4C03B3A8" w14:textId="281A2DC5" w:rsidR="00A52156" w:rsidRDefault="00B026EE" w:rsidP="005F1CA4">
      <w:pPr>
        <w:spacing w:before="100" w:beforeAutospacing="1" w:after="100" w:afterAutospacing="1" w:line="240" w:lineRule="auto"/>
        <w:rPr>
          <w:rFonts w:ascii="Times New Roman" w:eastAsia="Times New Roman" w:hAnsi="Times New Roman" w:cs="Times New Roman"/>
          <w:sz w:val="24"/>
          <w:szCs w:val="24"/>
        </w:rPr>
      </w:pPr>
      <w:r w:rsidRPr="00B026EE">
        <w:rPr>
          <w:rFonts w:ascii="Times New Roman" w:eastAsia="Times New Roman" w:hAnsi="Times New Roman" w:cs="Times New Roman"/>
          <w:sz w:val="24"/>
          <w:szCs w:val="24"/>
        </w:rPr>
        <w:t xml:space="preserve">Spectral data were first smoothed using a </w:t>
      </w:r>
      <w:proofErr w:type="spellStart"/>
      <w:r w:rsidRPr="00B026EE">
        <w:rPr>
          <w:rFonts w:ascii="Times New Roman" w:eastAsia="Times New Roman" w:hAnsi="Times New Roman" w:cs="Times New Roman"/>
          <w:sz w:val="24"/>
          <w:szCs w:val="24"/>
        </w:rPr>
        <w:t>Savitzky</w:t>
      </w:r>
      <w:proofErr w:type="spellEnd"/>
      <w:r w:rsidRPr="00B026EE">
        <w:rPr>
          <w:rFonts w:ascii="Times New Roman" w:eastAsia="Times New Roman" w:hAnsi="Times New Roman" w:cs="Times New Roman"/>
          <w:sz w:val="24"/>
          <w:szCs w:val="24"/>
        </w:rPr>
        <w:t>–</w:t>
      </w:r>
      <w:proofErr w:type="spellStart"/>
      <w:r w:rsidRPr="00B026EE">
        <w:rPr>
          <w:rFonts w:ascii="Times New Roman" w:eastAsia="Times New Roman" w:hAnsi="Times New Roman" w:cs="Times New Roman"/>
          <w:sz w:val="24"/>
          <w:szCs w:val="24"/>
        </w:rPr>
        <w:t>Golay</w:t>
      </w:r>
      <w:proofErr w:type="spellEnd"/>
      <w:r w:rsidRPr="00B026EE">
        <w:rPr>
          <w:rFonts w:ascii="Times New Roman" w:eastAsia="Times New Roman" w:hAnsi="Times New Roman" w:cs="Times New Roman"/>
          <w:sz w:val="24"/>
          <w:szCs w:val="24"/>
        </w:rPr>
        <w:t xml:space="preserve"> filter in R with the </w:t>
      </w:r>
      <w:proofErr w:type="gramStart"/>
      <w:r w:rsidRPr="00B026EE">
        <w:rPr>
          <w:rFonts w:ascii="Times New Roman" w:eastAsia="Times New Roman" w:hAnsi="Times New Roman" w:cs="Times New Roman"/>
          <w:sz w:val="24"/>
          <w:szCs w:val="24"/>
        </w:rPr>
        <w:t>signal::</w:t>
      </w:r>
      <w:proofErr w:type="spellStart"/>
      <w:proofErr w:type="gramEnd"/>
      <w:r w:rsidRPr="00B026EE">
        <w:rPr>
          <w:rFonts w:ascii="Times New Roman" w:eastAsia="Times New Roman" w:hAnsi="Times New Roman" w:cs="Times New Roman"/>
          <w:sz w:val="24"/>
          <w:szCs w:val="24"/>
        </w:rPr>
        <w:t>sgolayfilt</w:t>
      </w:r>
      <w:proofErr w:type="spellEnd"/>
      <w:r w:rsidRPr="00B026EE">
        <w:rPr>
          <w:rFonts w:ascii="Times New Roman" w:eastAsia="Times New Roman" w:hAnsi="Times New Roman" w:cs="Times New Roman"/>
          <w:sz w:val="24"/>
          <w:szCs w:val="24"/>
        </w:rPr>
        <w:t>() function, using a third-order polynomial (p = 3) and a window size of 15 (n = 15), applied across the spectral dimension for each pixel spectrum.</w:t>
      </w:r>
      <w:r>
        <w:rPr>
          <w:rFonts w:ascii="Times New Roman" w:eastAsia="Times New Roman" w:hAnsi="Times New Roman" w:cs="Times New Roman"/>
          <w:sz w:val="24"/>
          <w:szCs w:val="24"/>
        </w:rPr>
        <w:t xml:space="preserve"> </w:t>
      </w:r>
      <w:r w:rsidR="00A52156">
        <w:rPr>
          <w:rFonts w:ascii="Times New Roman" w:eastAsia="Times New Roman" w:hAnsi="Times New Roman" w:cs="Times New Roman"/>
          <w:sz w:val="24"/>
          <w:szCs w:val="24"/>
        </w:rPr>
        <w:t>Then</w:t>
      </w:r>
      <w:r w:rsidR="005F1CA4" w:rsidRPr="005F1CA4">
        <w:rPr>
          <w:rFonts w:ascii="Times New Roman" w:eastAsia="Times New Roman" w:hAnsi="Times New Roman" w:cs="Times New Roman"/>
          <w:sz w:val="24"/>
          <w:szCs w:val="24"/>
        </w:rPr>
        <w:t xml:space="preserve"> resampled from approximately 2 nm to 5 nm wavelength intervals to reduce spectral dimensionality and computational requirements</w:t>
      </w:r>
      <w:r w:rsidR="00A52156">
        <w:rPr>
          <w:rFonts w:ascii="Times New Roman" w:eastAsia="Times New Roman" w:hAnsi="Times New Roman" w:cs="Times New Roman"/>
          <w:sz w:val="24"/>
          <w:szCs w:val="24"/>
        </w:rPr>
        <w:t xml:space="preserve"> </w:t>
      </w:r>
      <w:r w:rsidR="00A52156" w:rsidRPr="00A52156">
        <w:rPr>
          <w:rFonts w:ascii="Times New Roman" w:eastAsia="Times New Roman" w:hAnsi="Times New Roman" w:cs="Times New Roman"/>
          <w:sz w:val="24"/>
          <w:szCs w:val="24"/>
        </w:rPr>
        <w:t>while retaining the broad spectral characteristics canopy spectra.</w:t>
      </w:r>
    </w:p>
    <w:p w14:paraId="18CF06E6" w14:textId="0F5AA334" w:rsidR="00A52156" w:rsidRDefault="00A52156" w:rsidP="005F1CA4">
      <w:pPr>
        <w:spacing w:before="100" w:beforeAutospacing="1" w:after="100" w:afterAutospacing="1" w:line="240" w:lineRule="auto"/>
        <w:rPr>
          <w:rFonts w:ascii="Times New Roman" w:eastAsia="Times New Roman" w:hAnsi="Times New Roman" w:cs="Times New Roman"/>
          <w:sz w:val="24"/>
          <w:szCs w:val="24"/>
        </w:rPr>
      </w:pPr>
      <w:r w:rsidRPr="00A52156">
        <w:rPr>
          <w:rFonts w:ascii="Times New Roman" w:eastAsia="Times New Roman" w:hAnsi="Times New Roman" w:cs="Times New Roman"/>
          <w:sz w:val="24"/>
          <w:szCs w:val="24"/>
        </w:rPr>
        <w:t xml:space="preserve">Raster processing and spatial extraction were conducted using R packages including terra and sf, and spectral and tabular data manipulation used </w:t>
      </w:r>
      <w:proofErr w:type="spellStart"/>
      <w:r w:rsidRPr="00A52156">
        <w:rPr>
          <w:rFonts w:ascii="Times New Roman" w:eastAsia="Times New Roman" w:hAnsi="Times New Roman" w:cs="Times New Roman"/>
          <w:sz w:val="24"/>
          <w:szCs w:val="24"/>
        </w:rPr>
        <w:t>dplyr</w:t>
      </w:r>
      <w:proofErr w:type="spellEnd"/>
      <w:r w:rsidRPr="00A52156">
        <w:rPr>
          <w:rFonts w:ascii="Times New Roman" w:eastAsia="Times New Roman" w:hAnsi="Times New Roman" w:cs="Times New Roman"/>
          <w:sz w:val="24"/>
          <w:szCs w:val="24"/>
        </w:rPr>
        <w:t xml:space="preserve">, </w:t>
      </w:r>
      <w:proofErr w:type="spellStart"/>
      <w:r w:rsidRPr="00A52156">
        <w:rPr>
          <w:rFonts w:ascii="Times New Roman" w:eastAsia="Times New Roman" w:hAnsi="Times New Roman" w:cs="Times New Roman"/>
          <w:sz w:val="24"/>
          <w:szCs w:val="24"/>
        </w:rPr>
        <w:t>tidyr</w:t>
      </w:r>
      <w:proofErr w:type="spellEnd"/>
      <w:r w:rsidRPr="00A52156">
        <w:rPr>
          <w:rFonts w:ascii="Times New Roman" w:eastAsia="Times New Roman" w:hAnsi="Times New Roman" w:cs="Times New Roman"/>
          <w:sz w:val="24"/>
          <w:szCs w:val="24"/>
        </w:rPr>
        <w:t xml:space="preserve">, and </w:t>
      </w:r>
      <w:proofErr w:type="spellStart"/>
      <w:r w:rsidRPr="00A52156">
        <w:rPr>
          <w:rFonts w:ascii="Times New Roman" w:eastAsia="Times New Roman" w:hAnsi="Times New Roman" w:cs="Times New Roman"/>
          <w:sz w:val="24"/>
          <w:szCs w:val="24"/>
        </w:rPr>
        <w:t>readr</w:t>
      </w:r>
      <w:proofErr w:type="spellEnd"/>
      <w:r w:rsidRPr="00A52156">
        <w:rPr>
          <w:rFonts w:ascii="Times New Roman" w:eastAsia="Times New Roman" w:hAnsi="Times New Roman" w:cs="Times New Roman"/>
          <w:sz w:val="24"/>
          <w:szCs w:val="24"/>
        </w:rPr>
        <w:t>.</w:t>
      </w:r>
    </w:p>
    <w:p w14:paraId="029D52F3" w14:textId="77777777" w:rsidR="00A52156" w:rsidRPr="00A52156" w:rsidRDefault="00A52156" w:rsidP="00A52156">
      <w:pPr>
        <w:spacing w:before="100" w:beforeAutospacing="1" w:after="100" w:afterAutospacing="1" w:line="240" w:lineRule="auto"/>
        <w:outlineLvl w:val="2"/>
        <w:rPr>
          <w:rFonts w:ascii="Times New Roman" w:eastAsia="Times New Roman" w:hAnsi="Times New Roman" w:cs="Times New Roman"/>
          <w:b/>
          <w:bCs/>
          <w:sz w:val="27"/>
          <w:szCs w:val="27"/>
        </w:rPr>
      </w:pPr>
      <w:r w:rsidRPr="00A52156">
        <w:rPr>
          <w:rFonts w:ascii="Times New Roman" w:eastAsia="Times New Roman" w:hAnsi="Times New Roman" w:cs="Times New Roman"/>
          <w:b/>
          <w:bCs/>
          <w:sz w:val="27"/>
          <w:szCs w:val="27"/>
        </w:rPr>
        <w:t>2.5. Shadow Masking and Illumination Screening</w:t>
      </w:r>
    </w:p>
    <w:p w14:paraId="6883E3B4" w14:textId="77777777" w:rsidR="00A52156" w:rsidRPr="00A52156" w:rsidRDefault="00A52156" w:rsidP="00A52156">
      <w:pPr>
        <w:spacing w:before="100" w:beforeAutospacing="1" w:after="100" w:afterAutospacing="1" w:line="240" w:lineRule="auto"/>
        <w:rPr>
          <w:rFonts w:ascii="Times New Roman" w:eastAsia="Times New Roman" w:hAnsi="Times New Roman" w:cs="Times New Roman"/>
          <w:sz w:val="24"/>
          <w:szCs w:val="24"/>
        </w:rPr>
      </w:pPr>
      <w:r w:rsidRPr="00A52156">
        <w:rPr>
          <w:rFonts w:ascii="Times New Roman" w:eastAsia="Times New Roman" w:hAnsi="Times New Roman" w:cs="Times New Roman"/>
          <w:sz w:val="24"/>
          <w:szCs w:val="24"/>
        </w:rPr>
        <w:t>A set of reference polygons classified as sunlit or shadowed was used to evaluate spectral differences associated with illumination conditions. Reflectance values were extracted from the hyperspectral imagery across the available wavelengths, and receiver operating characteristic (ROC) analysis was used to evaluate the ability of individual wavelengths to distinguish sunlit and shadowed pixels.</w:t>
      </w:r>
    </w:p>
    <w:p w14:paraId="26C36FC6" w14:textId="77777777" w:rsidR="00A52156" w:rsidRPr="00A52156" w:rsidRDefault="00A52156" w:rsidP="00A52156">
      <w:pPr>
        <w:spacing w:before="100" w:beforeAutospacing="1" w:after="100" w:afterAutospacing="1" w:line="240" w:lineRule="auto"/>
        <w:rPr>
          <w:rFonts w:ascii="Times New Roman" w:eastAsia="Times New Roman" w:hAnsi="Times New Roman" w:cs="Times New Roman"/>
          <w:sz w:val="24"/>
          <w:szCs w:val="24"/>
        </w:rPr>
      </w:pPr>
      <w:r w:rsidRPr="00A52156">
        <w:rPr>
          <w:rFonts w:ascii="Times New Roman" w:eastAsia="Times New Roman" w:hAnsi="Times New Roman" w:cs="Times New Roman"/>
          <w:sz w:val="24"/>
          <w:szCs w:val="24"/>
        </w:rPr>
        <w:t>For each wavelength, reflectance was used as the predictor and the sunlit or shadowed classification was used as the response. ROC curves and area under the curve (AUC) values were calculated, and candidate thresholds were evaluated from the ROC coordinates.</w:t>
      </w:r>
    </w:p>
    <w:p w14:paraId="32A3C151" w14:textId="68C9AA63" w:rsidR="00A52156" w:rsidRDefault="00A52156" w:rsidP="00A52156">
      <w:pPr>
        <w:spacing w:before="100" w:beforeAutospacing="1" w:after="100" w:afterAutospacing="1" w:line="240" w:lineRule="auto"/>
        <w:rPr>
          <w:rFonts w:ascii="Times New Roman" w:eastAsia="Times New Roman" w:hAnsi="Times New Roman" w:cs="Times New Roman"/>
          <w:sz w:val="24"/>
          <w:szCs w:val="24"/>
        </w:rPr>
      </w:pPr>
      <w:r w:rsidRPr="00A52156">
        <w:rPr>
          <w:rFonts w:ascii="Times New Roman" w:eastAsia="Times New Roman" w:hAnsi="Times New Roman" w:cs="Times New Roman"/>
          <w:sz w:val="24"/>
          <w:szCs w:val="24"/>
        </w:rPr>
        <w:t>The spectral heterogeneity analysis used reflectance at 563 nm to screen for illumination conditions. Pixels with 563 nm reflectance greater than 0.0305476 were retained as sunlit pixels. This threshold was applied consistently to the smoothed and 5 nm resampled imagery before calculation of PCA-based spectral heterogeneity.</w:t>
      </w:r>
    </w:p>
    <w:p w14:paraId="23C5A820" w14:textId="77777777" w:rsidR="00EC3A9A" w:rsidRPr="00EC3A9A" w:rsidRDefault="00EC3A9A" w:rsidP="00EC3A9A">
      <w:pPr>
        <w:spacing w:before="100" w:beforeAutospacing="1" w:after="100" w:afterAutospacing="1" w:line="240" w:lineRule="auto"/>
        <w:outlineLvl w:val="2"/>
        <w:rPr>
          <w:rFonts w:ascii="Times New Roman" w:eastAsia="Times New Roman" w:hAnsi="Times New Roman" w:cs="Times New Roman"/>
          <w:b/>
          <w:bCs/>
          <w:sz w:val="27"/>
          <w:szCs w:val="27"/>
        </w:rPr>
      </w:pPr>
      <w:r w:rsidRPr="00EC3A9A">
        <w:rPr>
          <w:rFonts w:ascii="Times New Roman" w:eastAsia="Times New Roman" w:hAnsi="Times New Roman" w:cs="Times New Roman"/>
          <w:b/>
          <w:bCs/>
          <w:sz w:val="27"/>
          <w:szCs w:val="27"/>
        </w:rPr>
        <w:t>2.6. Construction of a Common PCA Spectral Space</w:t>
      </w:r>
    </w:p>
    <w:p w14:paraId="70CF9303" w14:textId="77777777" w:rsidR="00EC3A9A" w:rsidRPr="00EC3A9A" w:rsidRDefault="00EC3A9A" w:rsidP="00EC3A9A">
      <w:pPr>
        <w:spacing w:before="100" w:beforeAutospacing="1" w:after="100" w:afterAutospacing="1" w:line="240" w:lineRule="auto"/>
        <w:rPr>
          <w:rFonts w:ascii="Times New Roman" w:eastAsia="Times New Roman" w:hAnsi="Times New Roman" w:cs="Times New Roman"/>
          <w:sz w:val="24"/>
          <w:szCs w:val="24"/>
        </w:rPr>
      </w:pPr>
      <w:r w:rsidRPr="00EC3A9A">
        <w:rPr>
          <w:rFonts w:ascii="Times New Roman" w:eastAsia="Times New Roman" w:hAnsi="Times New Roman" w:cs="Times New Roman"/>
          <w:sz w:val="24"/>
          <w:szCs w:val="24"/>
        </w:rPr>
        <w:lastRenderedPageBreak/>
        <w:t>Principal component analysis (PCA) was used to reduce the dimensionality of the hyperspectral data and to provide a common spectral coordinate system for calculating spectral heterogeneity. A common PCA basis was constructed from the 10 m spectral data and subsequently applied to spectra from all three quadrat grains. Using a common PCA space allowed spectral heterogeneity to be compared across spatial scales without fitting separate PCA models to each quadrat size.</w:t>
      </w:r>
    </w:p>
    <w:p w14:paraId="6647CD8D" w14:textId="77777777" w:rsidR="00EC3A9A" w:rsidRPr="00EC3A9A" w:rsidRDefault="00EC3A9A" w:rsidP="00EC3A9A">
      <w:pPr>
        <w:spacing w:before="100" w:beforeAutospacing="1" w:after="100" w:afterAutospacing="1" w:line="240" w:lineRule="auto"/>
        <w:rPr>
          <w:rFonts w:ascii="Times New Roman" w:eastAsia="Times New Roman" w:hAnsi="Times New Roman" w:cs="Times New Roman"/>
          <w:sz w:val="24"/>
          <w:szCs w:val="24"/>
        </w:rPr>
      </w:pPr>
      <w:r w:rsidRPr="00EC3A9A">
        <w:rPr>
          <w:rFonts w:ascii="Times New Roman" w:eastAsia="Times New Roman" w:hAnsi="Times New Roman" w:cs="Times New Roman"/>
          <w:sz w:val="24"/>
          <w:szCs w:val="24"/>
        </w:rPr>
        <w:t>Up to 450 retained sunlit pixels were sampled from each 10 m quadrat for construction of the PCA basis. Sampling was conducted using deterministic random seeds based on quadrat identifiers so that the PCA input could be reproduced. The PCA input contained 121 spectral bands.</w:t>
      </w:r>
    </w:p>
    <w:p w14:paraId="54069E68" w14:textId="663FF824" w:rsidR="006C0F47" w:rsidRDefault="00EC3A9A" w:rsidP="00EC3A9A">
      <w:pPr>
        <w:spacing w:before="100" w:beforeAutospacing="1" w:after="100" w:afterAutospacing="1" w:line="240" w:lineRule="auto"/>
        <w:rPr>
          <w:rFonts w:ascii="Times New Roman" w:eastAsia="Times New Roman" w:hAnsi="Times New Roman" w:cs="Times New Roman"/>
          <w:sz w:val="24"/>
          <w:szCs w:val="24"/>
        </w:rPr>
      </w:pPr>
      <w:r w:rsidRPr="00EC3A9A">
        <w:rPr>
          <w:rFonts w:ascii="Times New Roman" w:eastAsia="Times New Roman" w:hAnsi="Times New Roman" w:cs="Times New Roman"/>
          <w:sz w:val="24"/>
          <w:szCs w:val="24"/>
        </w:rPr>
        <w:t xml:space="preserve">Two PCA bases were constructed. The first was calculated directly from the retained reflectance spectra and is referred to as the raw PCA. </w:t>
      </w:r>
      <w:r w:rsidR="006C0F47" w:rsidRPr="006C0F47">
        <w:rPr>
          <w:rFonts w:ascii="Times New Roman" w:eastAsia="Times New Roman" w:hAnsi="Times New Roman" w:cs="Times New Roman"/>
          <w:sz w:val="24"/>
          <w:szCs w:val="24"/>
        </w:rPr>
        <w:t>The second was calculated after vector normalization of each pixel spectrum and referred to as standardized PCA. For each spectral vector</w:t>
      </w:r>
      <w:r w:rsidR="006C0F47">
        <w:rPr>
          <w:rFonts w:ascii="Times New Roman" w:eastAsia="Times New Roman" w:hAnsi="Times New Roman" w:cs="Times New Roman"/>
          <w:sz w:val="24"/>
          <w:szCs w:val="24"/>
        </w:rPr>
        <w:t xml:space="preserve"> (x)</w:t>
      </w:r>
      <w:r w:rsidR="006C0F47" w:rsidRPr="006C0F47">
        <w:rPr>
          <w:rFonts w:ascii="Times New Roman" w:eastAsia="Times New Roman" w:hAnsi="Times New Roman" w:cs="Times New Roman"/>
          <w:sz w:val="24"/>
          <w:szCs w:val="24"/>
        </w:rPr>
        <w:t>, containing reflectance values across the 121 spectral bands, the Euclidean norm was calculated as</w:t>
      </w:r>
    </w:p>
    <w:bookmarkStart w:id="6" w:name="_Hlk238208603"/>
    <w:p w14:paraId="4D62B619" w14:textId="3381735F" w:rsidR="006C0F47" w:rsidRPr="008B7242" w:rsidRDefault="006C0F47" w:rsidP="006C0F47">
      <w:pPr>
        <w:spacing w:before="100" w:beforeAutospacing="1" w:after="100" w:afterAutospacing="1" w:line="240" w:lineRule="auto"/>
        <w:rPr>
          <w:rFonts w:ascii="Times New Roman" w:eastAsia="Times New Roman" w:hAnsi="Times New Roman" w:cs="Times New Roman"/>
          <w:sz w:val="24"/>
          <w:szCs w:val="24"/>
        </w:rPr>
      </w:pPr>
      <m:oMathPara>
        <m:oMath>
          <m:d>
            <m:dPr>
              <m:begChr m:val="‖"/>
              <m:endChr m:val="‖"/>
              <m:ctrlPr>
                <w:rPr>
                  <w:rFonts w:ascii="Cambria Math" w:eastAsia="Times New Roman" w:hAnsi="Cambria Math" w:cs="Times New Roman"/>
                  <w:i/>
                  <w:iCs/>
                  <w:sz w:val="24"/>
                  <w:szCs w:val="24"/>
                </w:rPr>
              </m:ctrlPr>
            </m:dPr>
            <m:e>
              <m:r>
                <w:rPr>
                  <w:rFonts w:ascii="Cambria Math" w:eastAsia="Times New Roman" w:hAnsi="Cambria Math" w:cs="Times New Roman"/>
                  <w:sz w:val="24"/>
                  <w:szCs w:val="24"/>
                </w:rPr>
                <m:t>x</m:t>
              </m:r>
            </m:e>
          </m:d>
          <m:r>
            <m:rPr>
              <m:sty m:val="p"/>
            </m:rPr>
            <w:rPr>
              <w:rFonts w:ascii="Cambria Math" w:eastAsia="Times New Roman" w:hAnsi="Cambria Math" w:cs="Times New Roman"/>
              <w:sz w:val="24"/>
              <w:szCs w:val="24"/>
            </w:rPr>
            <m:t> =  </m:t>
          </m:r>
          <m:rad>
            <m:radPr>
              <m:degHide m:val="1"/>
              <m:ctrlPr>
                <w:rPr>
                  <w:rFonts w:ascii="Cambria Math" w:eastAsia="Times New Roman" w:hAnsi="Cambria Math" w:cs="Times New Roman"/>
                  <w:i/>
                  <w:iCs/>
                  <w:sz w:val="24"/>
                  <w:szCs w:val="24"/>
                </w:rPr>
              </m:ctrlPr>
            </m:radPr>
            <m:deg/>
            <m:e>
              <m:nary>
                <m:naryPr>
                  <m:chr m:val="∑"/>
                  <m:limLoc m:val="undOvr"/>
                  <m:ctrlPr>
                    <w:rPr>
                      <w:rFonts w:ascii="Cambria Math" w:eastAsia="Times New Roman" w:hAnsi="Cambria Math" w:cs="Times New Roman"/>
                      <w:i/>
                      <w:iCs/>
                      <w:sz w:val="24"/>
                      <w:szCs w:val="24"/>
                    </w:rPr>
                  </m:ctrlPr>
                </m:naryPr>
                <m:sub>
                  <m:r>
                    <w:rPr>
                      <w:rFonts w:ascii="Cambria Math" w:eastAsia="Times New Roman" w:hAnsi="Cambria Math" w:cs="Times New Roman"/>
                      <w:sz w:val="24"/>
                      <w:szCs w:val="24"/>
                    </w:rPr>
                    <m:t>i=1</m:t>
                  </m:r>
                </m:sub>
                <m:sup>
                  <m:r>
                    <w:rPr>
                      <w:rFonts w:ascii="Cambria Math" w:eastAsia="Times New Roman" w:hAnsi="Cambria Math" w:cs="Times New Roman"/>
                      <w:sz w:val="24"/>
                      <w:szCs w:val="24"/>
                    </w:rPr>
                    <m:t>121</m:t>
                  </m:r>
                </m:sup>
                <m:e>
                  <m:sSubSup>
                    <m:sSubSupPr>
                      <m:ctrlPr>
                        <w:rPr>
                          <w:rFonts w:ascii="Cambria Math" w:eastAsia="Times New Roman" w:hAnsi="Cambria Math" w:cs="Times New Roman"/>
                          <w:i/>
                          <w:iCs/>
                          <w:sz w:val="24"/>
                          <w:szCs w:val="24"/>
                        </w:rPr>
                      </m:ctrlPr>
                    </m:sSubSupPr>
                    <m:e>
                      <m:r>
                        <w:rPr>
                          <w:rFonts w:ascii="Cambria Math" w:eastAsia="Times New Roman" w:hAnsi="Cambria Math" w:cs="Times New Roman"/>
                          <w:sz w:val="24"/>
                          <w:szCs w:val="24"/>
                        </w:rPr>
                        <m:t>x</m:t>
                      </m:r>
                    </m:e>
                    <m:sub>
                      <m:r>
                        <w:rPr>
                          <w:rFonts w:ascii="Cambria Math" w:eastAsia="Times New Roman" w:hAnsi="Cambria Math" w:cs="Times New Roman"/>
                          <w:sz w:val="24"/>
                          <w:szCs w:val="24"/>
                        </w:rPr>
                        <m:t>i</m:t>
                      </m:r>
                    </m:sub>
                    <m:sup>
                      <m:r>
                        <w:rPr>
                          <w:rFonts w:ascii="Cambria Math" w:eastAsia="Times New Roman" w:hAnsi="Cambria Math" w:cs="Times New Roman"/>
                          <w:sz w:val="24"/>
                          <w:szCs w:val="24"/>
                        </w:rPr>
                        <m:t>2</m:t>
                      </m:r>
                    </m:sup>
                  </m:sSubSup>
                </m:e>
              </m:nary>
            </m:e>
          </m:rad>
        </m:oMath>
      </m:oMathPara>
    </w:p>
    <w:bookmarkEnd w:id="6"/>
    <w:p w14:paraId="3F1F7A5C" w14:textId="180C629F" w:rsidR="006C0F47" w:rsidRDefault="006C0F47" w:rsidP="00EC3A9A">
      <w:pPr>
        <w:spacing w:before="100" w:beforeAutospacing="1" w:after="100" w:afterAutospacing="1" w:line="240" w:lineRule="auto"/>
        <w:rPr>
          <w:rFonts w:ascii="Times New Roman" w:eastAsia="Times New Roman" w:hAnsi="Times New Roman" w:cs="Times New Roman"/>
          <w:sz w:val="24"/>
          <w:szCs w:val="24"/>
        </w:rPr>
      </w:pPr>
      <w:r w:rsidRPr="006C0F47">
        <w:rPr>
          <w:rFonts w:ascii="Times New Roman" w:eastAsia="Times New Roman" w:hAnsi="Times New Roman" w:cs="Times New Roman"/>
          <w:sz w:val="24"/>
          <w:szCs w:val="24"/>
        </w:rPr>
        <w:t>and each spectrum was</w:t>
      </w:r>
      <w:r>
        <w:rPr>
          <w:rFonts w:ascii="Times New Roman" w:eastAsia="Times New Roman" w:hAnsi="Times New Roman" w:cs="Times New Roman"/>
          <w:sz w:val="24"/>
          <w:szCs w:val="24"/>
        </w:rPr>
        <w:t xml:space="preserve"> then</w:t>
      </w:r>
      <w:r w:rsidRPr="006C0F47">
        <w:rPr>
          <w:rFonts w:ascii="Times New Roman" w:eastAsia="Times New Roman" w:hAnsi="Times New Roman" w:cs="Times New Roman"/>
          <w:sz w:val="24"/>
          <w:szCs w:val="24"/>
        </w:rPr>
        <w:t xml:space="preserve"> normalized as</w:t>
      </w:r>
    </w:p>
    <w:p w14:paraId="3909F0AC" w14:textId="77777777" w:rsidR="006C0F47" w:rsidRDefault="006C0F47" w:rsidP="00EC3A9A">
      <w:pPr>
        <w:spacing w:before="100" w:beforeAutospacing="1" w:after="100" w:afterAutospacing="1" w:line="240" w:lineRule="auto"/>
        <w:rPr>
          <w:rFonts w:ascii="Times New Roman" w:eastAsia="Times New Roman" w:hAnsi="Times New Roman" w:cs="Times New Roman"/>
          <w:sz w:val="24"/>
          <w:szCs w:val="24"/>
        </w:rPr>
      </w:pPr>
    </w:p>
    <w:bookmarkStart w:id="7" w:name="_Hlk238209750"/>
    <w:p w14:paraId="638AB121" w14:textId="7C803504" w:rsidR="007F5A29" w:rsidRPr="007F5A29" w:rsidRDefault="007F5A29" w:rsidP="00EC3A9A">
      <w:pPr>
        <w:spacing w:before="100" w:beforeAutospacing="1" w:after="100" w:afterAutospacing="1" w:line="240" w:lineRule="auto"/>
        <w:rPr>
          <w:rFonts w:ascii="Times New Roman" w:eastAsia="Times New Roman" w:hAnsi="Times New Roman" w:cs="Times New Roman"/>
          <w:sz w:val="24"/>
          <w:szCs w:val="24"/>
          <w:vertAlign w:val="subscript"/>
        </w:rPr>
      </w:pPr>
      <m:oMathPara>
        <m:oMath>
          <m:sSub>
            <m:sSubPr>
              <m:ctrlPr>
                <w:rPr>
                  <w:rFonts w:ascii="Cambria Math" w:eastAsia="Times New Roman" w:hAnsi="Cambria Math" w:cs="Times New Roman"/>
                  <w:i/>
                  <w:sz w:val="24"/>
                  <w:szCs w:val="24"/>
                  <w:vertAlign w:val="subscript"/>
                </w:rPr>
              </m:ctrlPr>
            </m:sSubPr>
            <m:e>
              <m:r>
                <w:rPr>
                  <w:rFonts w:ascii="Cambria Math" w:eastAsia="Times New Roman" w:hAnsi="Cambria Math" w:cs="Times New Roman"/>
                  <w:sz w:val="24"/>
                  <w:szCs w:val="24"/>
                  <w:vertAlign w:val="subscript"/>
                </w:rPr>
                <m:t>x</m:t>
              </m:r>
            </m:e>
            <m:sub>
              <m:r>
                <w:rPr>
                  <w:rFonts w:ascii="Cambria Math" w:eastAsia="Times New Roman" w:hAnsi="Cambria Math" w:cs="Times New Roman"/>
                  <w:sz w:val="24"/>
                  <w:szCs w:val="24"/>
                  <w:vertAlign w:val="subscript"/>
                </w:rPr>
                <m:t>norm</m:t>
              </m:r>
            </m:sub>
          </m:sSub>
          <m:r>
            <w:rPr>
              <w:rFonts w:ascii="Cambria Math" w:eastAsia="Times New Roman" w:hAnsi="Cambria Math" w:cs="Times New Roman"/>
              <w:sz w:val="24"/>
              <w:szCs w:val="24"/>
              <w:vertAlign w:val="subscript"/>
            </w:rPr>
            <m:t>=</m:t>
          </m:r>
          <m:f>
            <m:fPr>
              <m:ctrlPr>
                <w:rPr>
                  <w:rFonts w:ascii="Cambria Math" w:eastAsia="Times New Roman" w:hAnsi="Cambria Math" w:cs="Times New Roman"/>
                  <w:i/>
                  <w:sz w:val="24"/>
                  <w:szCs w:val="24"/>
                  <w:vertAlign w:val="subscript"/>
                </w:rPr>
              </m:ctrlPr>
            </m:fPr>
            <m:num>
              <m:r>
                <w:rPr>
                  <w:rFonts w:ascii="Cambria Math" w:eastAsia="Times New Roman" w:hAnsi="Cambria Math" w:cs="Times New Roman"/>
                  <w:sz w:val="24"/>
                  <w:szCs w:val="24"/>
                  <w:vertAlign w:val="subscript"/>
                </w:rPr>
                <m:t>x</m:t>
              </m:r>
            </m:num>
            <m:den>
              <m:d>
                <m:dPr>
                  <m:begChr m:val="‖"/>
                  <m:endChr m:val="‖"/>
                  <m:ctrlPr>
                    <w:rPr>
                      <w:rFonts w:ascii="Cambria Math" w:eastAsia="Times New Roman" w:hAnsi="Cambria Math" w:cs="Times New Roman"/>
                      <w:i/>
                      <w:sz w:val="24"/>
                      <w:szCs w:val="24"/>
                      <w:vertAlign w:val="subscript"/>
                    </w:rPr>
                  </m:ctrlPr>
                </m:dPr>
                <m:e>
                  <m:r>
                    <w:rPr>
                      <w:rFonts w:ascii="Cambria Math" w:eastAsia="Times New Roman" w:hAnsi="Cambria Math" w:cs="Times New Roman"/>
                      <w:sz w:val="24"/>
                      <w:szCs w:val="24"/>
                      <w:vertAlign w:val="subscript"/>
                    </w:rPr>
                    <m:t>x</m:t>
                  </m:r>
                </m:e>
              </m:d>
            </m:den>
          </m:f>
        </m:oMath>
      </m:oMathPara>
    </w:p>
    <w:bookmarkEnd w:id="7"/>
    <w:p w14:paraId="25893E7D" w14:textId="77777777" w:rsidR="00EC3A9A" w:rsidRPr="00EC3A9A" w:rsidRDefault="00EC3A9A" w:rsidP="00EC3A9A">
      <w:pPr>
        <w:spacing w:before="100" w:beforeAutospacing="1" w:after="100" w:afterAutospacing="1" w:line="240" w:lineRule="auto"/>
        <w:rPr>
          <w:rFonts w:ascii="Times New Roman" w:eastAsia="Times New Roman" w:hAnsi="Times New Roman" w:cs="Times New Roman"/>
          <w:sz w:val="24"/>
          <w:szCs w:val="24"/>
        </w:rPr>
      </w:pPr>
      <w:r w:rsidRPr="00EC3A9A">
        <w:rPr>
          <w:rFonts w:ascii="Times New Roman" w:eastAsia="Times New Roman" w:hAnsi="Times New Roman" w:cs="Times New Roman"/>
          <w:sz w:val="24"/>
          <w:szCs w:val="24"/>
        </w:rPr>
        <w:t>Vector normalization was used to reduce differences in overall spectral magnitude while retaining differences in the relative shape of the spectrum. PCA was then calculated from the normalized spectra.</w:t>
      </w:r>
    </w:p>
    <w:p w14:paraId="1D2EFE67" w14:textId="77777777" w:rsidR="00EC3A9A" w:rsidRPr="00EC3A9A" w:rsidRDefault="00EC3A9A" w:rsidP="00EC3A9A">
      <w:pPr>
        <w:spacing w:before="100" w:beforeAutospacing="1" w:after="100" w:afterAutospacing="1" w:line="240" w:lineRule="auto"/>
        <w:rPr>
          <w:rFonts w:ascii="Times New Roman" w:eastAsia="Times New Roman" w:hAnsi="Times New Roman" w:cs="Times New Roman"/>
          <w:sz w:val="24"/>
          <w:szCs w:val="24"/>
        </w:rPr>
      </w:pPr>
      <w:r w:rsidRPr="00EC3A9A">
        <w:rPr>
          <w:rFonts w:ascii="Times New Roman" w:eastAsia="Times New Roman" w:hAnsi="Times New Roman" w:cs="Times New Roman"/>
          <w:sz w:val="24"/>
          <w:szCs w:val="24"/>
        </w:rPr>
        <w:t>Three principal components were retained from each PCA basis for subsequent spectral heterogeneity calculations. PCA objects and variance-explained summaries were retained for reproducibility and were used to project spectra from the 10, 20, and 50 m quadrats into the same spectral coordinate system.</w:t>
      </w:r>
    </w:p>
    <w:p w14:paraId="2EE289B7" w14:textId="77777777" w:rsidR="00EC3A9A" w:rsidRPr="00EC3A9A" w:rsidRDefault="00EC3A9A" w:rsidP="00EC3A9A">
      <w:pPr>
        <w:spacing w:before="100" w:beforeAutospacing="1" w:after="100" w:afterAutospacing="1" w:line="240" w:lineRule="auto"/>
        <w:rPr>
          <w:rFonts w:ascii="Times New Roman" w:eastAsia="Times New Roman" w:hAnsi="Times New Roman" w:cs="Times New Roman"/>
          <w:sz w:val="24"/>
          <w:szCs w:val="24"/>
        </w:rPr>
      </w:pPr>
      <w:r w:rsidRPr="00EC3A9A">
        <w:rPr>
          <w:rFonts w:ascii="Times New Roman" w:eastAsia="Times New Roman" w:hAnsi="Times New Roman" w:cs="Times New Roman"/>
          <w:sz w:val="24"/>
          <w:szCs w:val="24"/>
        </w:rPr>
        <w:t>Documented atmospheric and cloud-related exclusions were applied before calculating the final PCA metrics. Where an excluded 20 m quadrat corresponded to multiple 10 m quadrats, the corresponding 10 m areas were also excluded to maintain consistent spatial coverage.</w:t>
      </w:r>
    </w:p>
    <w:p w14:paraId="1B9A8849" w14:textId="77777777" w:rsidR="00EC3A9A" w:rsidRPr="00A52156" w:rsidRDefault="00EC3A9A" w:rsidP="00A52156">
      <w:pPr>
        <w:spacing w:before="100" w:beforeAutospacing="1" w:after="100" w:afterAutospacing="1" w:line="240" w:lineRule="auto"/>
        <w:rPr>
          <w:rFonts w:ascii="Times New Roman" w:eastAsia="Times New Roman" w:hAnsi="Times New Roman" w:cs="Times New Roman"/>
          <w:sz w:val="24"/>
          <w:szCs w:val="24"/>
        </w:rPr>
      </w:pPr>
    </w:p>
    <w:p w14:paraId="2333C40E" w14:textId="77777777" w:rsidR="00A52156" w:rsidRPr="005F1CA4" w:rsidRDefault="00A52156" w:rsidP="005F1CA4">
      <w:pPr>
        <w:spacing w:before="100" w:beforeAutospacing="1" w:after="100" w:afterAutospacing="1" w:line="240" w:lineRule="auto"/>
        <w:rPr>
          <w:rFonts w:ascii="Times New Roman" w:eastAsia="Times New Roman" w:hAnsi="Times New Roman" w:cs="Times New Roman"/>
          <w:sz w:val="24"/>
          <w:szCs w:val="24"/>
        </w:rPr>
      </w:pPr>
    </w:p>
    <w:p w14:paraId="6637DA10" w14:textId="684EFCEA" w:rsidR="005F1CA4" w:rsidRPr="005F1CA4" w:rsidRDefault="005F1CA4" w:rsidP="005F1CA4">
      <w:pPr>
        <w:spacing w:before="100" w:beforeAutospacing="1" w:after="100" w:afterAutospacing="1" w:line="240" w:lineRule="auto"/>
        <w:outlineLvl w:val="2"/>
        <w:rPr>
          <w:rFonts w:ascii="Times New Roman" w:eastAsia="Times New Roman" w:hAnsi="Times New Roman" w:cs="Times New Roman"/>
          <w:b/>
          <w:bCs/>
          <w:sz w:val="27"/>
          <w:szCs w:val="27"/>
        </w:rPr>
      </w:pPr>
      <w:r w:rsidRPr="005F1CA4">
        <w:rPr>
          <w:rFonts w:ascii="Times New Roman" w:eastAsia="Times New Roman" w:hAnsi="Times New Roman" w:cs="Times New Roman"/>
          <w:b/>
          <w:bCs/>
          <w:sz w:val="27"/>
          <w:szCs w:val="27"/>
        </w:rPr>
        <w:lastRenderedPageBreak/>
        <w:t>2.</w:t>
      </w:r>
      <w:r w:rsidR="006C0F47">
        <w:rPr>
          <w:rFonts w:ascii="Times New Roman" w:eastAsia="Times New Roman" w:hAnsi="Times New Roman" w:cs="Times New Roman"/>
          <w:b/>
          <w:bCs/>
          <w:sz w:val="27"/>
          <w:szCs w:val="27"/>
        </w:rPr>
        <w:t>7</w:t>
      </w:r>
      <w:r w:rsidRPr="005F1CA4">
        <w:rPr>
          <w:rFonts w:ascii="Times New Roman" w:eastAsia="Times New Roman" w:hAnsi="Times New Roman" w:cs="Times New Roman"/>
          <w:b/>
          <w:bCs/>
          <w:sz w:val="27"/>
          <w:szCs w:val="27"/>
        </w:rPr>
        <w:t xml:space="preserve">. </w:t>
      </w:r>
      <w:commentRangeStart w:id="8"/>
      <w:r w:rsidRPr="005F1CA4">
        <w:rPr>
          <w:rFonts w:ascii="Times New Roman" w:eastAsia="Times New Roman" w:hAnsi="Times New Roman" w:cs="Times New Roman"/>
          <w:b/>
          <w:bCs/>
          <w:sz w:val="27"/>
          <w:szCs w:val="27"/>
        </w:rPr>
        <w:t>Spectral Heterogeneity</w:t>
      </w:r>
      <w:commentRangeEnd w:id="8"/>
      <w:r w:rsidR="00B026EE">
        <w:rPr>
          <w:rStyle w:val="CommentReference"/>
        </w:rPr>
        <w:commentReference w:id="8"/>
      </w:r>
    </w:p>
    <w:p w14:paraId="184DCB05" w14:textId="286FD1F3" w:rsidR="006C0F47" w:rsidRDefault="006C0F47" w:rsidP="005F1CA4">
      <w:pPr>
        <w:spacing w:before="100" w:beforeAutospacing="1" w:after="100" w:afterAutospacing="1" w:line="240" w:lineRule="auto"/>
        <w:rPr>
          <w:rFonts w:ascii="Times New Roman" w:eastAsia="Times New Roman" w:hAnsi="Times New Roman" w:cs="Times New Roman"/>
          <w:sz w:val="24"/>
          <w:szCs w:val="24"/>
        </w:rPr>
      </w:pPr>
      <w:r w:rsidRPr="006C0F47">
        <w:rPr>
          <w:rFonts w:ascii="Times New Roman" w:eastAsia="Times New Roman" w:hAnsi="Times New Roman" w:cs="Times New Roman"/>
          <w:sz w:val="24"/>
          <w:szCs w:val="24"/>
        </w:rPr>
        <w:t>Spectral heterogeneity was quantified using PCA-based measures of spectral dispersion. The</w:t>
      </w:r>
      <w:r w:rsidR="00E675B6">
        <w:rPr>
          <w:rFonts w:ascii="Times New Roman" w:eastAsia="Times New Roman" w:hAnsi="Times New Roman" w:cs="Times New Roman"/>
          <w:sz w:val="24"/>
          <w:szCs w:val="24"/>
        </w:rPr>
        <w:t xml:space="preserve"> </w:t>
      </w:r>
      <w:r w:rsidRPr="006C0F47">
        <w:rPr>
          <w:rFonts w:ascii="Times New Roman" w:eastAsia="Times New Roman" w:hAnsi="Times New Roman" w:cs="Times New Roman"/>
          <w:sz w:val="24"/>
          <w:szCs w:val="24"/>
        </w:rPr>
        <w:t>PCA-based metrics were alpha-hull area, mean Euclidean distance from the quadrat spectral centroid, and spectral Rao's Q. Each metric was calculated in both the raw PCA space and the vector-normalized PCA space. The vector-normalized metrics were used as the primary PCA-based measures because they were designed to reduce the influence of overall spectral magnitude.</w:t>
      </w:r>
    </w:p>
    <w:p w14:paraId="0FBF2367" w14:textId="518CCD40" w:rsidR="00E675B6" w:rsidRPr="00E675B6" w:rsidRDefault="00E675B6" w:rsidP="00E675B6">
      <w:pPr>
        <w:spacing w:before="100" w:beforeAutospacing="1" w:after="100" w:afterAutospacing="1" w:line="240" w:lineRule="auto"/>
        <w:rPr>
          <w:rFonts w:ascii="Times New Roman" w:eastAsia="Times New Roman" w:hAnsi="Times New Roman" w:cs="Times New Roman"/>
          <w:b/>
          <w:bCs/>
          <w:sz w:val="24"/>
          <w:szCs w:val="24"/>
        </w:rPr>
      </w:pPr>
      <w:r w:rsidRPr="00E675B6">
        <w:rPr>
          <w:rFonts w:ascii="Times New Roman" w:eastAsia="Times New Roman" w:hAnsi="Times New Roman" w:cs="Times New Roman"/>
          <w:b/>
          <w:bCs/>
          <w:sz w:val="24"/>
          <w:szCs w:val="24"/>
        </w:rPr>
        <w:t>2.7.</w:t>
      </w:r>
      <w:r>
        <w:rPr>
          <w:rFonts w:ascii="Times New Roman" w:eastAsia="Times New Roman" w:hAnsi="Times New Roman" w:cs="Times New Roman"/>
          <w:b/>
          <w:bCs/>
          <w:sz w:val="24"/>
          <w:szCs w:val="24"/>
        </w:rPr>
        <w:t>1</w:t>
      </w:r>
      <w:r w:rsidRPr="00E675B6">
        <w:rPr>
          <w:rFonts w:ascii="Times New Roman" w:eastAsia="Times New Roman" w:hAnsi="Times New Roman" w:cs="Times New Roman"/>
          <w:b/>
          <w:bCs/>
          <w:sz w:val="24"/>
          <w:szCs w:val="24"/>
        </w:rPr>
        <w:t>. PCA Mean Euclidean Distance</w:t>
      </w:r>
    </w:p>
    <w:p w14:paraId="32BDD64C" w14:textId="77777777" w:rsidR="00E675B6" w:rsidRPr="00E675B6" w:rsidRDefault="00E675B6" w:rsidP="00E675B6">
      <w:pPr>
        <w:spacing w:before="100" w:beforeAutospacing="1" w:after="100" w:afterAutospacing="1" w:line="240" w:lineRule="auto"/>
        <w:rPr>
          <w:rFonts w:ascii="Times New Roman" w:eastAsia="Times New Roman" w:hAnsi="Times New Roman" w:cs="Times New Roman"/>
          <w:sz w:val="24"/>
          <w:szCs w:val="24"/>
        </w:rPr>
      </w:pPr>
      <w:r w:rsidRPr="00E675B6">
        <w:rPr>
          <w:rFonts w:ascii="Times New Roman" w:eastAsia="Times New Roman" w:hAnsi="Times New Roman" w:cs="Times New Roman"/>
          <w:sz w:val="24"/>
          <w:szCs w:val="24"/>
        </w:rPr>
        <w:t>For each quadrat, retained spectra were projected into PC1, PC2, and PC3. A spectral centroid was calculated from the mean score of the retained pixels on each principal component. The Euclidean distance between each pixel and the quadrat centroid was then calculated as</w:t>
      </w:r>
    </w:p>
    <w:p w14:paraId="5D5D1985" w14:textId="30245CD2" w:rsidR="00E675B6" w:rsidRPr="008B7242" w:rsidRDefault="00280B40" w:rsidP="00E675B6">
      <w:pPr>
        <w:spacing w:before="100" w:beforeAutospacing="1" w:after="100" w:afterAutospacing="1" w:line="240" w:lineRule="auto"/>
        <w:rPr>
          <w:rFonts w:ascii="Times New Roman" w:eastAsia="Times New Roman" w:hAnsi="Times New Roman" w:cs="Times New Roman"/>
          <w:sz w:val="24"/>
          <w:szCs w:val="24"/>
        </w:rPr>
      </w:pPr>
      <m:oMathPara>
        <m:oMath>
          <m:sSub>
            <m:sSubPr>
              <m:ctrlPr>
                <w:rPr>
                  <w:rFonts w:ascii="Cambria Math" w:eastAsia="Times New Roman" w:hAnsi="Cambria Math" w:cs="Times New Roman"/>
                  <w:i/>
                  <w:iCs/>
                  <w:sz w:val="24"/>
                  <w:szCs w:val="24"/>
                </w:rPr>
              </m:ctrlPr>
            </m:sSubPr>
            <m:e>
              <m:r>
                <w:rPr>
                  <w:rFonts w:ascii="Cambria Math" w:eastAsia="Times New Roman" w:hAnsi="Cambria Math" w:cs="Times New Roman"/>
                  <w:sz w:val="24"/>
                  <w:szCs w:val="24"/>
                </w:rPr>
                <m:t>d</m:t>
              </m:r>
            </m:e>
            <m:sub>
              <m:r>
                <w:rPr>
                  <w:rFonts w:ascii="Cambria Math" w:eastAsia="Times New Roman" w:hAnsi="Cambria Math" w:cs="Times New Roman"/>
                  <w:sz w:val="24"/>
                  <w:szCs w:val="24"/>
                </w:rPr>
                <m:t>i</m:t>
              </m:r>
            </m:sub>
          </m:sSub>
          <m:r>
            <m:rPr>
              <m:sty m:val="p"/>
            </m:rPr>
            <w:rPr>
              <w:rFonts w:ascii="Cambria Math" w:eastAsia="Times New Roman" w:hAnsi="Cambria Math" w:cs="Times New Roman"/>
              <w:sz w:val="24"/>
              <w:szCs w:val="24"/>
            </w:rPr>
            <m:t> =  </m:t>
          </m:r>
          <m:rad>
            <m:radPr>
              <m:degHide m:val="1"/>
              <m:ctrlPr>
                <w:rPr>
                  <w:rFonts w:ascii="Cambria Math" w:eastAsia="Times New Roman" w:hAnsi="Cambria Math" w:cs="Times New Roman"/>
                  <w:i/>
                  <w:iCs/>
                  <w:sz w:val="24"/>
                  <w:szCs w:val="24"/>
                </w:rPr>
              </m:ctrlPr>
            </m:radPr>
            <m:deg/>
            <m:e>
              <m:nary>
                <m:naryPr>
                  <m:chr m:val="∑"/>
                  <m:limLoc m:val="undOvr"/>
                  <m:ctrlPr>
                    <w:rPr>
                      <w:rFonts w:ascii="Cambria Math" w:eastAsia="Times New Roman" w:hAnsi="Cambria Math" w:cs="Times New Roman"/>
                      <w:i/>
                      <w:iCs/>
                      <w:sz w:val="24"/>
                      <w:szCs w:val="24"/>
                    </w:rPr>
                  </m:ctrlPr>
                </m:naryPr>
                <m:sub>
                  <m:r>
                    <w:rPr>
                      <w:rFonts w:ascii="Cambria Math" w:eastAsia="Times New Roman" w:hAnsi="Cambria Math" w:cs="Times New Roman"/>
                      <w:sz w:val="24"/>
                      <w:szCs w:val="24"/>
                    </w:rPr>
                    <m:t>j</m:t>
                  </m:r>
                  <m:r>
                    <w:rPr>
                      <w:rFonts w:ascii="Cambria Math" w:eastAsia="Times New Roman" w:hAnsi="Cambria Math" w:cs="Times New Roman"/>
                      <w:sz w:val="24"/>
                      <w:szCs w:val="24"/>
                    </w:rPr>
                    <m:t>=1</m:t>
                  </m:r>
                </m:sub>
                <m:sup>
                  <m:r>
                    <w:rPr>
                      <w:rFonts w:ascii="Cambria Math" w:eastAsia="Times New Roman" w:hAnsi="Cambria Math" w:cs="Times New Roman"/>
                      <w:sz w:val="24"/>
                      <w:szCs w:val="24"/>
                    </w:rPr>
                    <m:t>3</m:t>
                  </m:r>
                </m:sup>
                <m:e>
                  <m:r>
                    <w:rPr>
                      <w:rFonts w:ascii="Cambria Math" w:eastAsia="Times New Roman" w:hAnsi="Cambria Math" w:cs="Times New Roman"/>
                      <w:sz w:val="24"/>
                      <w:szCs w:val="24"/>
                    </w:rPr>
                    <m:t>​</m:t>
                  </m:r>
                  <m:sSup>
                    <m:sSupPr>
                      <m:ctrlPr>
                        <w:rPr>
                          <w:rFonts w:ascii="Cambria Math" w:eastAsia="Times New Roman" w:hAnsi="Cambria Math" w:cs="Times New Roman"/>
                          <w:i/>
                          <w:iCs/>
                          <w:sz w:val="24"/>
                          <w:szCs w:val="24"/>
                        </w:rPr>
                      </m:ctrlPr>
                    </m:sSupPr>
                    <m:e>
                      <m:r>
                        <w:rPr>
                          <w:rFonts w:ascii="Cambria Math" w:eastAsia="Times New Roman" w:hAnsi="Cambria Math" w:cs="Times New Roman"/>
                          <w:sz w:val="24"/>
                          <w:szCs w:val="24"/>
                        </w:rPr>
                        <m:t>(</m:t>
                      </m:r>
                      <w:bookmarkStart w:id="9" w:name="_Hlk238208841"/>
                      <m:sSub>
                        <m:sSubPr>
                          <m:ctrlPr>
                            <w:rPr>
                              <w:rFonts w:ascii="Cambria Math" w:eastAsia="Times New Roman" w:hAnsi="Cambria Math" w:cs="Times New Roman"/>
                              <w:i/>
                              <w:iCs/>
                              <w:sz w:val="24"/>
                              <w:szCs w:val="24"/>
                            </w:rPr>
                          </m:ctrlPr>
                        </m:sSubPr>
                        <m:e>
                          <m:r>
                            <w:rPr>
                              <w:rFonts w:ascii="Cambria Math" w:eastAsia="Times New Roman" w:hAnsi="Cambria Math" w:cs="Times New Roman"/>
                              <w:sz w:val="24"/>
                              <w:szCs w:val="24"/>
                            </w:rPr>
                            <m:t>z</m:t>
                          </m:r>
                        </m:e>
                        <m:sub>
                          <m:r>
                            <w:rPr>
                              <w:rFonts w:ascii="Cambria Math" w:eastAsia="Times New Roman" w:hAnsi="Cambria Math" w:cs="Times New Roman"/>
                              <w:sz w:val="24"/>
                              <w:szCs w:val="24"/>
                            </w:rPr>
                            <m:t>ij</m:t>
                          </m:r>
                        </m:sub>
                      </m:sSub>
                      <w:bookmarkEnd w:id="9"/>
                      <m:r>
                        <w:rPr>
                          <w:rFonts w:ascii="Cambria Math" w:eastAsia="Times New Roman" w:hAnsi="Cambria Math" w:cs="Times New Roman"/>
                          <w:sz w:val="24"/>
                          <w:szCs w:val="24"/>
                        </w:rPr>
                        <m:t>​-</m:t>
                      </m:r>
                      <w:bookmarkStart w:id="10" w:name="_Hlk238209039"/>
                      <m:sSub>
                        <m:sSubPr>
                          <m:ctrlPr>
                            <w:rPr>
                              <w:rFonts w:ascii="Cambria Math" w:eastAsia="Times New Roman" w:hAnsi="Cambria Math" w:cs="Times New Roman"/>
                              <w:i/>
                              <w:iCs/>
                              <w:sz w:val="24"/>
                              <w:szCs w:val="24"/>
                            </w:rPr>
                          </m:ctrlPr>
                        </m:sSubPr>
                        <m:e>
                          <m:acc>
                            <m:accPr>
                              <m:chr m:val="̅"/>
                              <m:ctrlPr>
                                <w:rPr>
                                  <w:rFonts w:ascii="Cambria Math" w:eastAsia="Times New Roman" w:hAnsi="Cambria Math" w:cs="Times New Roman"/>
                                  <w:i/>
                                  <w:iCs/>
                                  <w:sz w:val="24"/>
                                  <w:szCs w:val="24"/>
                                </w:rPr>
                              </m:ctrlPr>
                            </m:accPr>
                            <m:e>
                              <w:bookmarkStart w:id="11" w:name="_Hlk238208916"/>
                              <m:r>
                                <w:rPr>
                                  <w:rFonts w:ascii="Cambria Math" w:eastAsia="Times New Roman" w:hAnsi="Cambria Math" w:cs="Times New Roman"/>
                                  <w:sz w:val="24"/>
                                  <w:szCs w:val="24"/>
                                </w:rPr>
                                <m:t>z</m:t>
                              </m:r>
                              <w:bookmarkEnd w:id="11"/>
                            </m:e>
                          </m:acc>
                          <m:r>
                            <w:rPr>
                              <w:rFonts w:ascii="Cambria Math" w:eastAsia="Times New Roman" w:hAnsi="Cambria Math" w:cs="Times New Roman"/>
                              <w:sz w:val="24"/>
                              <w:szCs w:val="24"/>
                            </w:rPr>
                            <m:t>​</m:t>
                          </m:r>
                        </m:e>
                        <m:sub>
                          <m:r>
                            <w:rPr>
                              <w:rFonts w:ascii="Cambria Math" w:eastAsia="Times New Roman" w:hAnsi="Cambria Math" w:cs="Times New Roman"/>
                              <w:sz w:val="24"/>
                              <w:szCs w:val="24"/>
                            </w:rPr>
                            <m:t>j</m:t>
                          </m:r>
                        </m:sub>
                      </m:sSub>
                      <w:bookmarkEnd w:id="10"/>
                      <m:r>
                        <w:rPr>
                          <w:rFonts w:ascii="Cambria Math" w:eastAsia="Times New Roman" w:hAnsi="Cambria Math" w:cs="Times New Roman"/>
                          <w:sz w:val="24"/>
                          <w:szCs w:val="24"/>
                        </w:rPr>
                        <m:t>)</m:t>
                      </m:r>
                    </m:e>
                    <m:sup>
                      <m:r>
                        <w:rPr>
                          <w:rFonts w:ascii="Cambria Math" w:eastAsia="Times New Roman" w:hAnsi="Cambria Math" w:cs="Times New Roman"/>
                          <w:sz w:val="24"/>
                          <w:szCs w:val="24"/>
                        </w:rPr>
                        <m:t>2</m:t>
                      </m:r>
                    </m:sup>
                  </m:sSup>
                </m:e>
              </m:nary>
            </m:e>
          </m:rad>
        </m:oMath>
      </m:oMathPara>
    </w:p>
    <w:p w14:paraId="3469D7EC" w14:textId="0938706F" w:rsidR="00E675B6" w:rsidRPr="00E675B6" w:rsidRDefault="00E675B6" w:rsidP="00E675B6">
      <w:pPr>
        <w:spacing w:before="100" w:beforeAutospacing="1" w:after="100" w:afterAutospacing="1" w:line="240" w:lineRule="auto"/>
        <w:rPr>
          <w:rFonts w:ascii="Times New Roman" w:eastAsia="Times New Roman" w:hAnsi="Times New Roman" w:cs="Times New Roman"/>
          <w:sz w:val="24"/>
          <w:szCs w:val="24"/>
        </w:rPr>
      </w:pPr>
      <w:r w:rsidRPr="00E675B6">
        <w:rPr>
          <w:rFonts w:ascii="Times New Roman" w:eastAsia="Times New Roman" w:hAnsi="Times New Roman" w:cs="Times New Roman"/>
          <w:sz w:val="24"/>
          <w:szCs w:val="24"/>
        </w:rPr>
        <w:t>where (</w:t>
      </w:r>
      <w:r w:rsidR="00280B40" w:rsidRPr="00280B40">
        <w:rPr>
          <w:rFonts w:ascii="Times New Roman" w:eastAsia="Times New Roman" w:hAnsi="Times New Roman" w:cs="Times New Roman"/>
          <w:sz w:val="24"/>
          <w:szCs w:val="24"/>
        </w:rPr>
        <w:t>z</w:t>
      </w:r>
      <w:r w:rsidR="00280B40">
        <w:rPr>
          <w:rFonts w:ascii="Times New Roman" w:eastAsia="Times New Roman" w:hAnsi="Times New Roman" w:cs="Times New Roman"/>
          <w:sz w:val="24"/>
          <w:szCs w:val="24"/>
          <w:vertAlign w:val="subscript"/>
        </w:rPr>
        <w:t>ij</w:t>
      </w:r>
      <w:proofErr w:type="spellStart"/>
      <w:r w:rsidRPr="00E675B6">
        <w:rPr>
          <w:rFonts w:ascii="Times New Roman" w:eastAsia="Times New Roman" w:hAnsi="Times New Roman" w:cs="Times New Roman"/>
          <w:sz w:val="24"/>
          <w:szCs w:val="24"/>
        </w:rPr>
        <w:t xml:space="preserve">) </w:t>
      </w:r>
      <w:proofErr w:type="spellEnd"/>
      <w:r w:rsidRPr="00E675B6">
        <w:rPr>
          <w:rFonts w:ascii="Times New Roman" w:eastAsia="Times New Roman" w:hAnsi="Times New Roman" w:cs="Times New Roman"/>
          <w:sz w:val="24"/>
          <w:szCs w:val="24"/>
        </w:rPr>
        <w:t xml:space="preserve">represents the score of </w:t>
      </w:r>
      <w:proofErr w:type="gramStart"/>
      <w:r w:rsidRPr="00E675B6">
        <w:rPr>
          <w:rFonts w:ascii="Times New Roman" w:eastAsia="Times New Roman" w:hAnsi="Times New Roman" w:cs="Times New Roman"/>
          <w:sz w:val="24"/>
          <w:szCs w:val="24"/>
        </w:rPr>
        <w:t>pixel</w:t>
      </w:r>
      <w:proofErr w:type="gramEnd"/>
      <w:r w:rsidRPr="00E675B6">
        <w:rPr>
          <w:rFonts w:ascii="Times New Roman" w:eastAsia="Times New Roman" w:hAnsi="Times New Roman" w:cs="Times New Roman"/>
          <w:sz w:val="24"/>
          <w:szCs w:val="24"/>
        </w:rPr>
        <w:t xml:space="preserve"> (</w:t>
      </w:r>
      <w:proofErr w:type="spellStart"/>
      <w:r w:rsidRPr="00E675B6">
        <w:rPr>
          <w:rFonts w:ascii="Times New Roman" w:eastAsia="Times New Roman" w:hAnsi="Times New Roman" w:cs="Times New Roman"/>
          <w:sz w:val="24"/>
          <w:szCs w:val="24"/>
        </w:rPr>
        <w:t>i</w:t>
      </w:r>
      <w:proofErr w:type="spellEnd"/>
      <w:r w:rsidRPr="00E675B6">
        <w:rPr>
          <w:rFonts w:ascii="Times New Roman" w:eastAsia="Times New Roman" w:hAnsi="Times New Roman" w:cs="Times New Roman"/>
          <w:sz w:val="24"/>
          <w:szCs w:val="24"/>
        </w:rPr>
        <w:t xml:space="preserve">) on principal component (j), and </w:t>
      </w:r>
      <m:oMath>
        <m:sSub>
          <m:sSubPr>
            <m:ctrlPr>
              <w:rPr>
                <w:rFonts w:ascii="Cambria Math" w:eastAsia="Times New Roman" w:hAnsi="Cambria Math" w:cs="Times New Roman"/>
                <w:i/>
                <w:iCs/>
                <w:sz w:val="24"/>
                <w:szCs w:val="24"/>
              </w:rPr>
            </m:ctrlPr>
          </m:sSubPr>
          <m:e>
            <m:r>
              <w:rPr>
                <w:rFonts w:ascii="Cambria Math" w:eastAsia="Times New Roman" w:hAnsi="Cambria Math" w:cs="Times New Roman"/>
                <w:sz w:val="24"/>
                <w:szCs w:val="24"/>
              </w:rPr>
              <m:t>(</m:t>
            </m:r>
            <m:acc>
              <m:accPr>
                <m:chr m:val="̅"/>
                <m:ctrlPr>
                  <w:rPr>
                    <w:rFonts w:ascii="Cambria Math" w:eastAsia="Times New Roman" w:hAnsi="Cambria Math" w:cs="Times New Roman"/>
                    <w:i/>
                    <w:iCs/>
                    <w:sz w:val="24"/>
                    <w:szCs w:val="24"/>
                  </w:rPr>
                </m:ctrlPr>
              </m:accPr>
              <m:e>
                <m:r>
                  <w:rPr>
                    <w:rFonts w:ascii="Cambria Math" w:eastAsia="Times New Roman" w:hAnsi="Cambria Math" w:cs="Times New Roman"/>
                    <w:sz w:val="24"/>
                    <w:szCs w:val="24"/>
                  </w:rPr>
                  <m:t>z</m:t>
                </m:r>
              </m:e>
            </m:acc>
            <m:r>
              <w:rPr>
                <w:rFonts w:ascii="Cambria Math" w:eastAsia="Times New Roman" w:hAnsi="Cambria Math" w:cs="Times New Roman"/>
                <w:sz w:val="24"/>
                <w:szCs w:val="24"/>
              </w:rPr>
              <m:t>​</m:t>
            </m:r>
          </m:e>
          <m:sub>
            <m:r>
              <w:rPr>
                <w:rFonts w:ascii="Cambria Math" w:eastAsia="Times New Roman" w:hAnsi="Cambria Math" w:cs="Times New Roman"/>
                <w:sz w:val="24"/>
                <w:szCs w:val="24"/>
              </w:rPr>
              <m:t>j</m:t>
            </m:r>
          </m:sub>
        </m:sSub>
      </m:oMath>
      <w:r w:rsidRPr="00E675B6">
        <w:rPr>
          <w:rFonts w:ascii="Times New Roman" w:eastAsia="Times New Roman" w:hAnsi="Times New Roman" w:cs="Times New Roman"/>
          <w:sz w:val="24"/>
          <w:szCs w:val="24"/>
        </w:rPr>
        <w:t>) represents the centroid score for that component.</w:t>
      </w:r>
    </w:p>
    <w:p w14:paraId="5B8D5B57" w14:textId="77777777" w:rsidR="00E675B6" w:rsidRPr="00E675B6" w:rsidRDefault="00E675B6" w:rsidP="00E675B6">
      <w:pPr>
        <w:spacing w:before="100" w:beforeAutospacing="1" w:after="100" w:afterAutospacing="1" w:line="240" w:lineRule="auto"/>
        <w:rPr>
          <w:rFonts w:ascii="Times New Roman" w:eastAsia="Times New Roman" w:hAnsi="Times New Roman" w:cs="Times New Roman"/>
          <w:sz w:val="24"/>
          <w:szCs w:val="24"/>
        </w:rPr>
      </w:pPr>
      <w:r w:rsidRPr="00E675B6">
        <w:rPr>
          <w:rFonts w:ascii="Times New Roman" w:eastAsia="Times New Roman" w:hAnsi="Times New Roman" w:cs="Times New Roman"/>
          <w:sz w:val="24"/>
          <w:szCs w:val="24"/>
        </w:rPr>
        <w:t xml:space="preserve">The mean of these distances was used as the PCA </w:t>
      </w:r>
      <w:proofErr w:type="gramStart"/>
      <w:r w:rsidRPr="00E675B6">
        <w:rPr>
          <w:rFonts w:ascii="Times New Roman" w:eastAsia="Times New Roman" w:hAnsi="Times New Roman" w:cs="Times New Roman"/>
          <w:sz w:val="24"/>
          <w:szCs w:val="24"/>
        </w:rPr>
        <w:t>mean</w:t>
      </w:r>
      <w:proofErr w:type="gramEnd"/>
      <w:r w:rsidRPr="00E675B6">
        <w:rPr>
          <w:rFonts w:ascii="Times New Roman" w:eastAsia="Times New Roman" w:hAnsi="Times New Roman" w:cs="Times New Roman"/>
          <w:sz w:val="24"/>
          <w:szCs w:val="24"/>
        </w:rPr>
        <w:t xml:space="preserve"> Euclidean distance. This metric represents the average multivariate spectral departure of pixels from the center of the spectral distribution within a quadrat. The calculation was performed separately for the raw and vector-normalized PCA spaces.</w:t>
      </w:r>
    </w:p>
    <w:p w14:paraId="58F5F3F1" w14:textId="77777777" w:rsidR="00E675B6" w:rsidRPr="00E675B6" w:rsidRDefault="00E675B6" w:rsidP="00E675B6">
      <w:pPr>
        <w:spacing w:before="100" w:beforeAutospacing="1" w:after="100" w:afterAutospacing="1" w:line="240" w:lineRule="auto"/>
        <w:rPr>
          <w:rFonts w:ascii="Times New Roman" w:eastAsia="Times New Roman" w:hAnsi="Times New Roman" w:cs="Times New Roman"/>
          <w:b/>
          <w:bCs/>
          <w:sz w:val="24"/>
          <w:szCs w:val="24"/>
        </w:rPr>
      </w:pPr>
      <w:r w:rsidRPr="00E675B6">
        <w:rPr>
          <w:rFonts w:ascii="Times New Roman" w:eastAsia="Times New Roman" w:hAnsi="Times New Roman" w:cs="Times New Roman"/>
          <w:b/>
          <w:bCs/>
          <w:sz w:val="24"/>
          <w:szCs w:val="24"/>
        </w:rPr>
        <w:t>2.7.3. Spectral Rao's Q</w:t>
      </w:r>
    </w:p>
    <w:p w14:paraId="6E9C4E7F" w14:textId="77777777" w:rsidR="00E675B6" w:rsidRPr="00E675B6" w:rsidRDefault="00E675B6" w:rsidP="00E675B6">
      <w:pPr>
        <w:spacing w:before="100" w:beforeAutospacing="1" w:after="100" w:afterAutospacing="1" w:line="240" w:lineRule="auto"/>
        <w:rPr>
          <w:rFonts w:ascii="Times New Roman" w:eastAsia="Times New Roman" w:hAnsi="Times New Roman" w:cs="Times New Roman"/>
          <w:sz w:val="24"/>
          <w:szCs w:val="24"/>
        </w:rPr>
      </w:pPr>
      <w:r w:rsidRPr="00E675B6">
        <w:rPr>
          <w:rFonts w:ascii="Times New Roman" w:eastAsia="Times New Roman" w:hAnsi="Times New Roman" w:cs="Times New Roman"/>
          <w:sz w:val="24"/>
          <w:szCs w:val="24"/>
        </w:rPr>
        <w:t>Spectral Rao's Q was calculated using the same PC1 to PC3 scores and quadrat centroid used for the mean Euclidean distance. Because all retained pixels were assigned equal weight, Rao's Q was calculated as</w:t>
      </w:r>
    </w:p>
    <w:p w14:paraId="527B18E0" w14:textId="5DD32A80" w:rsidR="007A69B1" w:rsidRPr="007F5A29" w:rsidRDefault="007A69B1" w:rsidP="007A69B1">
      <w:pPr>
        <w:spacing w:before="100" w:beforeAutospacing="1" w:after="100" w:afterAutospacing="1" w:line="240" w:lineRule="auto"/>
        <w:rPr>
          <w:rFonts w:ascii="Times New Roman" w:eastAsia="Times New Roman" w:hAnsi="Times New Roman" w:cs="Times New Roman"/>
          <w:sz w:val="24"/>
          <w:szCs w:val="24"/>
          <w:vertAlign w:val="subscript"/>
        </w:rPr>
      </w:pPr>
      <m:oMathPara>
        <m:oMath>
          <m:r>
            <w:rPr>
              <w:rFonts w:ascii="Cambria Math" w:eastAsia="Times New Roman" w:hAnsi="Cambria Math" w:cs="Times New Roman"/>
              <w:sz w:val="24"/>
              <w:szCs w:val="24"/>
              <w:vertAlign w:val="subscript"/>
            </w:rPr>
            <m:t>Q</m:t>
          </m:r>
          <m:r>
            <w:rPr>
              <w:rFonts w:ascii="Cambria Math" w:eastAsia="Times New Roman" w:hAnsi="Cambria Math" w:cs="Times New Roman"/>
              <w:sz w:val="24"/>
              <w:szCs w:val="24"/>
              <w:vertAlign w:val="subscript"/>
            </w:rPr>
            <m:t>=</m:t>
          </m:r>
          <m:r>
            <w:rPr>
              <w:rFonts w:ascii="Cambria Math" w:eastAsia="Times New Roman" w:hAnsi="Cambria Math" w:cs="Times New Roman"/>
              <w:sz w:val="24"/>
              <w:szCs w:val="24"/>
              <w:vertAlign w:val="subscript"/>
            </w:rPr>
            <m:t>2</m:t>
          </m:r>
          <m:acc>
            <m:accPr>
              <m:chr m:val="̅"/>
              <m:ctrlPr>
                <w:rPr>
                  <w:rFonts w:ascii="Cambria Math" w:eastAsia="Times New Roman" w:hAnsi="Cambria Math" w:cs="Times New Roman"/>
                  <w:i/>
                  <w:sz w:val="24"/>
                  <w:szCs w:val="24"/>
                  <w:vertAlign w:val="subscript"/>
                </w:rPr>
              </m:ctrlPr>
            </m:accPr>
            <m:e>
              <w:bookmarkStart w:id="12" w:name="_Hlk238209818"/>
              <m:sSubSup>
                <m:sSubSupPr>
                  <m:ctrlPr>
                    <w:rPr>
                      <w:rFonts w:ascii="Cambria Math" w:eastAsia="Times New Roman" w:hAnsi="Cambria Math" w:cs="Times New Roman"/>
                      <w:i/>
                      <w:sz w:val="24"/>
                      <w:szCs w:val="24"/>
                      <w:vertAlign w:val="subscript"/>
                    </w:rPr>
                  </m:ctrlPr>
                </m:sSubSupPr>
                <m:e>
                  <m:r>
                    <w:rPr>
                      <w:rFonts w:ascii="Cambria Math" w:eastAsia="Times New Roman" w:hAnsi="Cambria Math" w:cs="Times New Roman"/>
                      <w:sz w:val="24"/>
                      <w:szCs w:val="24"/>
                      <w:vertAlign w:val="subscript"/>
                    </w:rPr>
                    <m:t>d</m:t>
                  </m:r>
                </m:e>
                <m:sub>
                  <m:r>
                    <w:rPr>
                      <w:rFonts w:ascii="Cambria Math" w:eastAsia="Times New Roman" w:hAnsi="Cambria Math" w:cs="Times New Roman"/>
                      <w:sz w:val="24"/>
                      <w:szCs w:val="24"/>
                      <w:vertAlign w:val="subscript"/>
                    </w:rPr>
                    <m:t>i</m:t>
                  </m:r>
                </m:sub>
                <m:sup>
                  <m:r>
                    <w:rPr>
                      <w:rFonts w:ascii="Cambria Math" w:eastAsia="Times New Roman" w:hAnsi="Cambria Math" w:cs="Times New Roman"/>
                      <w:sz w:val="24"/>
                      <w:szCs w:val="24"/>
                      <w:vertAlign w:val="subscript"/>
                    </w:rPr>
                    <m:t>2</m:t>
                  </m:r>
                </m:sup>
              </m:sSubSup>
              <w:bookmarkEnd w:id="12"/>
            </m:e>
          </m:acc>
        </m:oMath>
      </m:oMathPara>
    </w:p>
    <w:p w14:paraId="26504BF5" w14:textId="20E566AC" w:rsidR="00E675B6" w:rsidRPr="00E675B6" w:rsidRDefault="00E675B6" w:rsidP="00E675B6">
      <w:pPr>
        <w:spacing w:before="100" w:beforeAutospacing="1" w:after="100" w:afterAutospacing="1" w:line="240" w:lineRule="auto"/>
        <w:rPr>
          <w:rFonts w:ascii="Times New Roman" w:eastAsia="Times New Roman" w:hAnsi="Times New Roman" w:cs="Times New Roman"/>
          <w:sz w:val="24"/>
          <w:szCs w:val="24"/>
        </w:rPr>
      </w:pPr>
      <w:r w:rsidRPr="00E675B6">
        <w:rPr>
          <w:rFonts w:ascii="Times New Roman" w:eastAsia="Times New Roman" w:hAnsi="Times New Roman" w:cs="Times New Roman"/>
          <w:sz w:val="24"/>
          <w:szCs w:val="24"/>
        </w:rPr>
        <w:t>where (</w:t>
      </w:r>
      <m:oMath>
        <m:sSubSup>
          <m:sSubSupPr>
            <m:ctrlPr>
              <w:rPr>
                <w:rFonts w:ascii="Cambria Math" w:eastAsia="Times New Roman" w:hAnsi="Cambria Math" w:cs="Times New Roman"/>
                <w:i/>
                <w:sz w:val="24"/>
                <w:szCs w:val="24"/>
                <w:vertAlign w:val="subscript"/>
              </w:rPr>
            </m:ctrlPr>
          </m:sSubSupPr>
          <m:e>
            <m:r>
              <w:rPr>
                <w:rFonts w:ascii="Cambria Math" w:eastAsia="Times New Roman" w:hAnsi="Cambria Math" w:cs="Times New Roman"/>
                <w:sz w:val="24"/>
                <w:szCs w:val="24"/>
                <w:vertAlign w:val="subscript"/>
              </w:rPr>
              <m:t>d</m:t>
            </m:r>
          </m:e>
          <m:sub>
            <m:r>
              <w:rPr>
                <w:rFonts w:ascii="Cambria Math" w:eastAsia="Times New Roman" w:hAnsi="Cambria Math" w:cs="Times New Roman"/>
                <w:sz w:val="24"/>
                <w:szCs w:val="24"/>
                <w:vertAlign w:val="subscript"/>
              </w:rPr>
              <m:t>i</m:t>
            </m:r>
          </m:sub>
          <m:sup>
            <m:r>
              <w:rPr>
                <w:rFonts w:ascii="Cambria Math" w:eastAsia="Times New Roman" w:hAnsi="Cambria Math" w:cs="Times New Roman"/>
                <w:sz w:val="24"/>
                <w:szCs w:val="24"/>
                <w:vertAlign w:val="subscript"/>
              </w:rPr>
              <m:t>2</m:t>
            </m:r>
          </m:sup>
        </m:sSubSup>
      </m:oMath>
      <w:r w:rsidRPr="00E675B6">
        <w:rPr>
          <w:rFonts w:ascii="Times New Roman" w:eastAsia="Times New Roman" w:hAnsi="Times New Roman" w:cs="Times New Roman"/>
          <w:sz w:val="24"/>
          <w:szCs w:val="24"/>
        </w:rPr>
        <w:t>) is the squared Euclidean distance between each pixel and the quadrat centroid</w:t>
      </w:r>
      <w:r w:rsidR="007A69B1">
        <w:rPr>
          <w:rFonts w:ascii="Times New Roman" w:eastAsia="Times New Roman" w:hAnsi="Times New Roman" w:cs="Times New Roman"/>
          <w:sz w:val="24"/>
          <w:szCs w:val="24"/>
        </w:rPr>
        <w:t>.</w:t>
      </w:r>
    </w:p>
    <w:p w14:paraId="28DBA470" w14:textId="5AE60294" w:rsidR="00E675B6" w:rsidRPr="00E675B6" w:rsidRDefault="00E675B6" w:rsidP="00E675B6">
      <w:pPr>
        <w:spacing w:before="100" w:beforeAutospacing="1" w:after="100" w:afterAutospacing="1" w:line="240" w:lineRule="auto"/>
        <w:rPr>
          <w:rFonts w:ascii="Times New Roman" w:eastAsia="Times New Roman" w:hAnsi="Times New Roman" w:cs="Times New Roman"/>
          <w:sz w:val="24"/>
          <w:szCs w:val="24"/>
        </w:rPr>
      </w:pPr>
      <w:r w:rsidRPr="00E675B6">
        <w:rPr>
          <w:rFonts w:ascii="Times New Roman" w:eastAsia="Times New Roman" w:hAnsi="Times New Roman" w:cs="Times New Roman"/>
          <w:sz w:val="24"/>
          <w:szCs w:val="24"/>
        </w:rPr>
        <w:t>For equally weighted observations in Euclidean space, this centroid-based formulation is equivalent to the mean pairwise squared Euclidean distance among pixels. The centroid formulation was used instead of calculating the complete pairwise distance matrix because the number of pixel pairs becomes very large for the 20 and 50 m quadrats.</w:t>
      </w:r>
      <w:r w:rsidR="007A69B1">
        <w:rPr>
          <w:rFonts w:ascii="Times New Roman" w:eastAsia="Times New Roman" w:hAnsi="Times New Roman" w:cs="Times New Roman"/>
          <w:sz w:val="24"/>
          <w:szCs w:val="24"/>
        </w:rPr>
        <w:t xml:space="preserve"> </w:t>
      </w:r>
      <w:r w:rsidRPr="00E675B6">
        <w:rPr>
          <w:rFonts w:ascii="Times New Roman" w:eastAsia="Times New Roman" w:hAnsi="Times New Roman" w:cs="Times New Roman"/>
          <w:sz w:val="24"/>
          <w:szCs w:val="24"/>
        </w:rPr>
        <w:t>Rao's Q was calculated independently in raw and vector-normalized PCA space.</w:t>
      </w:r>
    </w:p>
    <w:p w14:paraId="0D401290" w14:textId="77777777" w:rsidR="00E675B6" w:rsidRPr="00E675B6" w:rsidRDefault="00E675B6" w:rsidP="00E675B6">
      <w:pPr>
        <w:spacing w:before="100" w:beforeAutospacing="1" w:after="100" w:afterAutospacing="1" w:line="240" w:lineRule="auto"/>
        <w:rPr>
          <w:rFonts w:ascii="Times New Roman" w:eastAsia="Times New Roman" w:hAnsi="Times New Roman" w:cs="Times New Roman"/>
          <w:b/>
          <w:bCs/>
          <w:sz w:val="24"/>
          <w:szCs w:val="24"/>
        </w:rPr>
      </w:pPr>
      <w:r w:rsidRPr="00E675B6">
        <w:rPr>
          <w:rFonts w:ascii="Times New Roman" w:eastAsia="Times New Roman" w:hAnsi="Times New Roman" w:cs="Times New Roman"/>
          <w:b/>
          <w:bCs/>
          <w:sz w:val="24"/>
          <w:szCs w:val="24"/>
        </w:rPr>
        <w:t>2.7.4. PCA Alpha-Hull Area</w:t>
      </w:r>
    </w:p>
    <w:p w14:paraId="6E14E8CA" w14:textId="77777777" w:rsidR="00E675B6" w:rsidRPr="00E675B6" w:rsidRDefault="00E675B6" w:rsidP="00E675B6">
      <w:pPr>
        <w:spacing w:before="100" w:beforeAutospacing="1" w:after="100" w:afterAutospacing="1" w:line="240" w:lineRule="auto"/>
        <w:rPr>
          <w:rFonts w:ascii="Times New Roman" w:eastAsia="Times New Roman" w:hAnsi="Times New Roman" w:cs="Times New Roman"/>
          <w:sz w:val="24"/>
          <w:szCs w:val="24"/>
        </w:rPr>
      </w:pPr>
      <w:r w:rsidRPr="00E675B6">
        <w:rPr>
          <w:rFonts w:ascii="Times New Roman" w:eastAsia="Times New Roman" w:hAnsi="Times New Roman" w:cs="Times New Roman"/>
          <w:sz w:val="24"/>
          <w:szCs w:val="24"/>
        </w:rPr>
        <w:lastRenderedPageBreak/>
        <w:t xml:space="preserve">Alpha-hull area was calculated from the PC1 and PC2 scores of retained pixels to quantify the area of spectral space occupied within each quadrat. Alpha-hulls were calculated using the </w:t>
      </w:r>
      <w:proofErr w:type="spellStart"/>
      <w:r w:rsidRPr="00E675B6">
        <w:rPr>
          <w:rFonts w:ascii="Times New Roman" w:eastAsia="Times New Roman" w:hAnsi="Times New Roman" w:cs="Times New Roman"/>
          <w:sz w:val="24"/>
          <w:szCs w:val="24"/>
        </w:rPr>
        <w:t>alphahull</w:t>
      </w:r>
      <w:proofErr w:type="spellEnd"/>
      <w:r w:rsidRPr="00E675B6">
        <w:rPr>
          <w:rFonts w:ascii="Times New Roman" w:eastAsia="Times New Roman" w:hAnsi="Times New Roman" w:cs="Times New Roman"/>
          <w:sz w:val="24"/>
          <w:szCs w:val="24"/>
        </w:rPr>
        <w:t xml:space="preserve"> R package with an alpha parameter of 1.</w:t>
      </w:r>
    </w:p>
    <w:p w14:paraId="33337C5A" w14:textId="77777777" w:rsidR="00E675B6" w:rsidRPr="00E675B6" w:rsidRDefault="00E675B6" w:rsidP="00E675B6">
      <w:pPr>
        <w:spacing w:before="100" w:beforeAutospacing="1" w:after="100" w:afterAutospacing="1" w:line="240" w:lineRule="auto"/>
        <w:rPr>
          <w:rFonts w:ascii="Times New Roman" w:eastAsia="Times New Roman" w:hAnsi="Times New Roman" w:cs="Times New Roman"/>
          <w:sz w:val="24"/>
          <w:szCs w:val="24"/>
        </w:rPr>
      </w:pPr>
      <w:r w:rsidRPr="00E675B6">
        <w:rPr>
          <w:rFonts w:ascii="Times New Roman" w:eastAsia="Times New Roman" w:hAnsi="Times New Roman" w:cs="Times New Roman"/>
          <w:sz w:val="24"/>
          <w:szCs w:val="24"/>
        </w:rPr>
        <w:t>For quadrats containing more pixels than could be processed using the full pixel set, pixels were sampled according to the predefined sampling procedure. The number of pixels used and the calculation method were retained as metadata for each quadrat. Alpha-hull area was calculated in both raw PCA space and vector-normalized PCA space.</w:t>
      </w:r>
    </w:p>
    <w:p w14:paraId="7511B461" w14:textId="3D8C10E6" w:rsidR="00E675B6" w:rsidRDefault="00D22A6E" w:rsidP="00D22A6E">
      <w:pPr>
        <w:pStyle w:val="NormalWeb"/>
      </w:pPr>
      <w:r w:rsidRPr="00D22A6E">
        <w:t xml:space="preserve">For quadrats containing more pixels than could be processed using the full pixel set, pixels were sampled according to the predefined sampling procedure. The number of pixels used and the calculation method were retained as metadata for each quadrat. Alpha-hull area was calculated in both raw PCA space and vector-normalized PCA space using an alpha parameter of </w:t>
      </w:r>
      <w:r w:rsidRPr="00D22A6E">
        <w:t>alpha = 1.</w:t>
      </w:r>
      <w:r w:rsidRPr="00D22A6E">
        <w:t xml:space="preserve"> </w:t>
      </w:r>
      <w:r>
        <w:t xml:space="preserve"> </w:t>
      </w:r>
      <w:r w:rsidRPr="00D22A6E">
        <w:t>The alpha-hull workflow used all unique retained PC1</w:t>
      </w:r>
      <w:r>
        <w:t>-</w:t>
      </w:r>
      <w:r w:rsidRPr="00D22A6E">
        <w:t xml:space="preserve">PC2 points when </w:t>
      </w:r>
      <w:r w:rsidRPr="00D22A6E">
        <w:t>n &lt;= 10,000</w:t>
      </w:r>
      <w:r w:rsidRPr="00D22A6E">
        <w:t>. For quadrats containing more than 10,000 unique points, 10,000 points were sampled using a deterministic quadrat-specific seed</w:t>
      </w:r>
      <w:r>
        <w:t>.</w:t>
      </w:r>
    </w:p>
    <w:p w14:paraId="13EC7D88" w14:textId="0D276260" w:rsidR="00D22A6E" w:rsidRPr="00795B5F" w:rsidRDefault="00D22A6E" w:rsidP="00D22A6E">
      <w:pPr>
        <w:spacing w:before="100" w:beforeAutospacing="1" w:after="100" w:afterAutospacing="1" w:line="240" w:lineRule="auto"/>
        <w:outlineLvl w:val="2"/>
        <w:rPr>
          <w:rFonts w:ascii="Times New Roman" w:eastAsia="Times New Roman" w:hAnsi="Times New Roman" w:cs="Times New Roman"/>
          <w:b/>
          <w:bCs/>
          <w:sz w:val="27"/>
          <w:szCs w:val="27"/>
        </w:rPr>
      </w:pPr>
      <w:r w:rsidRPr="00795B5F">
        <w:rPr>
          <w:rFonts w:ascii="Times New Roman" w:eastAsia="Times New Roman" w:hAnsi="Times New Roman" w:cs="Times New Roman"/>
          <w:b/>
          <w:bCs/>
          <w:sz w:val="27"/>
          <w:szCs w:val="27"/>
        </w:rPr>
        <w:t>2.8. Illumination Variables</w:t>
      </w:r>
    </w:p>
    <w:p w14:paraId="61444033" w14:textId="0D9689A5" w:rsidR="00D22A6E" w:rsidRPr="00D22A6E" w:rsidRDefault="00795B5F" w:rsidP="00D22A6E">
      <w:pPr>
        <w:spacing w:before="100" w:beforeAutospacing="1" w:after="100" w:afterAutospacing="1" w:line="240" w:lineRule="auto"/>
        <w:rPr>
          <w:rFonts w:ascii="Times New Roman" w:eastAsia="Times New Roman" w:hAnsi="Times New Roman" w:cs="Times New Roman"/>
          <w:sz w:val="24"/>
          <w:szCs w:val="24"/>
        </w:rPr>
      </w:pPr>
      <w:r w:rsidRPr="00795B5F">
        <w:rPr>
          <w:rFonts w:ascii="Times New Roman" w:eastAsia="Times New Roman" w:hAnsi="Times New Roman" w:cs="Times New Roman"/>
          <w:sz w:val="24"/>
          <w:szCs w:val="24"/>
        </w:rPr>
        <w:t>Illumination variables were calculated for each quadrat to characterize potential sources of variation in canopy spectral measurements. Brightness variables were calculated from the same retained sunlit pixels used to calculate spectral heterogeneity, using the same 563 nm shadow-mask threshold. For each retained pixel, reflectance was averaged across the spectral bands within four wavelength regions: blue (450–495 nm), green (500–570 nm), red (620–750 nm), and near-infrared (750–998 nm). These pixel-level regional means were then averaged across all retained sunlit pixels within each quadrat to obtain quadrat-level brightness variables. These measurements provided estimates of overall and regional canopy reflectance that could be used to evaluate the relationship between spectral heterogeneity and illumination or brightness.</w:t>
      </w:r>
    </w:p>
    <w:p w14:paraId="736D5842" w14:textId="77777777" w:rsidR="00795B5F" w:rsidRPr="00795B5F" w:rsidRDefault="00795B5F" w:rsidP="00795B5F">
      <w:pPr>
        <w:spacing w:before="100" w:beforeAutospacing="1" w:after="100" w:afterAutospacing="1" w:line="240" w:lineRule="auto"/>
        <w:outlineLvl w:val="2"/>
        <w:rPr>
          <w:rFonts w:ascii="Times New Roman" w:eastAsia="Times New Roman" w:hAnsi="Times New Roman" w:cs="Times New Roman"/>
          <w:b/>
          <w:bCs/>
          <w:sz w:val="27"/>
          <w:szCs w:val="27"/>
        </w:rPr>
      </w:pPr>
      <w:r w:rsidRPr="00795B5F">
        <w:rPr>
          <w:rFonts w:ascii="Times New Roman" w:eastAsia="Times New Roman" w:hAnsi="Times New Roman" w:cs="Times New Roman"/>
          <w:b/>
          <w:bCs/>
          <w:sz w:val="27"/>
          <w:szCs w:val="27"/>
        </w:rPr>
        <w:t>2.9. Integration of Quadrat-Level Data</w:t>
      </w:r>
    </w:p>
    <w:p w14:paraId="44DFC28E" w14:textId="77777777" w:rsidR="00795B5F" w:rsidRPr="00795B5F" w:rsidRDefault="00795B5F" w:rsidP="00795B5F">
      <w:pPr>
        <w:spacing w:before="100" w:beforeAutospacing="1" w:after="100" w:afterAutospacing="1" w:line="240" w:lineRule="auto"/>
        <w:rPr>
          <w:rFonts w:ascii="Times New Roman" w:eastAsia="Times New Roman" w:hAnsi="Times New Roman" w:cs="Times New Roman"/>
          <w:sz w:val="24"/>
          <w:szCs w:val="24"/>
        </w:rPr>
      </w:pPr>
      <w:r w:rsidRPr="00795B5F">
        <w:rPr>
          <w:rFonts w:ascii="Times New Roman" w:eastAsia="Times New Roman" w:hAnsi="Times New Roman" w:cs="Times New Roman"/>
          <w:sz w:val="24"/>
          <w:szCs w:val="24"/>
        </w:rPr>
        <w:t>Species diversity, phylogenetic diversity, spectral heterogeneity, environmental variables, and quadrat centroid coordinates were combined into a single analytical dataset for each spatial grain. Quadrat centroids were expressed as easting and northing coordinates in NAD83 / UTM Zone 16N.</w:t>
      </w:r>
    </w:p>
    <w:p w14:paraId="57379A3A" w14:textId="77777777" w:rsidR="00795B5F" w:rsidRPr="00795B5F" w:rsidRDefault="00795B5F" w:rsidP="00795B5F">
      <w:pPr>
        <w:spacing w:before="100" w:beforeAutospacing="1" w:after="100" w:afterAutospacing="1" w:line="240" w:lineRule="auto"/>
        <w:rPr>
          <w:rFonts w:ascii="Times New Roman" w:eastAsia="Times New Roman" w:hAnsi="Times New Roman" w:cs="Times New Roman"/>
          <w:sz w:val="24"/>
          <w:szCs w:val="24"/>
        </w:rPr>
      </w:pPr>
      <w:r w:rsidRPr="00795B5F">
        <w:rPr>
          <w:rFonts w:ascii="Times New Roman" w:eastAsia="Times New Roman" w:hAnsi="Times New Roman" w:cs="Times New Roman"/>
          <w:sz w:val="24"/>
          <w:szCs w:val="24"/>
        </w:rPr>
        <w:t>The integrated datasets were used for all scale-specific correlation, regression, spatial, and driver analyses. Data describing pixel counts, pair counts, bootstrap iterations, processing methods, geometric attributes, and species-level composition were retained in supporting datasets but were not included as variables in the primary quadrat-level statistical analyses.</w:t>
      </w:r>
    </w:p>
    <w:bookmarkEnd w:id="0"/>
    <w:p w14:paraId="044B95FB" w14:textId="77777777" w:rsidR="00795B5F" w:rsidRPr="00795B5F" w:rsidRDefault="00795B5F" w:rsidP="00795B5F">
      <w:pPr>
        <w:spacing w:before="100" w:beforeAutospacing="1" w:after="100" w:afterAutospacing="1" w:line="240" w:lineRule="auto"/>
        <w:outlineLvl w:val="2"/>
        <w:rPr>
          <w:rFonts w:ascii="Times New Roman" w:eastAsia="Times New Roman" w:hAnsi="Times New Roman" w:cs="Times New Roman"/>
          <w:b/>
          <w:bCs/>
          <w:sz w:val="27"/>
          <w:szCs w:val="27"/>
        </w:rPr>
      </w:pPr>
      <w:r w:rsidRPr="00795B5F">
        <w:rPr>
          <w:rFonts w:ascii="Times New Roman" w:eastAsia="Times New Roman" w:hAnsi="Times New Roman" w:cs="Times New Roman"/>
          <w:b/>
          <w:bCs/>
          <w:sz w:val="27"/>
          <w:szCs w:val="27"/>
        </w:rPr>
        <w:t>2.10. Spectral-Biodiversity Relationships</w:t>
      </w:r>
    </w:p>
    <w:p w14:paraId="62C561B3" w14:textId="77777777" w:rsidR="00795B5F" w:rsidRPr="00795B5F" w:rsidRDefault="00795B5F" w:rsidP="00795B5F">
      <w:pPr>
        <w:spacing w:before="100" w:beforeAutospacing="1" w:after="100" w:afterAutospacing="1" w:line="240" w:lineRule="auto"/>
        <w:rPr>
          <w:rFonts w:ascii="Times New Roman" w:eastAsia="Times New Roman" w:hAnsi="Times New Roman" w:cs="Times New Roman"/>
          <w:sz w:val="24"/>
          <w:szCs w:val="24"/>
        </w:rPr>
      </w:pPr>
      <w:r w:rsidRPr="00795B5F">
        <w:rPr>
          <w:rFonts w:ascii="Times New Roman" w:eastAsia="Times New Roman" w:hAnsi="Times New Roman" w:cs="Times New Roman"/>
          <w:sz w:val="24"/>
          <w:szCs w:val="24"/>
        </w:rPr>
        <w:t xml:space="preserve">Relationships between spectral heterogeneity and biodiversity were evaluated independently at the 10, 20, and 50 m spatial grains. Seven biodiversity measures were considered, including </w:t>
      </w:r>
      <w:r w:rsidRPr="00795B5F">
        <w:rPr>
          <w:rFonts w:ascii="Times New Roman" w:eastAsia="Times New Roman" w:hAnsi="Times New Roman" w:cs="Times New Roman"/>
          <w:sz w:val="24"/>
          <w:szCs w:val="24"/>
        </w:rPr>
        <w:lastRenderedPageBreak/>
        <w:t>species richness, Shannon diversity, Simpson diversity, species evenness, Faith's phylogenetic diversity, phylogenetic Rao's Q, and abundance-weighted Faith's phylogenetic diversity.</w:t>
      </w:r>
    </w:p>
    <w:p w14:paraId="4941ED9D" w14:textId="77777777" w:rsidR="00795B5F" w:rsidRPr="00795B5F" w:rsidRDefault="00795B5F" w:rsidP="00795B5F">
      <w:pPr>
        <w:spacing w:before="100" w:beforeAutospacing="1" w:after="100" w:afterAutospacing="1" w:line="240" w:lineRule="auto"/>
        <w:rPr>
          <w:rFonts w:ascii="Times New Roman" w:eastAsia="Times New Roman" w:hAnsi="Times New Roman" w:cs="Times New Roman"/>
          <w:sz w:val="24"/>
          <w:szCs w:val="24"/>
        </w:rPr>
      </w:pPr>
      <w:r w:rsidRPr="00795B5F">
        <w:rPr>
          <w:rFonts w:ascii="Times New Roman" w:eastAsia="Times New Roman" w:hAnsi="Times New Roman" w:cs="Times New Roman"/>
          <w:sz w:val="24"/>
          <w:szCs w:val="24"/>
        </w:rPr>
        <w:t>Six PCA-based spectral heterogeneity measures were evaluated in the broad spectral-biodiversity analysis, including raw PCA alpha-hull area, raw PCA Rao's Q, raw PCA mean Euclidean distance, vector-normalized PCA alpha-hull area, vector-normalized PCA Rao's Q, and vector-normalized PCA mean Euclidean distance.</w:t>
      </w:r>
    </w:p>
    <w:p w14:paraId="014574DC" w14:textId="4DDA973A" w:rsidR="00795B5F" w:rsidRPr="00795B5F" w:rsidRDefault="00795B5F" w:rsidP="00795B5F">
      <w:pPr>
        <w:spacing w:before="100" w:beforeAutospacing="1" w:after="100" w:afterAutospacing="1" w:line="240" w:lineRule="auto"/>
        <w:rPr>
          <w:rFonts w:ascii="Times New Roman" w:eastAsia="Times New Roman" w:hAnsi="Times New Roman" w:cs="Times New Roman"/>
          <w:sz w:val="24"/>
          <w:szCs w:val="24"/>
        </w:rPr>
      </w:pPr>
      <w:r w:rsidRPr="00795B5F">
        <w:rPr>
          <w:rFonts w:ascii="Times New Roman" w:eastAsia="Times New Roman" w:hAnsi="Times New Roman" w:cs="Times New Roman"/>
          <w:sz w:val="24"/>
          <w:szCs w:val="24"/>
        </w:rPr>
        <w:t>For each combination of spatial scale, spectral metric, and biodiversity metric, a simple linear regression was fitted with spectral heterogeneity as the response variable and biodiversity as the explanatory variable. Pearson's correlation coefficient, coefficient of determination (</w:t>
      </w:r>
      <w:r>
        <w:rPr>
          <w:rFonts w:ascii="Times New Roman" w:eastAsia="Times New Roman" w:hAnsi="Times New Roman" w:cs="Times New Roman"/>
          <w:sz w:val="24"/>
          <w:szCs w:val="24"/>
        </w:rPr>
        <w:t>r</w:t>
      </w:r>
      <w:r>
        <w:rPr>
          <w:rFonts w:ascii="Times New Roman" w:eastAsia="Times New Roman" w:hAnsi="Times New Roman" w:cs="Times New Roman"/>
          <w:sz w:val="24"/>
          <w:szCs w:val="24"/>
          <w:vertAlign w:val="superscript"/>
        </w:rPr>
        <w:t>2</w:t>
      </w:r>
      <w:r w:rsidRPr="00795B5F">
        <w:rPr>
          <w:rFonts w:ascii="Times New Roman" w:eastAsia="Times New Roman" w:hAnsi="Times New Roman" w:cs="Times New Roman"/>
          <w:sz w:val="24"/>
          <w:szCs w:val="24"/>
        </w:rPr>
        <w:t xml:space="preserve">), F statistic, model </w:t>
      </w:r>
      <w:r w:rsidRPr="00795B5F">
        <w:rPr>
          <w:rFonts w:ascii="Times New Roman" w:eastAsia="Times New Roman" w:hAnsi="Times New Roman" w:cs="Times New Roman"/>
          <w:i/>
          <w:iCs/>
          <w:sz w:val="24"/>
          <w:szCs w:val="24"/>
        </w:rPr>
        <w:t>p</w:t>
      </w:r>
      <w:r w:rsidRPr="00795B5F">
        <w:rPr>
          <w:rFonts w:ascii="Times New Roman" w:eastAsia="Times New Roman" w:hAnsi="Times New Roman" w:cs="Times New Roman"/>
          <w:sz w:val="24"/>
          <w:szCs w:val="24"/>
        </w:rPr>
        <w:t>-value, slope, intercept, and sample size were calculated for each relationship.</w:t>
      </w:r>
    </w:p>
    <w:p w14:paraId="60A0C0B6" w14:textId="77777777" w:rsidR="00795B5F" w:rsidRPr="00795B5F" w:rsidRDefault="00795B5F" w:rsidP="00795B5F">
      <w:pPr>
        <w:spacing w:before="100" w:beforeAutospacing="1" w:after="100" w:afterAutospacing="1" w:line="240" w:lineRule="auto"/>
        <w:rPr>
          <w:rFonts w:ascii="Times New Roman" w:eastAsia="Times New Roman" w:hAnsi="Times New Roman" w:cs="Times New Roman"/>
          <w:sz w:val="24"/>
          <w:szCs w:val="24"/>
        </w:rPr>
      </w:pPr>
      <w:r w:rsidRPr="00795B5F">
        <w:rPr>
          <w:rFonts w:ascii="Times New Roman" w:eastAsia="Times New Roman" w:hAnsi="Times New Roman" w:cs="Times New Roman"/>
          <w:sz w:val="24"/>
          <w:szCs w:val="24"/>
        </w:rPr>
        <w:t>Each relationship was evaluated using complete cases for the corresponding pair of variables. No missing values were imputed. Thus, sample size could vary among relationships because of upstream spectral exclusions, missing biodiversity measurements, insufficient retained pixels, or conditions preventing calculation of a particular spectral metric.</w:t>
      </w:r>
    </w:p>
    <w:p w14:paraId="120DE714" w14:textId="77777777" w:rsidR="00795B5F" w:rsidRPr="00795B5F" w:rsidRDefault="00795B5F" w:rsidP="00194EAA">
      <w:pPr>
        <w:spacing w:before="100" w:beforeAutospacing="1" w:after="100" w:afterAutospacing="1" w:line="240" w:lineRule="auto"/>
        <w:outlineLvl w:val="2"/>
        <w:rPr>
          <w:rFonts w:ascii="Times New Roman" w:eastAsia="Times New Roman" w:hAnsi="Times New Roman" w:cs="Times New Roman"/>
          <w:b/>
          <w:bCs/>
          <w:sz w:val="27"/>
          <w:szCs w:val="27"/>
        </w:rPr>
      </w:pPr>
      <w:r w:rsidRPr="00795B5F">
        <w:rPr>
          <w:rFonts w:ascii="Times New Roman" w:eastAsia="Times New Roman" w:hAnsi="Times New Roman" w:cs="Times New Roman"/>
          <w:b/>
          <w:bCs/>
          <w:sz w:val="27"/>
          <w:szCs w:val="27"/>
        </w:rPr>
        <w:t>2.11. Relationships Among Biodiversity Metrics</w:t>
      </w:r>
    </w:p>
    <w:p w14:paraId="3A66AADB" w14:textId="77777777" w:rsidR="00795B5F" w:rsidRPr="00795B5F" w:rsidRDefault="00795B5F" w:rsidP="00795B5F">
      <w:pPr>
        <w:spacing w:before="100" w:beforeAutospacing="1" w:after="100" w:afterAutospacing="1" w:line="240" w:lineRule="auto"/>
        <w:rPr>
          <w:rFonts w:ascii="Times New Roman" w:eastAsia="Times New Roman" w:hAnsi="Times New Roman" w:cs="Times New Roman"/>
          <w:sz w:val="24"/>
          <w:szCs w:val="24"/>
        </w:rPr>
      </w:pPr>
      <w:r w:rsidRPr="00795B5F">
        <w:rPr>
          <w:rFonts w:ascii="Times New Roman" w:eastAsia="Times New Roman" w:hAnsi="Times New Roman" w:cs="Times New Roman"/>
          <w:sz w:val="24"/>
          <w:szCs w:val="24"/>
        </w:rPr>
        <w:t>Relationships among species and phylogenetic diversity measures were evaluated separately from the spectral-biodiversity analyses. The four species diversity measures were compared with the three phylogenetic diversity measures within each spatial grain.</w:t>
      </w:r>
    </w:p>
    <w:p w14:paraId="0FB55D11" w14:textId="77777777" w:rsidR="00795B5F" w:rsidRPr="00795B5F" w:rsidRDefault="00795B5F" w:rsidP="00795B5F">
      <w:pPr>
        <w:spacing w:before="100" w:beforeAutospacing="1" w:after="100" w:afterAutospacing="1" w:line="240" w:lineRule="auto"/>
        <w:rPr>
          <w:rFonts w:ascii="Times New Roman" w:eastAsia="Times New Roman" w:hAnsi="Times New Roman" w:cs="Times New Roman"/>
          <w:sz w:val="24"/>
          <w:szCs w:val="24"/>
        </w:rPr>
      </w:pPr>
      <w:r w:rsidRPr="00795B5F">
        <w:rPr>
          <w:rFonts w:ascii="Times New Roman" w:eastAsia="Times New Roman" w:hAnsi="Times New Roman" w:cs="Times New Roman"/>
          <w:sz w:val="24"/>
          <w:szCs w:val="24"/>
        </w:rPr>
        <w:t xml:space="preserve">Pairwise correlations were calculated using complete cases. </w:t>
      </w:r>
      <w:commentRangeStart w:id="13"/>
      <w:r w:rsidRPr="00795B5F">
        <w:rPr>
          <w:rFonts w:ascii="Times New Roman" w:eastAsia="Times New Roman" w:hAnsi="Times New Roman" w:cs="Times New Roman"/>
          <w:sz w:val="24"/>
          <w:szCs w:val="24"/>
        </w:rPr>
        <w:t>Species composition was also characterized from species presence and absence data using clustering and silhouette-based summaries. Species composition groups were used as contextual variables in subsequent analyses of biodiversity and spectral heterogeneity.</w:t>
      </w:r>
      <w:commentRangeEnd w:id="13"/>
      <w:r w:rsidR="00900C98">
        <w:rPr>
          <w:rStyle w:val="CommentReference"/>
        </w:rPr>
        <w:commentReference w:id="13"/>
      </w:r>
    </w:p>
    <w:p w14:paraId="3BC00FEC" w14:textId="77777777" w:rsidR="00795B5F" w:rsidRPr="00795B5F" w:rsidRDefault="00795B5F" w:rsidP="00795B5F">
      <w:pPr>
        <w:spacing w:before="100" w:beforeAutospacing="1" w:after="100" w:afterAutospacing="1" w:line="240" w:lineRule="auto"/>
        <w:rPr>
          <w:rFonts w:ascii="Times New Roman" w:eastAsia="Times New Roman" w:hAnsi="Times New Roman" w:cs="Times New Roman"/>
          <w:sz w:val="24"/>
          <w:szCs w:val="24"/>
        </w:rPr>
      </w:pPr>
      <w:r w:rsidRPr="00795B5F">
        <w:rPr>
          <w:rFonts w:ascii="Times New Roman" w:eastAsia="Times New Roman" w:hAnsi="Times New Roman" w:cs="Times New Roman"/>
          <w:sz w:val="24"/>
          <w:szCs w:val="24"/>
        </w:rPr>
        <w:t xml:space="preserve">The number of species present and total crown-equivalent abundance were calculated for each quadrat from the canopy-weighted abundance matrix. Standardized interaction models were used to evaluate whether relationships among biodiversity metrics varied with species count or crown-equivalent abundance. Interaction terms were adjusted using the </w:t>
      </w:r>
      <w:proofErr w:type="spellStart"/>
      <w:r w:rsidRPr="00795B5F">
        <w:rPr>
          <w:rFonts w:ascii="Times New Roman" w:eastAsia="Times New Roman" w:hAnsi="Times New Roman" w:cs="Times New Roman"/>
          <w:sz w:val="24"/>
          <w:szCs w:val="24"/>
        </w:rPr>
        <w:t>Benjamini</w:t>
      </w:r>
      <w:proofErr w:type="spellEnd"/>
      <w:r w:rsidRPr="00795B5F">
        <w:rPr>
          <w:rFonts w:ascii="Times New Roman" w:eastAsia="Times New Roman" w:hAnsi="Times New Roman" w:cs="Times New Roman"/>
          <w:sz w:val="24"/>
          <w:szCs w:val="24"/>
        </w:rPr>
        <w:t>-Hochberg procedure. Moderation by species count was not evaluated when species richness was already one of the variables in the relationship.</w:t>
      </w:r>
    </w:p>
    <w:p w14:paraId="522F93CB" w14:textId="77777777" w:rsidR="00795B5F" w:rsidRPr="00795B5F" w:rsidRDefault="00795B5F" w:rsidP="00194EAA">
      <w:pPr>
        <w:spacing w:before="100" w:beforeAutospacing="1" w:after="100" w:afterAutospacing="1" w:line="240" w:lineRule="auto"/>
        <w:outlineLvl w:val="2"/>
        <w:rPr>
          <w:rFonts w:ascii="Times New Roman" w:eastAsia="Times New Roman" w:hAnsi="Times New Roman" w:cs="Times New Roman"/>
          <w:b/>
          <w:bCs/>
          <w:sz w:val="27"/>
          <w:szCs w:val="27"/>
        </w:rPr>
      </w:pPr>
      <w:commentRangeStart w:id="14"/>
      <w:r w:rsidRPr="00795B5F">
        <w:rPr>
          <w:rFonts w:ascii="Times New Roman" w:eastAsia="Times New Roman" w:hAnsi="Times New Roman" w:cs="Times New Roman"/>
          <w:b/>
          <w:bCs/>
          <w:sz w:val="27"/>
          <w:szCs w:val="27"/>
        </w:rPr>
        <w:t>2.12. Relationships Among Spectral Metrics and Environmental Drivers</w:t>
      </w:r>
      <w:commentRangeEnd w:id="14"/>
      <w:r w:rsidR="00194EAA">
        <w:rPr>
          <w:rStyle w:val="CommentReference"/>
        </w:rPr>
        <w:commentReference w:id="14"/>
      </w:r>
    </w:p>
    <w:p w14:paraId="0645C265" w14:textId="77777777" w:rsidR="00795B5F" w:rsidRPr="00795B5F" w:rsidRDefault="00795B5F" w:rsidP="00795B5F">
      <w:pPr>
        <w:spacing w:before="100" w:beforeAutospacing="1" w:after="100" w:afterAutospacing="1" w:line="240" w:lineRule="auto"/>
        <w:rPr>
          <w:rFonts w:ascii="Times New Roman" w:eastAsia="Times New Roman" w:hAnsi="Times New Roman" w:cs="Times New Roman"/>
          <w:sz w:val="24"/>
          <w:szCs w:val="24"/>
        </w:rPr>
      </w:pPr>
      <w:r w:rsidRPr="00795B5F">
        <w:rPr>
          <w:rFonts w:ascii="Times New Roman" w:eastAsia="Times New Roman" w:hAnsi="Times New Roman" w:cs="Times New Roman"/>
          <w:sz w:val="24"/>
          <w:szCs w:val="24"/>
        </w:rPr>
        <w:t>Relationships among spectral heterogeneity metrics were evaluated within each spatial grain using complete cases for each pair of metrics. Pearson correlations and linear relationships were calculated among the spectral measures.</w:t>
      </w:r>
    </w:p>
    <w:p w14:paraId="3D3F4288" w14:textId="137D8209" w:rsidR="00795B5F" w:rsidRPr="00795B5F" w:rsidRDefault="00795B5F" w:rsidP="00795B5F">
      <w:pPr>
        <w:spacing w:before="100" w:beforeAutospacing="1" w:after="100" w:afterAutospacing="1" w:line="240" w:lineRule="auto"/>
        <w:rPr>
          <w:rFonts w:ascii="Times New Roman" w:eastAsia="Times New Roman" w:hAnsi="Times New Roman" w:cs="Times New Roman"/>
          <w:sz w:val="24"/>
          <w:szCs w:val="24"/>
        </w:rPr>
      </w:pPr>
      <w:r w:rsidRPr="00795B5F">
        <w:rPr>
          <w:rFonts w:ascii="Times New Roman" w:eastAsia="Times New Roman" w:hAnsi="Times New Roman" w:cs="Times New Roman"/>
          <w:sz w:val="24"/>
          <w:szCs w:val="24"/>
        </w:rPr>
        <w:t>Spectral heterogeneity was also evaluated in relation to environmental and canopy-context variables, including elevation, terrain-related variables</w:t>
      </w:r>
      <w:r w:rsidR="00194EAA">
        <w:rPr>
          <w:rFonts w:ascii="Times New Roman" w:eastAsia="Times New Roman" w:hAnsi="Times New Roman" w:cs="Times New Roman"/>
          <w:sz w:val="24"/>
          <w:szCs w:val="24"/>
        </w:rPr>
        <w:t xml:space="preserve">, </w:t>
      </w:r>
      <w:r w:rsidRPr="00795B5F">
        <w:rPr>
          <w:rFonts w:ascii="Times New Roman" w:eastAsia="Times New Roman" w:hAnsi="Times New Roman" w:cs="Times New Roman"/>
          <w:sz w:val="24"/>
          <w:szCs w:val="24"/>
        </w:rPr>
        <w:t xml:space="preserve">regional spectral brightness, species composition, species count, and crown-equivalent abundance. These analyses were used to </w:t>
      </w:r>
      <w:r w:rsidRPr="00795B5F">
        <w:rPr>
          <w:rFonts w:ascii="Times New Roman" w:eastAsia="Times New Roman" w:hAnsi="Times New Roman" w:cs="Times New Roman"/>
          <w:sz w:val="24"/>
          <w:szCs w:val="24"/>
        </w:rPr>
        <w:lastRenderedPageBreak/>
        <w:t>characterize environmental, illumination, and compositional factors associated with variation in spectral heterogeneity.</w:t>
      </w:r>
    </w:p>
    <w:p w14:paraId="3EE82AD5" w14:textId="77777777" w:rsidR="00795B5F" w:rsidRPr="00795B5F" w:rsidRDefault="00795B5F" w:rsidP="00B33903">
      <w:pPr>
        <w:spacing w:before="100" w:beforeAutospacing="1" w:after="100" w:afterAutospacing="1" w:line="240" w:lineRule="auto"/>
        <w:outlineLvl w:val="2"/>
        <w:rPr>
          <w:rFonts w:ascii="Times New Roman" w:eastAsia="Times New Roman" w:hAnsi="Times New Roman" w:cs="Times New Roman"/>
          <w:b/>
          <w:bCs/>
          <w:sz w:val="27"/>
          <w:szCs w:val="27"/>
        </w:rPr>
      </w:pPr>
      <w:r w:rsidRPr="00795B5F">
        <w:rPr>
          <w:rFonts w:ascii="Times New Roman" w:eastAsia="Times New Roman" w:hAnsi="Times New Roman" w:cs="Times New Roman"/>
          <w:b/>
          <w:bCs/>
          <w:sz w:val="27"/>
          <w:szCs w:val="27"/>
        </w:rPr>
        <w:t>2.13. PCA Brightness and Loading Diagnostics</w:t>
      </w:r>
    </w:p>
    <w:p w14:paraId="6BBFF588" w14:textId="77777777" w:rsidR="00795B5F" w:rsidRPr="00795B5F" w:rsidRDefault="00795B5F" w:rsidP="00795B5F">
      <w:pPr>
        <w:spacing w:before="100" w:beforeAutospacing="1" w:after="100" w:afterAutospacing="1" w:line="240" w:lineRule="auto"/>
        <w:rPr>
          <w:rFonts w:ascii="Times New Roman" w:eastAsia="Times New Roman" w:hAnsi="Times New Roman" w:cs="Times New Roman"/>
          <w:sz w:val="24"/>
          <w:szCs w:val="24"/>
        </w:rPr>
      </w:pPr>
      <w:r w:rsidRPr="00795B5F">
        <w:rPr>
          <w:rFonts w:ascii="Times New Roman" w:eastAsia="Times New Roman" w:hAnsi="Times New Roman" w:cs="Times New Roman"/>
          <w:sz w:val="24"/>
          <w:szCs w:val="24"/>
        </w:rPr>
        <w:t>Additional analyses were conducted to characterize the differences between the raw and vector-normalized PCA spaces.</w:t>
      </w:r>
    </w:p>
    <w:p w14:paraId="3E3B5F89" w14:textId="4AF357DE" w:rsidR="00795B5F" w:rsidRPr="00795B5F" w:rsidRDefault="00795B5F" w:rsidP="00795B5F">
      <w:pPr>
        <w:spacing w:before="100" w:beforeAutospacing="1" w:after="100" w:afterAutospacing="1" w:line="240" w:lineRule="auto"/>
        <w:rPr>
          <w:rFonts w:ascii="Times New Roman" w:eastAsia="Times New Roman" w:hAnsi="Times New Roman" w:cs="Times New Roman"/>
          <w:sz w:val="24"/>
          <w:szCs w:val="24"/>
        </w:rPr>
      </w:pPr>
      <w:r w:rsidRPr="00795B5F">
        <w:rPr>
          <w:rFonts w:ascii="Times New Roman" w:eastAsia="Times New Roman" w:hAnsi="Times New Roman" w:cs="Times New Roman"/>
          <w:sz w:val="24"/>
          <w:szCs w:val="24"/>
        </w:rPr>
        <w:t>For the first diagnostic, valid sunlit pixels from 50 m quadrats were sampled and mean reflectance across the spectral bands was calculated for each pixel. Mean reflectance was then compared with PC1, PC2, and PC3 scores from both PCA bases. Pearson correlations were calculated at the pixel</w:t>
      </w:r>
      <w:r w:rsidR="00194EAA">
        <w:rPr>
          <w:rFonts w:ascii="Times New Roman" w:eastAsia="Times New Roman" w:hAnsi="Times New Roman" w:cs="Times New Roman"/>
          <w:sz w:val="24"/>
          <w:szCs w:val="24"/>
        </w:rPr>
        <w:t xml:space="preserve"> and quadrat</w:t>
      </w:r>
      <w:r w:rsidRPr="00795B5F">
        <w:rPr>
          <w:rFonts w:ascii="Times New Roman" w:eastAsia="Times New Roman" w:hAnsi="Times New Roman" w:cs="Times New Roman"/>
          <w:sz w:val="24"/>
          <w:szCs w:val="24"/>
        </w:rPr>
        <w:t xml:space="preserve"> level.</w:t>
      </w:r>
    </w:p>
    <w:p w14:paraId="06CCF1CD" w14:textId="5E80F69E" w:rsidR="00795B5F" w:rsidRPr="00795B5F" w:rsidRDefault="00795B5F" w:rsidP="00795B5F">
      <w:pPr>
        <w:spacing w:before="100" w:beforeAutospacing="1" w:after="100" w:afterAutospacing="1" w:line="240" w:lineRule="auto"/>
        <w:rPr>
          <w:rFonts w:ascii="Times New Roman" w:eastAsia="Times New Roman" w:hAnsi="Times New Roman" w:cs="Times New Roman"/>
          <w:sz w:val="24"/>
          <w:szCs w:val="24"/>
        </w:rPr>
      </w:pPr>
      <w:r w:rsidRPr="00795B5F">
        <w:rPr>
          <w:rFonts w:ascii="Times New Roman" w:eastAsia="Times New Roman" w:hAnsi="Times New Roman" w:cs="Times New Roman"/>
          <w:sz w:val="24"/>
          <w:szCs w:val="24"/>
        </w:rPr>
        <w:t xml:space="preserve">For the second diagnostic, PCA loading structures were compared between the raw and vector-normalized PCA bases. PC1 loadings were oriented so that their mean loading was positive and were compared with a uniform brightness vector defined as </w:t>
      </w:r>
      <m:oMath>
        <m:f>
          <m:fPr>
            <m:ctrlPr>
              <w:rPr>
                <w:rFonts w:ascii="Cambria Math" w:eastAsia="Times New Roman" w:hAnsi="Cambria Math" w:cs="Times New Roman"/>
                <w:i/>
                <w:sz w:val="24"/>
                <w:szCs w:val="24"/>
                <w:vertAlign w:val="subscript"/>
              </w:rPr>
            </m:ctrlPr>
          </m:fPr>
          <m:num>
            <m:r>
              <w:rPr>
                <w:rFonts w:ascii="Cambria Math" w:eastAsia="Times New Roman" w:hAnsi="Cambria Math" w:cs="Times New Roman"/>
                <w:sz w:val="24"/>
                <w:szCs w:val="24"/>
                <w:vertAlign w:val="subscript"/>
              </w:rPr>
              <m:t>1</m:t>
            </m:r>
          </m:num>
          <m:den>
            <m:rad>
              <m:radPr>
                <m:degHide m:val="1"/>
                <m:ctrlPr>
                  <w:rPr>
                    <w:rFonts w:ascii="Cambria Math" w:eastAsia="Times New Roman" w:hAnsi="Cambria Math" w:cs="Times New Roman"/>
                    <w:i/>
                    <w:sz w:val="24"/>
                    <w:szCs w:val="24"/>
                    <w:vertAlign w:val="subscript"/>
                  </w:rPr>
                </m:ctrlPr>
              </m:radPr>
              <m:deg/>
              <m:e>
                <m:r>
                  <w:rPr>
                    <w:rFonts w:ascii="Cambria Math" w:eastAsia="Times New Roman" w:hAnsi="Cambria Math" w:cs="Times New Roman"/>
                    <w:sz w:val="24"/>
                    <w:szCs w:val="24"/>
                    <w:vertAlign w:val="subscript"/>
                  </w:rPr>
                  <m:t>n</m:t>
                </m:r>
              </m:e>
            </m:rad>
          </m:den>
        </m:f>
      </m:oMath>
      <w:r w:rsidR="00194EAA">
        <w:rPr>
          <w:rFonts w:ascii="Times New Roman" w:eastAsia="Times New Roman" w:hAnsi="Times New Roman" w:cs="Times New Roman"/>
          <w:sz w:val="24"/>
          <w:szCs w:val="24"/>
          <w:vertAlign w:val="subscript"/>
        </w:rPr>
        <w:t xml:space="preserve"> </w:t>
      </w:r>
      <w:r w:rsidRPr="00795B5F">
        <w:rPr>
          <w:rFonts w:ascii="Times New Roman" w:eastAsia="Times New Roman" w:hAnsi="Times New Roman" w:cs="Times New Roman"/>
          <w:sz w:val="24"/>
          <w:szCs w:val="24"/>
        </w:rPr>
        <w:t>, where (n) represents the number of spectral bands. Wavelengths showing the largest departures from this reference vector were identified for PC1. For PC2, wavelengths with the largest absolute loading values were identified. Adjacent wavelengths at the 5 nm spectral interval were grouped into contiguous spectral regions.</w:t>
      </w:r>
    </w:p>
    <w:p w14:paraId="7F64EF94" w14:textId="77777777" w:rsidR="00795B5F" w:rsidRPr="00795B5F" w:rsidRDefault="00795B5F" w:rsidP="00795B5F">
      <w:pPr>
        <w:spacing w:before="100" w:beforeAutospacing="1" w:after="100" w:afterAutospacing="1" w:line="240" w:lineRule="auto"/>
        <w:rPr>
          <w:rFonts w:ascii="Times New Roman" w:eastAsia="Times New Roman" w:hAnsi="Times New Roman" w:cs="Times New Roman"/>
          <w:sz w:val="24"/>
          <w:szCs w:val="24"/>
        </w:rPr>
      </w:pPr>
      <w:r w:rsidRPr="00795B5F">
        <w:rPr>
          <w:rFonts w:ascii="Times New Roman" w:eastAsia="Times New Roman" w:hAnsi="Times New Roman" w:cs="Times New Roman"/>
          <w:sz w:val="24"/>
          <w:szCs w:val="24"/>
        </w:rPr>
        <w:t>These analyses were used to characterize how the PCA transformations represented overall brightness and spectral shape.</w:t>
      </w:r>
    </w:p>
    <w:p w14:paraId="5E48041D" w14:textId="77777777" w:rsidR="00795B5F" w:rsidRPr="00795B5F" w:rsidRDefault="00795B5F" w:rsidP="00B33903">
      <w:pPr>
        <w:spacing w:before="100" w:beforeAutospacing="1" w:after="100" w:afterAutospacing="1" w:line="240" w:lineRule="auto"/>
        <w:outlineLvl w:val="2"/>
        <w:rPr>
          <w:rFonts w:ascii="Times New Roman" w:eastAsia="Times New Roman" w:hAnsi="Times New Roman" w:cs="Times New Roman"/>
          <w:b/>
          <w:bCs/>
          <w:sz w:val="27"/>
          <w:szCs w:val="27"/>
        </w:rPr>
      </w:pPr>
      <w:r w:rsidRPr="00795B5F">
        <w:rPr>
          <w:rFonts w:ascii="Times New Roman" w:eastAsia="Times New Roman" w:hAnsi="Times New Roman" w:cs="Times New Roman"/>
          <w:b/>
          <w:bCs/>
          <w:sz w:val="27"/>
          <w:szCs w:val="27"/>
        </w:rPr>
        <w:t>2.14. Transformation Analyses</w:t>
      </w:r>
    </w:p>
    <w:p w14:paraId="2DACA6DF" w14:textId="298F51A6" w:rsidR="00795B5F" w:rsidRPr="00795B5F" w:rsidRDefault="00795B5F" w:rsidP="00795B5F">
      <w:pPr>
        <w:spacing w:before="100" w:beforeAutospacing="1" w:after="100" w:afterAutospacing="1" w:line="240" w:lineRule="auto"/>
        <w:rPr>
          <w:rFonts w:ascii="Times New Roman" w:eastAsia="Times New Roman" w:hAnsi="Times New Roman" w:cs="Times New Roman"/>
          <w:sz w:val="24"/>
          <w:szCs w:val="24"/>
        </w:rPr>
      </w:pPr>
      <w:r w:rsidRPr="00795B5F">
        <w:rPr>
          <w:rFonts w:ascii="Times New Roman" w:eastAsia="Times New Roman" w:hAnsi="Times New Roman" w:cs="Times New Roman"/>
          <w:sz w:val="24"/>
          <w:szCs w:val="24"/>
        </w:rPr>
        <w:t>Transformation analyses were conducted to evaluate whether the strength and form of spectral-biodiversity relationships depended on the mathematical scale of the variables. Candidate transformations included the identity, logarithmic, log1p, square-root, inverse, fourth-root, square, Box-Cox, and Yeo-Johnson transformations where mathematically appropriate.</w:t>
      </w:r>
      <w:r w:rsidR="009720AA">
        <w:rPr>
          <w:rFonts w:ascii="Times New Roman" w:eastAsia="Times New Roman" w:hAnsi="Times New Roman" w:cs="Times New Roman"/>
          <w:sz w:val="24"/>
          <w:szCs w:val="24"/>
        </w:rPr>
        <w:t xml:space="preserve"> </w:t>
      </w:r>
      <w:r w:rsidRPr="00795B5F">
        <w:rPr>
          <w:rFonts w:ascii="Times New Roman" w:eastAsia="Times New Roman" w:hAnsi="Times New Roman" w:cs="Times New Roman"/>
          <w:sz w:val="24"/>
          <w:szCs w:val="24"/>
        </w:rPr>
        <w:t>For each transformed relationship, Pearson correlation, Spearman correlation, (</w:t>
      </w:r>
      <w:r w:rsidR="009720AA">
        <w:rPr>
          <w:rFonts w:ascii="Times New Roman" w:eastAsia="Times New Roman" w:hAnsi="Times New Roman" w:cs="Times New Roman"/>
          <w:sz w:val="24"/>
          <w:szCs w:val="24"/>
        </w:rPr>
        <w:t>r</w:t>
      </w:r>
      <w:r w:rsidR="009720AA">
        <w:rPr>
          <w:rFonts w:ascii="Times New Roman" w:eastAsia="Times New Roman" w:hAnsi="Times New Roman" w:cs="Times New Roman"/>
          <w:sz w:val="24"/>
          <w:szCs w:val="24"/>
          <w:vertAlign w:val="superscript"/>
        </w:rPr>
        <w:t>2</w:t>
      </w:r>
      <w:r w:rsidRPr="00795B5F">
        <w:rPr>
          <w:rFonts w:ascii="Times New Roman" w:eastAsia="Times New Roman" w:hAnsi="Times New Roman" w:cs="Times New Roman"/>
          <w:sz w:val="24"/>
          <w:szCs w:val="24"/>
        </w:rPr>
        <w:t>), linear-model statistics, residual normality, and the relationship between absolute residuals and fitted values were calculated.</w:t>
      </w:r>
    </w:p>
    <w:p w14:paraId="538A92DA" w14:textId="18BDC70A" w:rsidR="00795B5F" w:rsidRPr="00795B5F" w:rsidRDefault="00795B5F" w:rsidP="00795B5F">
      <w:pPr>
        <w:spacing w:before="100" w:beforeAutospacing="1" w:after="100" w:afterAutospacing="1" w:line="240" w:lineRule="auto"/>
        <w:rPr>
          <w:rFonts w:ascii="Times New Roman" w:eastAsia="Times New Roman" w:hAnsi="Times New Roman" w:cs="Times New Roman"/>
          <w:sz w:val="24"/>
          <w:szCs w:val="24"/>
        </w:rPr>
      </w:pPr>
      <w:r w:rsidRPr="00795B5F">
        <w:rPr>
          <w:rFonts w:ascii="Times New Roman" w:eastAsia="Times New Roman" w:hAnsi="Times New Roman" w:cs="Times New Roman"/>
          <w:sz w:val="24"/>
          <w:szCs w:val="24"/>
        </w:rPr>
        <w:t>A targeted power transformation analysis evaluated relationships using biodiversity squared. These analyses were used to assess the sensitivity of the observed relationships to nonlinear scaling rather than to replace the primary linear models.</w:t>
      </w:r>
    </w:p>
    <w:p w14:paraId="063086DF" w14:textId="77777777" w:rsidR="00795B5F" w:rsidRPr="00795B5F" w:rsidRDefault="00795B5F" w:rsidP="00B33903">
      <w:pPr>
        <w:spacing w:before="100" w:beforeAutospacing="1" w:after="100" w:afterAutospacing="1" w:line="240" w:lineRule="auto"/>
        <w:outlineLvl w:val="2"/>
        <w:rPr>
          <w:rFonts w:ascii="Times New Roman" w:eastAsia="Times New Roman" w:hAnsi="Times New Roman" w:cs="Times New Roman"/>
          <w:b/>
          <w:bCs/>
          <w:sz w:val="27"/>
          <w:szCs w:val="27"/>
        </w:rPr>
      </w:pPr>
      <w:r w:rsidRPr="00795B5F">
        <w:rPr>
          <w:rFonts w:ascii="Times New Roman" w:eastAsia="Times New Roman" w:hAnsi="Times New Roman" w:cs="Times New Roman"/>
          <w:b/>
          <w:bCs/>
          <w:sz w:val="27"/>
          <w:szCs w:val="27"/>
        </w:rPr>
        <w:t>2.15. Spatial Autocorrelation</w:t>
      </w:r>
    </w:p>
    <w:p w14:paraId="0EB2CC0B" w14:textId="77777777" w:rsidR="00795B5F" w:rsidRPr="00795B5F" w:rsidRDefault="00795B5F" w:rsidP="00795B5F">
      <w:pPr>
        <w:spacing w:before="100" w:beforeAutospacing="1" w:after="100" w:afterAutospacing="1" w:line="240" w:lineRule="auto"/>
        <w:rPr>
          <w:rFonts w:ascii="Times New Roman" w:eastAsia="Times New Roman" w:hAnsi="Times New Roman" w:cs="Times New Roman"/>
          <w:sz w:val="24"/>
          <w:szCs w:val="24"/>
        </w:rPr>
      </w:pPr>
      <w:r w:rsidRPr="00795B5F">
        <w:rPr>
          <w:rFonts w:ascii="Times New Roman" w:eastAsia="Times New Roman" w:hAnsi="Times New Roman" w:cs="Times New Roman"/>
          <w:sz w:val="24"/>
          <w:szCs w:val="24"/>
        </w:rPr>
        <w:t>Spatial autocorrelation was evaluated for selected spectral heterogeneity and biodiversity measures and for residuals from the corresponding spectral-biodiversity models. Spatial relationships were defined using quadrat centroid coordinates and an eight-nearest-neighbor spatial-weight structure.</w:t>
      </w:r>
    </w:p>
    <w:p w14:paraId="22AA00E7" w14:textId="3A8186E8" w:rsidR="00795B5F" w:rsidRPr="00795B5F" w:rsidRDefault="00795B5F" w:rsidP="00795B5F">
      <w:pPr>
        <w:spacing w:before="100" w:beforeAutospacing="1" w:after="100" w:afterAutospacing="1" w:line="240" w:lineRule="auto"/>
        <w:rPr>
          <w:rFonts w:ascii="Times New Roman" w:eastAsia="Times New Roman" w:hAnsi="Times New Roman" w:cs="Times New Roman"/>
          <w:sz w:val="24"/>
          <w:szCs w:val="24"/>
        </w:rPr>
      </w:pPr>
      <w:r w:rsidRPr="00795B5F">
        <w:rPr>
          <w:rFonts w:ascii="Times New Roman" w:eastAsia="Times New Roman" w:hAnsi="Times New Roman" w:cs="Times New Roman"/>
          <w:sz w:val="24"/>
          <w:szCs w:val="24"/>
        </w:rPr>
        <w:lastRenderedPageBreak/>
        <w:t>Moran's I was calculated within each spatial grain, with significance evaluated using 199 permutations. Variable-level spatial autocorrelation was evaluated for standardized PCA alpha-hull area, standardized PCA mean Euclidean distance, standardized PCA Rao's Q, phylogenetic Rao's Q, abundance-weighted Faith's phylogenetic diversity, and Shannon diversity.</w:t>
      </w:r>
      <w:r w:rsidR="00B33903">
        <w:rPr>
          <w:rFonts w:ascii="Times New Roman" w:eastAsia="Times New Roman" w:hAnsi="Times New Roman" w:cs="Times New Roman"/>
          <w:sz w:val="24"/>
          <w:szCs w:val="24"/>
        </w:rPr>
        <w:t xml:space="preserve"> </w:t>
      </w:r>
      <w:r w:rsidRPr="00795B5F">
        <w:rPr>
          <w:rFonts w:ascii="Times New Roman" w:eastAsia="Times New Roman" w:hAnsi="Times New Roman" w:cs="Times New Roman"/>
          <w:sz w:val="24"/>
          <w:szCs w:val="24"/>
        </w:rPr>
        <w:t xml:space="preserve">Residual spatial autocorrelation was evaluated after fitting scale-specific linear models between each </w:t>
      </w:r>
      <w:r w:rsidR="00B33903">
        <w:rPr>
          <w:rFonts w:ascii="Times New Roman" w:eastAsia="Times New Roman" w:hAnsi="Times New Roman" w:cs="Times New Roman"/>
          <w:sz w:val="24"/>
          <w:szCs w:val="24"/>
        </w:rPr>
        <w:t>standardized</w:t>
      </w:r>
      <w:r w:rsidRPr="00795B5F">
        <w:rPr>
          <w:rFonts w:ascii="Times New Roman" w:eastAsia="Times New Roman" w:hAnsi="Times New Roman" w:cs="Times New Roman"/>
          <w:sz w:val="24"/>
          <w:szCs w:val="24"/>
        </w:rPr>
        <w:t xml:space="preserve"> spectral metric and each </w:t>
      </w:r>
      <w:r w:rsidR="00B33903">
        <w:rPr>
          <w:rFonts w:ascii="Times New Roman" w:eastAsia="Times New Roman" w:hAnsi="Times New Roman" w:cs="Times New Roman"/>
          <w:sz w:val="24"/>
          <w:szCs w:val="24"/>
        </w:rPr>
        <w:t>phylogenetic</w:t>
      </w:r>
      <w:r w:rsidRPr="00795B5F">
        <w:rPr>
          <w:rFonts w:ascii="Times New Roman" w:eastAsia="Times New Roman" w:hAnsi="Times New Roman" w:cs="Times New Roman"/>
          <w:sz w:val="24"/>
          <w:szCs w:val="24"/>
        </w:rPr>
        <w:t xml:space="preserve"> </w:t>
      </w:r>
      <w:proofErr w:type="spellStart"/>
      <w:proofErr w:type="gramStart"/>
      <w:r w:rsidRPr="00795B5F">
        <w:rPr>
          <w:rFonts w:ascii="Times New Roman" w:eastAsia="Times New Roman" w:hAnsi="Times New Roman" w:cs="Times New Roman"/>
          <w:sz w:val="24"/>
          <w:szCs w:val="24"/>
        </w:rPr>
        <w:t>metric.Spatial</w:t>
      </w:r>
      <w:proofErr w:type="spellEnd"/>
      <w:proofErr w:type="gramEnd"/>
      <w:r w:rsidRPr="00795B5F">
        <w:rPr>
          <w:rFonts w:ascii="Times New Roman" w:eastAsia="Times New Roman" w:hAnsi="Times New Roman" w:cs="Times New Roman"/>
          <w:sz w:val="24"/>
          <w:szCs w:val="24"/>
        </w:rPr>
        <w:t xml:space="preserve"> analyses were conducted in R using spatial-analysis packages</w:t>
      </w:r>
      <w:r w:rsidR="00B33903">
        <w:rPr>
          <w:rFonts w:ascii="Times New Roman" w:eastAsia="Times New Roman" w:hAnsi="Times New Roman" w:cs="Times New Roman"/>
          <w:sz w:val="24"/>
          <w:szCs w:val="24"/>
        </w:rPr>
        <w:t xml:space="preserve"> “sf”</w:t>
      </w:r>
      <w:r w:rsidRPr="00795B5F">
        <w:rPr>
          <w:rFonts w:ascii="Times New Roman" w:eastAsia="Times New Roman" w:hAnsi="Times New Roman" w:cs="Times New Roman"/>
          <w:sz w:val="24"/>
          <w:szCs w:val="24"/>
        </w:rPr>
        <w:t xml:space="preserve"> and </w:t>
      </w:r>
      <w:r w:rsidR="00B33903">
        <w:rPr>
          <w:rFonts w:ascii="Times New Roman" w:eastAsia="Times New Roman" w:hAnsi="Times New Roman" w:cs="Times New Roman"/>
          <w:sz w:val="24"/>
          <w:szCs w:val="24"/>
        </w:rPr>
        <w:t>“</w:t>
      </w:r>
      <w:proofErr w:type="spellStart"/>
      <w:r w:rsidRPr="00795B5F">
        <w:rPr>
          <w:rFonts w:ascii="Times New Roman" w:eastAsia="Times New Roman" w:hAnsi="Times New Roman" w:cs="Times New Roman"/>
          <w:sz w:val="24"/>
          <w:szCs w:val="24"/>
        </w:rPr>
        <w:t>spdep</w:t>
      </w:r>
      <w:proofErr w:type="spellEnd"/>
      <w:r w:rsidR="00B33903">
        <w:rPr>
          <w:rFonts w:ascii="Times New Roman" w:eastAsia="Times New Roman" w:hAnsi="Times New Roman" w:cs="Times New Roman"/>
          <w:sz w:val="24"/>
          <w:szCs w:val="24"/>
        </w:rPr>
        <w:t>”</w:t>
      </w:r>
      <w:r w:rsidRPr="00795B5F">
        <w:rPr>
          <w:rFonts w:ascii="Times New Roman" w:eastAsia="Times New Roman" w:hAnsi="Times New Roman" w:cs="Times New Roman"/>
          <w:sz w:val="24"/>
          <w:szCs w:val="24"/>
        </w:rPr>
        <w:t>.</w:t>
      </w:r>
    </w:p>
    <w:p w14:paraId="47C83F5C" w14:textId="77777777" w:rsidR="00795B5F" w:rsidRPr="00795B5F" w:rsidRDefault="00795B5F" w:rsidP="00B33903">
      <w:pPr>
        <w:spacing w:before="100" w:beforeAutospacing="1" w:after="100" w:afterAutospacing="1" w:line="240" w:lineRule="auto"/>
        <w:outlineLvl w:val="2"/>
        <w:rPr>
          <w:rFonts w:ascii="Times New Roman" w:eastAsia="Times New Roman" w:hAnsi="Times New Roman" w:cs="Times New Roman"/>
          <w:b/>
          <w:bCs/>
          <w:sz w:val="27"/>
          <w:szCs w:val="27"/>
        </w:rPr>
      </w:pPr>
      <w:r w:rsidRPr="00795B5F">
        <w:rPr>
          <w:rFonts w:ascii="Times New Roman" w:eastAsia="Times New Roman" w:hAnsi="Times New Roman" w:cs="Times New Roman"/>
          <w:b/>
          <w:bCs/>
          <w:sz w:val="27"/>
          <w:szCs w:val="27"/>
        </w:rPr>
        <w:t>2.17. Statistical Software and Reproducibility</w:t>
      </w:r>
    </w:p>
    <w:p w14:paraId="68339937" w14:textId="77777777" w:rsidR="00795B5F" w:rsidRPr="00795B5F" w:rsidRDefault="00795B5F" w:rsidP="00795B5F">
      <w:pPr>
        <w:spacing w:before="100" w:beforeAutospacing="1" w:after="100" w:afterAutospacing="1" w:line="240" w:lineRule="auto"/>
        <w:rPr>
          <w:rFonts w:ascii="Times New Roman" w:eastAsia="Times New Roman" w:hAnsi="Times New Roman" w:cs="Times New Roman"/>
          <w:sz w:val="24"/>
          <w:szCs w:val="24"/>
        </w:rPr>
      </w:pPr>
      <w:r w:rsidRPr="00795B5F">
        <w:rPr>
          <w:rFonts w:ascii="Times New Roman" w:eastAsia="Times New Roman" w:hAnsi="Times New Roman" w:cs="Times New Roman"/>
          <w:sz w:val="24"/>
          <w:szCs w:val="24"/>
        </w:rPr>
        <w:t xml:space="preserve">All data processing, spectral analyses, biodiversity calculations, spatial analyses, and statistical analyses were conducted in R version 4.2.3. Spatial data and raster operations were conducted using </w:t>
      </w:r>
      <w:r w:rsidRPr="00795B5F">
        <w:rPr>
          <w:rFonts w:ascii="Courier New" w:eastAsia="Times New Roman" w:hAnsi="Courier New" w:cs="Courier New"/>
          <w:sz w:val="20"/>
          <w:szCs w:val="20"/>
        </w:rPr>
        <w:t>sf</w:t>
      </w:r>
      <w:r w:rsidRPr="00795B5F">
        <w:rPr>
          <w:rFonts w:ascii="Times New Roman" w:eastAsia="Times New Roman" w:hAnsi="Times New Roman" w:cs="Times New Roman"/>
          <w:sz w:val="24"/>
          <w:szCs w:val="24"/>
        </w:rPr>
        <w:t xml:space="preserve"> and </w:t>
      </w:r>
      <w:r w:rsidRPr="00795B5F">
        <w:rPr>
          <w:rFonts w:ascii="Courier New" w:eastAsia="Times New Roman" w:hAnsi="Courier New" w:cs="Courier New"/>
          <w:sz w:val="20"/>
          <w:szCs w:val="20"/>
        </w:rPr>
        <w:t>terra</w:t>
      </w:r>
      <w:r w:rsidRPr="00795B5F">
        <w:rPr>
          <w:rFonts w:ascii="Times New Roman" w:eastAsia="Times New Roman" w:hAnsi="Times New Roman" w:cs="Times New Roman"/>
          <w:sz w:val="24"/>
          <w:szCs w:val="24"/>
        </w:rPr>
        <w:t xml:space="preserve">. Data manipulation was conducted using </w:t>
      </w:r>
      <w:proofErr w:type="spellStart"/>
      <w:r w:rsidRPr="00795B5F">
        <w:rPr>
          <w:rFonts w:ascii="Courier New" w:eastAsia="Times New Roman" w:hAnsi="Courier New" w:cs="Courier New"/>
          <w:sz w:val="20"/>
          <w:szCs w:val="20"/>
        </w:rPr>
        <w:t>dplyr</w:t>
      </w:r>
      <w:proofErr w:type="spellEnd"/>
      <w:r w:rsidRPr="00795B5F">
        <w:rPr>
          <w:rFonts w:ascii="Times New Roman" w:eastAsia="Times New Roman" w:hAnsi="Times New Roman" w:cs="Times New Roman"/>
          <w:sz w:val="24"/>
          <w:szCs w:val="24"/>
        </w:rPr>
        <w:t xml:space="preserve">, </w:t>
      </w:r>
      <w:proofErr w:type="spellStart"/>
      <w:r w:rsidRPr="00795B5F">
        <w:rPr>
          <w:rFonts w:ascii="Courier New" w:eastAsia="Times New Roman" w:hAnsi="Courier New" w:cs="Courier New"/>
          <w:sz w:val="20"/>
          <w:szCs w:val="20"/>
        </w:rPr>
        <w:t>tidyr</w:t>
      </w:r>
      <w:proofErr w:type="spellEnd"/>
      <w:r w:rsidRPr="00795B5F">
        <w:rPr>
          <w:rFonts w:ascii="Times New Roman" w:eastAsia="Times New Roman" w:hAnsi="Times New Roman" w:cs="Times New Roman"/>
          <w:sz w:val="24"/>
          <w:szCs w:val="24"/>
        </w:rPr>
        <w:t xml:space="preserve">, and </w:t>
      </w:r>
      <w:proofErr w:type="spellStart"/>
      <w:r w:rsidRPr="00795B5F">
        <w:rPr>
          <w:rFonts w:ascii="Courier New" w:eastAsia="Times New Roman" w:hAnsi="Courier New" w:cs="Courier New"/>
          <w:sz w:val="20"/>
          <w:szCs w:val="20"/>
        </w:rPr>
        <w:t>readr</w:t>
      </w:r>
      <w:proofErr w:type="spellEnd"/>
      <w:r w:rsidRPr="00795B5F">
        <w:rPr>
          <w:rFonts w:ascii="Times New Roman" w:eastAsia="Times New Roman" w:hAnsi="Times New Roman" w:cs="Times New Roman"/>
          <w:sz w:val="24"/>
          <w:szCs w:val="24"/>
        </w:rPr>
        <w:t xml:space="preserve">. Spectral smoothing was conducted using </w:t>
      </w:r>
      <w:proofErr w:type="gramStart"/>
      <w:r w:rsidRPr="00795B5F">
        <w:rPr>
          <w:rFonts w:ascii="Courier New" w:eastAsia="Times New Roman" w:hAnsi="Courier New" w:cs="Courier New"/>
          <w:sz w:val="20"/>
          <w:szCs w:val="20"/>
        </w:rPr>
        <w:t>signal::</w:t>
      </w:r>
      <w:proofErr w:type="spellStart"/>
      <w:proofErr w:type="gramEnd"/>
      <w:r w:rsidRPr="00795B5F">
        <w:rPr>
          <w:rFonts w:ascii="Courier New" w:eastAsia="Times New Roman" w:hAnsi="Courier New" w:cs="Courier New"/>
          <w:sz w:val="20"/>
          <w:szCs w:val="20"/>
        </w:rPr>
        <w:t>sgolayfilt</w:t>
      </w:r>
      <w:proofErr w:type="spellEnd"/>
      <w:r w:rsidRPr="00795B5F">
        <w:rPr>
          <w:rFonts w:ascii="Courier New" w:eastAsia="Times New Roman" w:hAnsi="Courier New" w:cs="Courier New"/>
          <w:sz w:val="20"/>
          <w:szCs w:val="20"/>
        </w:rPr>
        <w:t>()</w:t>
      </w:r>
      <w:r w:rsidRPr="00795B5F">
        <w:rPr>
          <w:rFonts w:ascii="Times New Roman" w:eastAsia="Times New Roman" w:hAnsi="Times New Roman" w:cs="Times New Roman"/>
          <w:sz w:val="24"/>
          <w:szCs w:val="24"/>
        </w:rPr>
        <w:t xml:space="preserve">. Phylogenetic analyses used </w:t>
      </w:r>
      <w:proofErr w:type="gramStart"/>
      <w:r w:rsidRPr="00795B5F">
        <w:rPr>
          <w:rFonts w:ascii="Courier New" w:eastAsia="Times New Roman" w:hAnsi="Courier New" w:cs="Courier New"/>
          <w:sz w:val="20"/>
          <w:szCs w:val="20"/>
        </w:rPr>
        <w:t>V.PhyloMaker</w:t>
      </w:r>
      <w:proofErr w:type="gramEnd"/>
      <w:r w:rsidRPr="00795B5F">
        <w:rPr>
          <w:rFonts w:ascii="Courier New" w:eastAsia="Times New Roman" w:hAnsi="Courier New" w:cs="Courier New"/>
          <w:sz w:val="20"/>
          <w:szCs w:val="20"/>
        </w:rPr>
        <w:t>2</w:t>
      </w:r>
      <w:r w:rsidRPr="00795B5F">
        <w:rPr>
          <w:rFonts w:ascii="Times New Roman" w:eastAsia="Times New Roman" w:hAnsi="Times New Roman" w:cs="Times New Roman"/>
          <w:sz w:val="24"/>
          <w:szCs w:val="24"/>
        </w:rPr>
        <w:t xml:space="preserve">, </w:t>
      </w:r>
      <w:r w:rsidRPr="00795B5F">
        <w:rPr>
          <w:rFonts w:ascii="Courier New" w:eastAsia="Times New Roman" w:hAnsi="Courier New" w:cs="Courier New"/>
          <w:sz w:val="20"/>
          <w:szCs w:val="20"/>
        </w:rPr>
        <w:t>ape</w:t>
      </w:r>
      <w:r w:rsidRPr="00795B5F">
        <w:rPr>
          <w:rFonts w:ascii="Times New Roman" w:eastAsia="Times New Roman" w:hAnsi="Times New Roman" w:cs="Times New Roman"/>
          <w:sz w:val="24"/>
          <w:szCs w:val="24"/>
        </w:rPr>
        <w:t xml:space="preserve">, and </w:t>
      </w:r>
      <w:r w:rsidRPr="00795B5F">
        <w:rPr>
          <w:rFonts w:ascii="Courier New" w:eastAsia="Times New Roman" w:hAnsi="Courier New" w:cs="Courier New"/>
          <w:sz w:val="20"/>
          <w:szCs w:val="20"/>
        </w:rPr>
        <w:t>picante</w:t>
      </w:r>
      <w:r w:rsidRPr="00795B5F">
        <w:rPr>
          <w:rFonts w:ascii="Times New Roman" w:eastAsia="Times New Roman" w:hAnsi="Times New Roman" w:cs="Times New Roman"/>
          <w:sz w:val="24"/>
          <w:szCs w:val="24"/>
        </w:rPr>
        <w:t xml:space="preserve">, and alpha-hull calculations used </w:t>
      </w:r>
      <w:proofErr w:type="spellStart"/>
      <w:r w:rsidRPr="00795B5F">
        <w:rPr>
          <w:rFonts w:ascii="Courier New" w:eastAsia="Times New Roman" w:hAnsi="Courier New" w:cs="Courier New"/>
          <w:sz w:val="20"/>
          <w:szCs w:val="20"/>
        </w:rPr>
        <w:t>alphahull</w:t>
      </w:r>
      <w:proofErr w:type="spellEnd"/>
      <w:r w:rsidRPr="00795B5F">
        <w:rPr>
          <w:rFonts w:ascii="Times New Roman" w:eastAsia="Times New Roman" w:hAnsi="Times New Roman" w:cs="Times New Roman"/>
          <w:sz w:val="24"/>
          <w:szCs w:val="24"/>
        </w:rPr>
        <w:t>. Additional statistical and spatial analyses were conducted using R statistical and spatial-analysis packages.</w:t>
      </w:r>
    </w:p>
    <w:p w14:paraId="1E89C94B" w14:textId="77777777" w:rsidR="00795B5F" w:rsidRPr="00795B5F" w:rsidRDefault="00795B5F" w:rsidP="00795B5F">
      <w:pPr>
        <w:spacing w:before="100" w:beforeAutospacing="1" w:after="100" w:afterAutospacing="1" w:line="240" w:lineRule="auto"/>
        <w:rPr>
          <w:rFonts w:ascii="Times New Roman" w:eastAsia="Times New Roman" w:hAnsi="Times New Roman" w:cs="Times New Roman"/>
          <w:sz w:val="24"/>
          <w:szCs w:val="24"/>
        </w:rPr>
      </w:pPr>
      <w:r w:rsidRPr="00795B5F">
        <w:rPr>
          <w:rFonts w:ascii="Times New Roman" w:eastAsia="Times New Roman" w:hAnsi="Times New Roman" w:cs="Times New Roman"/>
          <w:sz w:val="24"/>
          <w:szCs w:val="24"/>
        </w:rPr>
        <w:t>All analyses were implemented as reproducible R scripts. Intermediate data products and analytical summaries were retained to document the processing of field, spectral, biodiversity, and spatial data. The final analysis datasets were generated by joining scale-specific biodiversity, spectral, environmental, and spatial measurements at the quadrat level. Missing observations resulting from data-quality screening, illumination exclusions, insufficient retained pixels, or metric-specific calculation constraints were retained as missing values and were not imputed.</w:t>
      </w:r>
    </w:p>
    <w:bookmarkEnd w:id="1"/>
    <w:bookmarkEnd w:id="2"/>
    <w:p w14:paraId="44129B2F" w14:textId="77777777" w:rsidR="00D7385D" w:rsidRPr="005F1CA4" w:rsidRDefault="00D7385D" w:rsidP="00795B5F">
      <w:pPr>
        <w:spacing w:before="100" w:beforeAutospacing="1" w:after="100" w:afterAutospacing="1" w:line="240" w:lineRule="auto"/>
        <w:outlineLvl w:val="2"/>
      </w:pPr>
    </w:p>
    <w:sectPr w:rsidR="00D7385D" w:rsidRPr="005F1CA4">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3" w:author="PaintRock" w:date="2026-08-12T13:59:00Z" w:initials="P">
    <w:p w14:paraId="56AD0CE9" w14:textId="58086A55" w:rsidR="00B026EE" w:rsidRDefault="00B026EE">
      <w:pPr>
        <w:pStyle w:val="CommentText"/>
      </w:pPr>
      <w:r>
        <w:rPr>
          <w:rStyle w:val="CommentReference"/>
        </w:rPr>
        <w:annotationRef/>
      </w:r>
      <w:r>
        <w:t xml:space="preserve">Included all measures but will narrow down to only what is used in the final </w:t>
      </w:r>
      <w:proofErr w:type="spellStart"/>
      <w:r>
        <w:t>analsis</w:t>
      </w:r>
      <w:proofErr w:type="spellEnd"/>
    </w:p>
  </w:comment>
  <w:comment w:id="5" w:author="Evan Tenorio" w:date="2026-08-21T11:46:00Z" w:initials="P">
    <w:p w14:paraId="5AAE7E70" w14:textId="1B29EB56" w:rsidR="00237C66" w:rsidRDefault="00237C66">
      <w:pPr>
        <w:pStyle w:val="CommentText"/>
      </w:pPr>
      <w:r>
        <w:rPr>
          <w:rStyle w:val="CommentReference"/>
        </w:rPr>
        <w:annotationRef/>
      </w:r>
      <w:r>
        <w:t>Add equations</w:t>
      </w:r>
    </w:p>
  </w:comment>
  <w:comment w:id="8" w:author="PaintRock" w:date="2026-08-12T14:08:00Z" w:initials="P">
    <w:p w14:paraId="562DB773" w14:textId="060D6704" w:rsidR="00B026EE" w:rsidRDefault="00B026EE">
      <w:pPr>
        <w:pStyle w:val="CommentText"/>
      </w:pPr>
      <w:r>
        <w:rPr>
          <w:rStyle w:val="CommentReference"/>
        </w:rPr>
        <w:annotationRef/>
      </w:r>
      <w:r>
        <w:t>Same here. Will narrow down once we confirm which metrics are used in final analysis.</w:t>
      </w:r>
    </w:p>
  </w:comment>
  <w:comment w:id="13" w:author="Evan Tenorio" w:date="2026-08-21T15:35:00Z" w:initials="P">
    <w:p w14:paraId="519F578A" w14:textId="26358077" w:rsidR="00900C98" w:rsidRDefault="00900C98">
      <w:pPr>
        <w:pStyle w:val="CommentText"/>
      </w:pPr>
      <w:r>
        <w:rPr>
          <w:rStyle w:val="CommentReference"/>
        </w:rPr>
        <w:annotationRef/>
      </w:r>
      <w:r>
        <w:t xml:space="preserve">Debating whether </w:t>
      </w:r>
      <w:r w:rsidR="00194EAA">
        <w:t>to include these results, just say I am able to see species composition did not help explain of the relationships between biodiversity measures or between bio and spectral diversity.</w:t>
      </w:r>
    </w:p>
  </w:comment>
  <w:comment w:id="14" w:author="Evan Tenorio" w:date="2026-08-21T15:39:00Z" w:initials="P">
    <w:p w14:paraId="50F240D3" w14:textId="2D984A53" w:rsidR="00194EAA" w:rsidRDefault="00194EAA">
      <w:pPr>
        <w:pStyle w:val="CommentText"/>
      </w:pPr>
      <w:r>
        <w:rPr>
          <w:rStyle w:val="CommentReference"/>
        </w:rPr>
        <w:annotationRef/>
      </w:r>
      <w:r>
        <w:t>May not need to include these results either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56AD0CE9" w15:done="0"/>
  <w15:commentEx w15:paraId="5AAE7E70" w15:done="0"/>
  <w15:commentEx w15:paraId="562DB773" w15:done="1"/>
  <w15:commentEx w15:paraId="519F578A" w15:done="0"/>
  <w15:commentEx w15:paraId="50F240D3"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56AD0CE9" w16cid:durableId="2E26FAAE"/>
  <w16cid:commentId w16cid:paraId="5AAE7E70" w16cid:durableId="2E32B910"/>
  <w16cid:commentId w16cid:paraId="562DB773" w16cid:durableId="2E26FCDD"/>
  <w16cid:commentId w16cid:paraId="519F578A" w16cid:durableId="2E32EEDF"/>
  <w16cid:commentId w16cid:paraId="50F240D3" w16cid:durableId="2E32EFA3"/>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A0002AEF" w:usb1="4000207B" w:usb2="00000000"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PaintRock">
    <w15:presenceInfo w15:providerId="Windows Live" w15:userId="6e4bbb5638bc275b"/>
  </w15:person>
  <w15:person w15:author="Evan Tenorio">
    <w15:presenceInfo w15:providerId="None" w15:userId="Evan Tenorio"/>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385D"/>
    <w:rsid w:val="00062835"/>
    <w:rsid w:val="00194EAA"/>
    <w:rsid w:val="00237C66"/>
    <w:rsid w:val="00280B40"/>
    <w:rsid w:val="003C4359"/>
    <w:rsid w:val="005F1CA4"/>
    <w:rsid w:val="006C0F47"/>
    <w:rsid w:val="007369A1"/>
    <w:rsid w:val="00795B5F"/>
    <w:rsid w:val="007A69B1"/>
    <w:rsid w:val="007F5A29"/>
    <w:rsid w:val="00851700"/>
    <w:rsid w:val="00894C5A"/>
    <w:rsid w:val="008B7242"/>
    <w:rsid w:val="00900C98"/>
    <w:rsid w:val="009720AA"/>
    <w:rsid w:val="00980772"/>
    <w:rsid w:val="00A52156"/>
    <w:rsid w:val="00AA6B14"/>
    <w:rsid w:val="00B026EE"/>
    <w:rsid w:val="00B33903"/>
    <w:rsid w:val="00C0573E"/>
    <w:rsid w:val="00D22A6E"/>
    <w:rsid w:val="00D7385D"/>
    <w:rsid w:val="00DC4590"/>
    <w:rsid w:val="00E16629"/>
    <w:rsid w:val="00E675B6"/>
    <w:rsid w:val="00EC3A9A"/>
    <w:rsid w:val="00FC18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D4031D"/>
  <w15:chartTrackingRefBased/>
  <w15:docId w15:val="{23555C94-3340-4CA2-96B6-056A085B64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194EAA"/>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B026EE"/>
    <w:rPr>
      <w:sz w:val="16"/>
      <w:szCs w:val="16"/>
    </w:rPr>
  </w:style>
  <w:style w:type="paragraph" w:styleId="CommentText">
    <w:name w:val="annotation text"/>
    <w:basedOn w:val="Normal"/>
    <w:link w:val="CommentTextChar"/>
    <w:uiPriority w:val="99"/>
    <w:semiHidden/>
    <w:unhideWhenUsed/>
    <w:rsid w:val="00B026EE"/>
    <w:pPr>
      <w:spacing w:line="240" w:lineRule="auto"/>
    </w:pPr>
    <w:rPr>
      <w:sz w:val="20"/>
      <w:szCs w:val="20"/>
    </w:rPr>
  </w:style>
  <w:style w:type="character" w:customStyle="1" w:styleId="CommentTextChar">
    <w:name w:val="Comment Text Char"/>
    <w:basedOn w:val="DefaultParagraphFont"/>
    <w:link w:val="CommentText"/>
    <w:uiPriority w:val="99"/>
    <w:semiHidden/>
    <w:rsid w:val="00B026EE"/>
    <w:rPr>
      <w:sz w:val="20"/>
      <w:szCs w:val="20"/>
    </w:rPr>
  </w:style>
  <w:style w:type="paragraph" w:styleId="CommentSubject">
    <w:name w:val="annotation subject"/>
    <w:basedOn w:val="CommentText"/>
    <w:next w:val="CommentText"/>
    <w:link w:val="CommentSubjectChar"/>
    <w:uiPriority w:val="99"/>
    <w:semiHidden/>
    <w:unhideWhenUsed/>
    <w:rsid w:val="00B026EE"/>
    <w:rPr>
      <w:b/>
      <w:bCs/>
    </w:rPr>
  </w:style>
  <w:style w:type="character" w:customStyle="1" w:styleId="CommentSubjectChar">
    <w:name w:val="Comment Subject Char"/>
    <w:basedOn w:val="CommentTextChar"/>
    <w:link w:val="CommentSubject"/>
    <w:uiPriority w:val="99"/>
    <w:semiHidden/>
    <w:rsid w:val="00B026EE"/>
    <w:rPr>
      <w:b/>
      <w:bCs/>
      <w:sz w:val="20"/>
      <w:szCs w:val="20"/>
    </w:rPr>
  </w:style>
  <w:style w:type="paragraph" w:styleId="BalloonText">
    <w:name w:val="Balloon Text"/>
    <w:basedOn w:val="Normal"/>
    <w:link w:val="BalloonTextChar"/>
    <w:uiPriority w:val="99"/>
    <w:semiHidden/>
    <w:unhideWhenUsed/>
    <w:rsid w:val="00B026E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026EE"/>
    <w:rPr>
      <w:rFonts w:ascii="Segoe UI" w:hAnsi="Segoe UI" w:cs="Segoe UI"/>
      <w:sz w:val="18"/>
      <w:szCs w:val="18"/>
    </w:rPr>
  </w:style>
  <w:style w:type="character" w:customStyle="1" w:styleId="mord">
    <w:name w:val="mord"/>
    <w:basedOn w:val="DefaultParagraphFont"/>
    <w:rsid w:val="008B7242"/>
  </w:style>
  <w:style w:type="character" w:customStyle="1" w:styleId="mrel">
    <w:name w:val="mrel"/>
    <w:basedOn w:val="DefaultParagraphFont"/>
    <w:rsid w:val="008B7242"/>
  </w:style>
  <w:style w:type="character" w:customStyle="1" w:styleId="mop">
    <w:name w:val="mop"/>
    <w:basedOn w:val="DefaultParagraphFont"/>
    <w:rsid w:val="008B7242"/>
  </w:style>
  <w:style w:type="character" w:customStyle="1" w:styleId="vlist-s">
    <w:name w:val="vlist-s"/>
    <w:basedOn w:val="DefaultParagraphFont"/>
    <w:rsid w:val="008B7242"/>
  </w:style>
  <w:style w:type="character" w:customStyle="1" w:styleId="mopen">
    <w:name w:val="mopen"/>
    <w:basedOn w:val="DefaultParagraphFont"/>
    <w:rsid w:val="008B7242"/>
  </w:style>
  <w:style w:type="character" w:customStyle="1" w:styleId="mclose">
    <w:name w:val="mclose"/>
    <w:basedOn w:val="DefaultParagraphFont"/>
    <w:rsid w:val="008B7242"/>
  </w:style>
  <w:style w:type="character" w:styleId="PlaceholderText">
    <w:name w:val="Placeholder Text"/>
    <w:basedOn w:val="DefaultParagraphFont"/>
    <w:uiPriority w:val="99"/>
    <w:semiHidden/>
    <w:rsid w:val="008B7242"/>
    <w:rPr>
      <w:color w:val="808080"/>
    </w:rPr>
  </w:style>
  <w:style w:type="paragraph" w:styleId="NormalWeb">
    <w:name w:val="Normal (Web)"/>
    <w:basedOn w:val="Normal"/>
    <w:uiPriority w:val="99"/>
    <w:unhideWhenUsed/>
    <w:rsid w:val="00D22A6E"/>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D22A6E"/>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5934866">
      <w:bodyDiv w:val="1"/>
      <w:marLeft w:val="0"/>
      <w:marRight w:val="0"/>
      <w:marTop w:val="0"/>
      <w:marBottom w:val="0"/>
      <w:divBdr>
        <w:top w:val="none" w:sz="0" w:space="0" w:color="auto"/>
        <w:left w:val="none" w:sz="0" w:space="0" w:color="auto"/>
        <w:bottom w:val="none" w:sz="0" w:space="0" w:color="auto"/>
        <w:right w:val="none" w:sz="0" w:space="0" w:color="auto"/>
      </w:divBdr>
    </w:div>
    <w:div w:id="61490894">
      <w:bodyDiv w:val="1"/>
      <w:marLeft w:val="0"/>
      <w:marRight w:val="0"/>
      <w:marTop w:val="0"/>
      <w:marBottom w:val="0"/>
      <w:divBdr>
        <w:top w:val="none" w:sz="0" w:space="0" w:color="auto"/>
        <w:left w:val="none" w:sz="0" w:space="0" w:color="auto"/>
        <w:bottom w:val="none" w:sz="0" w:space="0" w:color="auto"/>
        <w:right w:val="none" w:sz="0" w:space="0" w:color="auto"/>
      </w:divBdr>
    </w:div>
    <w:div w:id="127404556">
      <w:bodyDiv w:val="1"/>
      <w:marLeft w:val="0"/>
      <w:marRight w:val="0"/>
      <w:marTop w:val="0"/>
      <w:marBottom w:val="0"/>
      <w:divBdr>
        <w:top w:val="none" w:sz="0" w:space="0" w:color="auto"/>
        <w:left w:val="none" w:sz="0" w:space="0" w:color="auto"/>
        <w:bottom w:val="none" w:sz="0" w:space="0" w:color="auto"/>
        <w:right w:val="none" w:sz="0" w:space="0" w:color="auto"/>
      </w:divBdr>
    </w:div>
    <w:div w:id="131169307">
      <w:bodyDiv w:val="1"/>
      <w:marLeft w:val="0"/>
      <w:marRight w:val="0"/>
      <w:marTop w:val="0"/>
      <w:marBottom w:val="0"/>
      <w:divBdr>
        <w:top w:val="none" w:sz="0" w:space="0" w:color="auto"/>
        <w:left w:val="none" w:sz="0" w:space="0" w:color="auto"/>
        <w:bottom w:val="none" w:sz="0" w:space="0" w:color="auto"/>
        <w:right w:val="none" w:sz="0" w:space="0" w:color="auto"/>
      </w:divBdr>
    </w:div>
    <w:div w:id="224412055">
      <w:bodyDiv w:val="1"/>
      <w:marLeft w:val="0"/>
      <w:marRight w:val="0"/>
      <w:marTop w:val="0"/>
      <w:marBottom w:val="0"/>
      <w:divBdr>
        <w:top w:val="none" w:sz="0" w:space="0" w:color="auto"/>
        <w:left w:val="none" w:sz="0" w:space="0" w:color="auto"/>
        <w:bottom w:val="none" w:sz="0" w:space="0" w:color="auto"/>
        <w:right w:val="none" w:sz="0" w:space="0" w:color="auto"/>
      </w:divBdr>
    </w:div>
    <w:div w:id="254167464">
      <w:bodyDiv w:val="1"/>
      <w:marLeft w:val="0"/>
      <w:marRight w:val="0"/>
      <w:marTop w:val="0"/>
      <w:marBottom w:val="0"/>
      <w:divBdr>
        <w:top w:val="none" w:sz="0" w:space="0" w:color="auto"/>
        <w:left w:val="none" w:sz="0" w:space="0" w:color="auto"/>
        <w:bottom w:val="none" w:sz="0" w:space="0" w:color="auto"/>
        <w:right w:val="none" w:sz="0" w:space="0" w:color="auto"/>
      </w:divBdr>
    </w:div>
    <w:div w:id="623736926">
      <w:bodyDiv w:val="1"/>
      <w:marLeft w:val="0"/>
      <w:marRight w:val="0"/>
      <w:marTop w:val="0"/>
      <w:marBottom w:val="0"/>
      <w:divBdr>
        <w:top w:val="none" w:sz="0" w:space="0" w:color="auto"/>
        <w:left w:val="none" w:sz="0" w:space="0" w:color="auto"/>
        <w:bottom w:val="none" w:sz="0" w:space="0" w:color="auto"/>
        <w:right w:val="none" w:sz="0" w:space="0" w:color="auto"/>
      </w:divBdr>
    </w:div>
    <w:div w:id="940407435">
      <w:bodyDiv w:val="1"/>
      <w:marLeft w:val="0"/>
      <w:marRight w:val="0"/>
      <w:marTop w:val="0"/>
      <w:marBottom w:val="0"/>
      <w:divBdr>
        <w:top w:val="none" w:sz="0" w:space="0" w:color="auto"/>
        <w:left w:val="none" w:sz="0" w:space="0" w:color="auto"/>
        <w:bottom w:val="none" w:sz="0" w:space="0" w:color="auto"/>
        <w:right w:val="none" w:sz="0" w:space="0" w:color="auto"/>
      </w:divBdr>
    </w:div>
    <w:div w:id="1093013524">
      <w:bodyDiv w:val="1"/>
      <w:marLeft w:val="0"/>
      <w:marRight w:val="0"/>
      <w:marTop w:val="0"/>
      <w:marBottom w:val="0"/>
      <w:divBdr>
        <w:top w:val="none" w:sz="0" w:space="0" w:color="auto"/>
        <w:left w:val="none" w:sz="0" w:space="0" w:color="auto"/>
        <w:bottom w:val="none" w:sz="0" w:space="0" w:color="auto"/>
        <w:right w:val="none" w:sz="0" w:space="0" w:color="auto"/>
      </w:divBdr>
    </w:div>
    <w:div w:id="1361392376">
      <w:bodyDiv w:val="1"/>
      <w:marLeft w:val="0"/>
      <w:marRight w:val="0"/>
      <w:marTop w:val="0"/>
      <w:marBottom w:val="0"/>
      <w:divBdr>
        <w:top w:val="none" w:sz="0" w:space="0" w:color="auto"/>
        <w:left w:val="none" w:sz="0" w:space="0" w:color="auto"/>
        <w:bottom w:val="none" w:sz="0" w:space="0" w:color="auto"/>
        <w:right w:val="none" w:sz="0" w:space="0" w:color="auto"/>
      </w:divBdr>
    </w:div>
    <w:div w:id="1531602958">
      <w:bodyDiv w:val="1"/>
      <w:marLeft w:val="0"/>
      <w:marRight w:val="0"/>
      <w:marTop w:val="0"/>
      <w:marBottom w:val="0"/>
      <w:divBdr>
        <w:top w:val="none" w:sz="0" w:space="0" w:color="auto"/>
        <w:left w:val="none" w:sz="0" w:space="0" w:color="auto"/>
        <w:bottom w:val="none" w:sz="0" w:space="0" w:color="auto"/>
        <w:right w:val="none" w:sz="0" w:space="0" w:color="auto"/>
      </w:divBdr>
    </w:div>
    <w:div w:id="1823811864">
      <w:bodyDiv w:val="1"/>
      <w:marLeft w:val="0"/>
      <w:marRight w:val="0"/>
      <w:marTop w:val="0"/>
      <w:marBottom w:val="0"/>
      <w:divBdr>
        <w:top w:val="none" w:sz="0" w:space="0" w:color="auto"/>
        <w:left w:val="none" w:sz="0" w:space="0" w:color="auto"/>
        <w:bottom w:val="none" w:sz="0" w:space="0" w:color="auto"/>
        <w:right w:val="none" w:sz="0" w:space="0" w:color="auto"/>
      </w:divBdr>
    </w:div>
    <w:div w:id="1908567960">
      <w:bodyDiv w:val="1"/>
      <w:marLeft w:val="0"/>
      <w:marRight w:val="0"/>
      <w:marTop w:val="0"/>
      <w:marBottom w:val="0"/>
      <w:divBdr>
        <w:top w:val="none" w:sz="0" w:space="0" w:color="auto"/>
        <w:left w:val="none" w:sz="0" w:space="0" w:color="auto"/>
        <w:bottom w:val="none" w:sz="0" w:space="0" w:color="auto"/>
        <w:right w:val="none" w:sz="0" w:space="0" w:color="auto"/>
      </w:divBdr>
    </w:div>
    <w:div w:id="2002584139">
      <w:bodyDiv w:val="1"/>
      <w:marLeft w:val="0"/>
      <w:marRight w:val="0"/>
      <w:marTop w:val="0"/>
      <w:marBottom w:val="0"/>
      <w:divBdr>
        <w:top w:val="none" w:sz="0" w:space="0" w:color="auto"/>
        <w:left w:val="none" w:sz="0" w:space="0" w:color="auto"/>
        <w:bottom w:val="none" w:sz="0" w:space="0" w:color="auto"/>
        <w:right w:val="none" w:sz="0" w:space="0" w:color="auto"/>
      </w:divBdr>
    </w:div>
    <w:div w:id="20619030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3" Type="http://schemas.openxmlformats.org/officeDocument/2006/relationships/customXml" Target="../customXml/item3.xml"/><Relationship Id="rId7" Type="http://schemas.openxmlformats.org/officeDocument/2006/relationships/comments" Target="comment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microsoft.com/office/2011/relationships/people" Target="people.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microsoft.com/office/2016/09/relationships/commentsIds" Target="commentsId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381ae226-ed8d-42b5-89e8-bafe2870bc59"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83A36D63796CDA448658D4C6E26819E3" ma:contentTypeVersion="9" ma:contentTypeDescription="Create a new document." ma:contentTypeScope="" ma:versionID="7c8e3c01635694b36f85d34bd6c985c5">
  <xsd:schema xmlns:xsd="http://www.w3.org/2001/XMLSchema" xmlns:xs="http://www.w3.org/2001/XMLSchema" xmlns:p="http://schemas.microsoft.com/office/2006/metadata/properties" xmlns:ns3="381ae226-ed8d-42b5-89e8-bafe2870bc59" targetNamespace="http://schemas.microsoft.com/office/2006/metadata/properties" ma:root="true" ma:fieldsID="41788c14b9ee61fc4e56cff004302830" ns3:_="">
    <xsd:import namespace="381ae226-ed8d-42b5-89e8-bafe2870bc59"/>
    <xsd:element name="properties">
      <xsd:complexType>
        <xsd:sequence>
          <xsd:element name="documentManagement">
            <xsd:complexType>
              <xsd:all>
                <xsd:element ref="ns3:MediaServiceDateTaken" minOccurs="0"/>
                <xsd:element ref="ns3:_activity" minOccurs="0"/>
                <xsd:element ref="ns3:MediaServiceMetadata" minOccurs="0"/>
                <xsd:element ref="ns3:MediaServiceFastMetadata" minOccurs="0"/>
                <xsd:element ref="ns3:MediaServiceSearchProperties" minOccurs="0"/>
                <xsd:element ref="ns3:MediaServiceSystemTags" minOccurs="0"/>
                <xsd:element ref="ns3:MediaServiceGenerationTime" minOccurs="0"/>
                <xsd:element ref="ns3:MediaServiceEventHashCode"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81ae226-ed8d-42b5-89e8-bafe2870bc59"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_activity" ma:index="9" nillable="true" ma:displayName="_activity" ma:hidden="true" ma:internalName="_activity">
      <xsd:simpleType>
        <xsd:restriction base="dms:Note"/>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20CCF6A-9B22-43F6-97F4-56140467A370}">
  <ds:schemaRefs>
    <ds:schemaRef ds:uri="http://schemas.microsoft.com/office/2006/documentManagement/types"/>
    <ds:schemaRef ds:uri="http://purl.org/dc/terms/"/>
    <ds:schemaRef ds:uri="381ae226-ed8d-42b5-89e8-bafe2870bc59"/>
    <ds:schemaRef ds:uri="http://schemas.microsoft.com/office/2006/metadata/properties"/>
    <ds:schemaRef ds:uri="http://www.w3.org/XML/1998/namespace"/>
    <ds:schemaRef ds:uri="http://purl.org/dc/elements/1.1/"/>
    <ds:schemaRef ds:uri="http://schemas.microsoft.com/office/infopath/2007/PartnerControls"/>
    <ds:schemaRef ds:uri="http://schemas.openxmlformats.org/package/2006/metadata/core-properties"/>
    <ds:schemaRef ds:uri="http://purl.org/dc/dcmitype/"/>
  </ds:schemaRefs>
</ds:datastoreItem>
</file>

<file path=customXml/itemProps2.xml><?xml version="1.0" encoding="utf-8"?>
<ds:datastoreItem xmlns:ds="http://schemas.openxmlformats.org/officeDocument/2006/customXml" ds:itemID="{8F457C1D-BD3B-4F0C-9160-FCDACD02745B}">
  <ds:schemaRefs>
    <ds:schemaRef ds:uri="http://schemas.microsoft.com/sharepoint/v3/contenttype/forms"/>
  </ds:schemaRefs>
</ds:datastoreItem>
</file>

<file path=customXml/itemProps3.xml><?xml version="1.0" encoding="utf-8"?>
<ds:datastoreItem xmlns:ds="http://schemas.openxmlformats.org/officeDocument/2006/customXml" ds:itemID="{C048193B-2E16-46EE-92D5-BA00E67DDF3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81ae226-ed8d-42b5-89e8-bafe2870bc5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1826</TotalTime>
  <Pages>9</Pages>
  <Words>3379</Words>
  <Characters>19265</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PaintRock</dc:creator>
  <cp:keywords/>
  <dc:description/>
  <cp:lastModifiedBy>PaintRock</cp:lastModifiedBy>
  <cp:revision>6</cp:revision>
  <dcterms:created xsi:type="dcterms:W3CDTF">2026-08-11T15:03:00Z</dcterms:created>
  <dcterms:modified xsi:type="dcterms:W3CDTF">2026-08-21T21:09:00Z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0x01010083A36D63796CDA448658D4C6E26819E3</vt:lpwstr>
  </property>
</Properties>
</file>