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CF528" w14:textId="0CC332E5" w:rsidR="008C51EC" w:rsidRPr="008C51EC" w:rsidRDefault="008C51EC" w:rsidP="007C2AA4">
      <w:pPr>
        <w:spacing w:before="100" w:beforeAutospacing="1" w:after="100" w:afterAutospacing="1" w:line="240" w:lineRule="auto"/>
        <w:rPr>
          <w:rFonts w:ascii="Times New Roman" w:eastAsia="Times New Roman" w:hAnsi="Times New Roman" w:cs="Times New Roman"/>
          <w:b/>
          <w:sz w:val="24"/>
          <w:szCs w:val="24"/>
        </w:rPr>
      </w:pPr>
      <w:bookmarkStart w:id="0" w:name="_Hlk237448418"/>
      <w:r w:rsidRPr="008C51EC">
        <w:rPr>
          <w:rFonts w:ascii="Times New Roman" w:eastAsia="Times New Roman" w:hAnsi="Times New Roman" w:cs="Times New Roman"/>
          <w:b/>
          <w:sz w:val="24"/>
          <w:szCs w:val="24"/>
        </w:rPr>
        <w:t>Abstract</w:t>
      </w:r>
    </w:p>
    <w:p w14:paraId="25F5E76D" w14:textId="1AE2FFA5" w:rsidR="007C2AA4" w:rsidRDefault="007C2AA4" w:rsidP="007C2AA4">
      <w:pPr>
        <w:spacing w:before="100" w:beforeAutospacing="1" w:after="100" w:afterAutospacing="1" w:line="240" w:lineRule="auto"/>
        <w:rPr>
          <w:rFonts w:ascii="Times New Roman" w:eastAsia="Times New Roman" w:hAnsi="Times New Roman" w:cs="Times New Roman"/>
          <w:sz w:val="24"/>
          <w:szCs w:val="24"/>
        </w:rPr>
      </w:pPr>
      <w:r w:rsidRPr="007C2AA4">
        <w:rPr>
          <w:rFonts w:ascii="Times New Roman" w:eastAsia="Times New Roman" w:hAnsi="Times New Roman" w:cs="Times New Roman"/>
          <w:sz w:val="24"/>
          <w:szCs w:val="24"/>
        </w:rPr>
        <w:t xml:space="preserve">Forest biodiversity supports ecosystem function, but measuring its spatial structure across large areas remains difficult with field inventories alone. Hyperspectral remote sensing offers a way to extend plot-based biodiversity information </w:t>
      </w:r>
      <w:r w:rsidR="00321231">
        <w:rPr>
          <w:rFonts w:ascii="Times New Roman" w:eastAsia="Times New Roman" w:hAnsi="Times New Roman" w:cs="Times New Roman"/>
          <w:sz w:val="24"/>
          <w:szCs w:val="24"/>
        </w:rPr>
        <w:t xml:space="preserve">using </w:t>
      </w:r>
      <w:r w:rsidRPr="007C2AA4">
        <w:rPr>
          <w:rFonts w:ascii="Times New Roman" w:eastAsia="Times New Roman" w:hAnsi="Times New Roman" w:cs="Times New Roman"/>
          <w:sz w:val="24"/>
          <w:szCs w:val="24"/>
        </w:rPr>
        <w:t xml:space="preserve">vegetation spectra </w:t>
      </w:r>
      <w:r w:rsidR="00321231">
        <w:rPr>
          <w:rFonts w:ascii="Times New Roman" w:eastAsia="Times New Roman" w:hAnsi="Times New Roman" w:cs="Times New Roman"/>
          <w:sz w:val="24"/>
          <w:szCs w:val="24"/>
        </w:rPr>
        <w:t>that reflects</w:t>
      </w:r>
      <w:r w:rsidRPr="007C2AA4">
        <w:rPr>
          <w:rFonts w:ascii="Times New Roman" w:eastAsia="Times New Roman" w:hAnsi="Times New Roman" w:cs="Times New Roman"/>
          <w:sz w:val="24"/>
          <w:szCs w:val="24"/>
        </w:rPr>
        <w:t xml:space="preserve"> leaf chemistry, canopy structure, illumination, and species composition. However, spectral heterogeneity is not a direct measure of biodiversity, and its relationship with forest diversity may depend on spatial grain, spectral preprocessing, and the biodiversity metric being compared. We tested these relationships in the 20 ha Paint Rock Forest Dynamics Plot, a mixed hardwood-pine forest in northern Alabama, using June 2024 acquired</w:t>
      </w:r>
      <w:r w:rsidR="00321231">
        <w:rPr>
          <w:rFonts w:ascii="Times New Roman" w:eastAsia="Times New Roman" w:hAnsi="Times New Roman" w:cs="Times New Roman"/>
          <w:sz w:val="24"/>
          <w:szCs w:val="24"/>
        </w:rPr>
        <w:t xml:space="preserve"> drone based</w:t>
      </w:r>
      <w:r w:rsidRPr="007C2AA4">
        <w:rPr>
          <w:rFonts w:ascii="Times New Roman" w:eastAsia="Times New Roman" w:hAnsi="Times New Roman" w:cs="Times New Roman"/>
          <w:sz w:val="24"/>
          <w:szCs w:val="24"/>
        </w:rPr>
        <w:t xml:space="preserve"> visible</w:t>
      </w:r>
      <w:r w:rsidR="00321231">
        <w:rPr>
          <w:rFonts w:ascii="Times New Roman" w:eastAsia="Times New Roman" w:hAnsi="Times New Roman" w:cs="Times New Roman"/>
          <w:sz w:val="24"/>
          <w:szCs w:val="24"/>
        </w:rPr>
        <w:t xml:space="preserve"> to </w:t>
      </w:r>
      <w:r w:rsidRPr="007C2AA4">
        <w:rPr>
          <w:rFonts w:ascii="Times New Roman" w:eastAsia="Times New Roman" w:hAnsi="Times New Roman" w:cs="Times New Roman"/>
          <w:sz w:val="24"/>
          <w:szCs w:val="24"/>
        </w:rPr>
        <w:t>near-infrared hyperspectral imagery and 2024 completed forest census data. We identified 4,007 canopy and intermediate-canopy trees representing 5</w:t>
      </w:r>
      <w:r w:rsidR="006F7C96">
        <w:rPr>
          <w:rFonts w:ascii="Times New Roman" w:eastAsia="Times New Roman" w:hAnsi="Times New Roman" w:cs="Times New Roman"/>
          <w:sz w:val="24"/>
          <w:szCs w:val="24"/>
        </w:rPr>
        <w:t>0</w:t>
      </w:r>
      <w:r w:rsidRPr="007C2AA4">
        <w:rPr>
          <w:rFonts w:ascii="Times New Roman" w:eastAsia="Times New Roman" w:hAnsi="Times New Roman" w:cs="Times New Roman"/>
          <w:sz w:val="24"/>
          <w:szCs w:val="24"/>
        </w:rPr>
        <w:t xml:space="preserve"> species and used crown-overlap abundance to calculate species and phylogenetic diversity at 10, 20, and 50 m quadrat grains. Spectral heterogeneity was quantified from raw and vector-normalized PCA spaces using alpha hull area, mean distance to the spectral centroid, and spectral Rao's Q.</w:t>
      </w:r>
      <w:r w:rsidR="008C51EC">
        <w:rPr>
          <w:rFonts w:ascii="Times New Roman" w:eastAsia="Times New Roman" w:hAnsi="Times New Roman" w:cs="Times New Roman"/>
          <w:sz w:val="24"/>
          <w:szCs w:val="24"/>
        </w:rPr>
        <w:t xml:space="preserve"> </w:t>
      </w:r>
      <w:r w:rsidRPr="007C2AA4">
        <w:rPr>
          <w:rFonts w:ascii="Times New Roman" w:eastAsia="Times New Roman" w:hAnsi="Times New Roman" w:cs="Times New Roman"/>
          <w:sz w:val="24"/>
          <w:szCs w:val="24"/>
        </w:rPr>
        <w:t>Spectral-biodiversity relationships strengthened with spatial grain and were consistently stronger for phylogenetic biodiversity than for conventional species diversity. This pattern was clearest for abundance-weighted Faith's phylogenetic diversity: its relationship with vector-normalized PCA alpha hull increased from r = 0.188 at 10 m to r = 0.384 at 20 m and r = 0.497 at 50 m. Vector-normalized PCA mean distance showed the same scale-dependent pattern with abundance-weighted Faith's phylogenetic diversity, increasing from r = 0.122 at 10 m to r = 0.301 at 20 m and r = 0.419 at 50 m. In contrast, Shannon diversity showed little relationship with</w:t>
      </w:r>
      <w:r w:rsidR="008C51EC">
        <w:rPr>
          <w:rFonts w:ascii="Times New Roman" w:eastAsia="Times New Roman" w:hAnsi="Times New Roman" w:cs="Times New Roman"/>
          <w:sz w:val="24"/>
          <w:szCs w:val="24"/>
        </w:rPr>
        <w:t xml:space="preserve"> any</w:t>
      </w:r>
      <w:r w:rsidRPr="007C2AA4">
        <w:rPr>
          <w:rFonts w:ascii="Times New Roman" w:eastAsia="Times New Roman" w:hAnsi="Times New Roman" w:cs="Times New Roman"/>
          <w:sz w:val="24"/>
          <w:szCs w:val="24"/>
        </w:rPr>
        <w:t xml:space="preserve"> </w:t>
      </w:r>
      <w:r w:rsidR="00825585">
        <w:rPr>
          <w:rFonts w:ascii="Times New Roman" w:eastAsia="Times New Roman" w:hAnsi="Times New Roman" w:cs="Times New Roman"/>
          <w:sz w:val="24"/>
          <w:szCs w:val="24"/>
        </w:rPr>
        <w:t>vector normalized</w:t>
      </w:r>
      <w:r w:rsidRPr="007C2AA4">
        <w:rPr>
          <w:rFonts w:ascii="Times New Roman" w:eastAsia="Times New Roman" w:hAnsi="Times New Roman" w:cs="Times New Roman"/>
          <w:sz w:val="24"/>
          <w:szCs w:val="24"/>
        </w:rPr>
        <w:t xml:space="preserve"> PCA spectral heterogeneity</w:t>
      </w:r>
      <w:r w:rsidR="008C51EC">
        <w:rPr>
          <w:rFonts w:ascii="Times New Roman" w:eastAsia="Times New Roman" w:hAnsi="Times New Roman" w:cs="Times New Roman"/>
          <w:sz w:val="24"/>
          <w:szCs w:val="24"/>
        </w:rPr>
        <w:t xml:space="preserve"> metric</w:t>
      </w:r>
      <w:r w:rsidRPr="007C2AA4">
        <w:rPr>
          <w:rFonts w:ascii="Times New Roman" w:eastAsia="Times New Roman" w:hAnsi="Times New Roman" w:cs="Times New Roman"/>
          <w:sz w:val="24"/>
          <w:szCs w:val="24"/>
        </w:rPr>
        <w:t xml:space="preserve"> at any scale, including near-zero correlations at 50 m. Vector normalization reduced the dominance of overall brightness in PCA space and generally improved relationships with phylogenetic metrics, suggesting that spectral shape carried more biodiversity-relevant information than reflectance magnitude alone. Spectral metrics still remained sensitive to brightness</w:t>
      </w:r>
      <w:r w:rsidR="00321231">
        <w:rPr>
          <w:rFonts w:ascii="Times New Roman" w:eastAsia="Times New Roman" w:hAnsi="Times New Roman" w:cs="Times New Roman"/>
          <w:sz w:val="24"/>
          <w:szCs w:val="24"/>
        </w:rPr>
        <w:t xml:space="preserve"> </w:t>
      </w:r>
      <w:r w:rsidRPr="007C2AA4">
        <w:rPr>
          <w:rFonts w:ascii="Times New Roman" w:eastAsia="Times New Roman" w:hAnsi="Times New Roman" w:cs="Times New Roman"/>
          <w:sz w:val="24"/>
          <w:szCs w:val="24"/>
        </w:rPr>
        <w:t>and the way each metric calculation treated extreme spectral values. These results support a scale-aware interpretation of the Spectral Variation Hypothesis: canopy spectral heterogeneity can detect a measurable component of forest biodiversity, but the clearest signal emerges when spectral measurements integrate multiple crowns, emphasize spectral shape, and are compared with biodiversity metrics that retain evolutionary structure.</w:t>
      </w:r>
    </w:p>
    <w:p w14:paraId="1D48072A" w14:textId="77777777" w:rsidR="007C2AA4" w:rsidRPr="007C2AA4" w:rsidRDefault="007C2AA4" w:rsidP="007C2AA4">
      <w:pPr>
        <w:spacing w:before="100" w:beforeAutospacing="1" w:after="100" w:afterAutospacing="1" w:line="240" w:lineRule="auto"/>
        <w:rPr>
          <w:rFonts w:ascii="Times New Roman" w:eastAsia="Times New Roman" w:hAnsi="Times New Roman" w:cs="Times New Roman"/>
          <w:sz w:val="24"/>
          <w:szCs w:val="24"/>
        </w:rPr>
      </w:pPr>
    </w:p>
    <w:p w14:paraId="4D74F6C2" w14:textId="2D2270A4" w:rsidR="00D03406" w:rsidRPr="00D03406" w:rsidRDefault="00D03406" w:rsidP="00D03406">
      <w:pPr>
        <w:spacing w:before="100" w:beforeAutospacing="1" w:after="100" w:afterAutospacing="1" w:line="240" w:lineRule="auto"/>
        <w:outlineLvl w:val="1"/>
        <w:rPr>
          <w:rFonts w:ascii="Times New Roman" w:eastAsia="Times New Roman" w:hAnsi="Times New Roman" w:cs="Times New Roman"/>
          <w:b/>
          <w:bCs/>
          <w:sz w:val="36"/>
          <w:szCs w:val="36"/>
        </w:rPr>
      </w:pPr>
      <w:r w:rsidRPr="00D03406">
        <w:rPr>
          <w:rFonts w:ascii="Times New Roman" w:eastAsia="Times New Roman" w:hAnsi="Times New Roman" w:cs="Times New Roman"/>
          <w:b/>
          <w:bCs/>
          <w:sz w:val="36"/>
          <w:szCs w:val="36"/>
        </w:rPr>
        <w:t>1.</w:t>
      </w:r>
      <w:r>
        <w:rPr>
          <w:rFonts w:ascii="Times New Roman" w:eastAsia="Times New Roman" w:hAnsi="Times New Roman" w:cs="Times New Roman"/>
          <w:b/>
          <w:bCs/>
          <w:sz w:val="36"/>
          <w:szCs w:val="36"/>
        </w:rPr>
        <w:t xml:space="preserve"> </w:t>
      </w:r>
      <w:r w:rsidRPr="00D03406">
        <w:rPr>
          <w:rFonts w:ascii="Times New Roman" w:eastAsia="Times New Roman" w:hAnsi="Times New Roman" w:cs="Times New Roman"/>
          <w:b/>
          <w:bCs/>
          <w:sz w:val="36"/>
          <w:szCs w:val="36"/>
        </w:rPr>
        <w:t>Introduction</w:t>
      </w:r>
    </w:p>
    <w:p w14:paraId="7911FC2C" w14:textId="7625A395" w:rsidR="004F52E0"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Forests are a crucial component of</w:t>
      </w:r>
      <w:r>
        <w:rPr>
          <w:rFonts w:ascii="Times New Roman" w:eastAsia="Times New Roman" w:hAnsi="Times New Roman" w:cs="Times New Roman"/>
          <w:sz w:val="24"/>
          <w:szCs w:val="24"/>
        </w:rPr>
        <w:t xml:space="preserve"> our</w:t>
      </w:r>
      <w:r w:rsidRPr="00D03406">
        <w:rPr>
          <w:rFonts w:ascii="Times New Roman" w:eastAsia="Times New Roman" w:hAnsi="Times New Roman" w:cs="Times New Roman"/>
          <w:sz w:val="24"/>
          <w:szCs w:val="24"/>
        </w:rPr>
        <w:t xml:space="preserve"> ecosystems, providing habitat for a wide range of species while also providing resources and ecosystem services that support human well-being.</w:t>
      </w:r>
      <w:r>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 xml:space="preserve">They store carbon, regulate water and energy exchange, support soil formation and nutrient cycling, provide habitat for a large portion of terrestrial biodiversity, and buffer many of the disturbances that </w:t>
      </w:r>
      <w:r>
        <w:rPr>
          <w:rFonts w:ascii="Times New Roman" w:eastAsia="Times New Roman" w:hAnsi="Times New Roman" w:cs="Times New Roman"/>
          <w:sz w:val="24"/>
          <w:szCs w:val="24"/>
        </w:rPr>
        <w:t>impact</w:t>
      </w:r>
      <w:r w:rsidRPr="00D03406">
        <w:rPr>
          <w:rFonts w:ascii="Times New Roman" w:eastAsia="Times New Roman" w:hAnsi="Times New Roman" w:cs="Times New Roman"/>
          <w:sz w:val="24"/>
          <w:szCs w:val="24"/>
        </w:rPr>
        <w:t xml:space="preserve"> communities. These functions depend not only on the presence of trees, but also on the diversity, structure, and ecological condition of the forest community. Forest biodiversity can influence productivity, carbon storage, resistance to pests, recovery after disturbance, and the stability of ecosystem functions through time (</w:t>
      </w:r>
      <w:proofErr w:type="spellStart"/>
      <w:r w:rsidRPr="00D03406">
        <w:rPr>
          <w:rFonts w:ascii="Times New Roman" w:eastAsia="Times New Roman" w:hAnsi="Times New Roman" w:cs="Times New Roman"/>
          <w:sz w:val="24"/>
          <w:szCs w:val="24"/>
        </w:rPr>
        <w:t>Gamfeldt</w:t>
      </w:r>
      <w:proofErr w:type="spellEnd"/>
      <w:r w:rsidRPr="00D03406">
        <w:rPr>
          <w:rFonts w:ascii="Times New Roman" w:eastAsia="Times New Roman" w:hAnsi="Times New Roman" w:cs="Times New Roman"/>
          <w:sz w:val="24"/>
          <w:szCs w:val="24"/>
        </w:rPr>
        <w:t xml:space="preserve"> et al. 2013; </w:t>
      </w:r>
      <w:proofErr w:type="spellStart"/>
      <w:r w:rsidRPr="00D03406">
        <w:rPr>
          <w:rFonts w:ascii="Times New Roman" w:eastAsia="Times New Roman" w:hAnsi="Times New Roman" w:cs="Times New Roman"/>
          <w:sz w:val="24"/>
          <w:szCs w:val="24"/>
        </w:rPr>
        <w:t>Brockerhoff</w:t>
      </w:r>
      <w:proofErr w:type="spellEnd"/>
      <w:r w:rsidRPr="00D03406">
        <w:rPr>
          <w:rFonts w:ascii="Times New Roman" w:eastAsia="Times New Roman" w:hAnsi="Times New Roman" w:cs="Times New Roman"/>
          <w:sz w:val="24"/>
          <w:szCs w:val="24"/>
        </w:rPr>
        <w:t xml:space="preserve"> et al. 2017; Isbell et al. 2015; Mori et al. 2017). As forests respond to climate change, </w:t>
      </w:r>
      <w:r>
        <w:rPr>
          <w:rFonts w:ascii="Times New Roman" w:eastAsia="Times New Roman" w:hAnsi="Times New Roman" w:cs="Times New Roman"/>
          <w:sz w:val="24"/>
          <w:szCs w:val="24"/>
        </w:rPr>
        <w:t xml:space="preserve">altered </w:t>
      </w:r>
      <w:r w:rsidRPr="00D03406">
        <w:rPr>
          <w:rFonts w:ascii="Times New Roman" w:eastAsia="Times New Roman" w:hAnsi="Times New Roman" w:cs="Times New Roman"/>
          <w:sz w:val="24"/>
          <w:szCs w:val="24"/>
        </w:rPr>
        <w:t xml:space="preserve">land-use, invasive species, pathogens, altered disturbance regimes, and other anthropogenic pressures, </w:t>
      </w:r>
      <w:r w:rsidRPr="00D03406">
        <w:rPr>
          <w:rFonts w:ascii="Times New Roman" w:eastAsia="Times New Roman" w:hAnsi="Times New Roman" w:cs="Times New Roman"/>
          <w:sz w:val="24"/>
          <w:szCs w:val="24"/>
        </w:rPr>
        <w:lastRenderedPageBreak/>
        <w:t xml:space="preserve">monitoring forest biodiversity becomes a central part of understanding whether forests can continue to support </w:t>
      </w:r>
      <w:r w:rsidR="004F52E0">
        <w:rPr>
          <w:rFonts w:ascii="Times New Roman" w:eastAsia="Times New Roman" w:hAnsi="Times New Roman" w:cs="Times New Roman"/>
          <w:sz w:val="24"/>
          <w:szCs w:val="24"/>
        </w:rPr>
        <w:t xml:space="preserve">our </w:t>
      </w:r>
      <w:r w:rsidRPr="00D03406">
        <w:rPr>
          <w:rFonts w:ascii="Times New Roman" w:eastAsia="Times New Roman" w:hAnsi="Times New Roman" w:cs="Times New Roman"/>
          <w:sz w:val="24"/>
          <w:szCs w:val="24"/>
        </w:rPr>
        <w:t>ecosystem</w:t>
      </w:r>
      <w:r w:rsidR="004F52E0">
        <w:rPr>
          <w:rFonts w:ascii="Times New Roman" w:eastAsia="Times New Roman" w:hAnsi="Times New Roman" w:cs="Times New Roman"/>
          <w:sz w:val="24"/>
          <w:szCs w:val="24"/>
        </w:rPr>
        <w:t>s</w:t>
      </w:r>
      <w:r w:rsidRPr="00D03406">
        <w:rPr>
          <w:rFonts w:ascii="Times New Roman" w:eastAsia="Times New Roman" w:hAnsi="Times New Roman" w:cs="Times New Roman"/>
          <w:sz w:val="24"/>
          <w:szCs w:val="24"/>
        </w:rPr>
        <w:t xml:space="preserve"> (</w:t>
      </w:r>
      <w:proofErr w:type="spellStart"/>
      <w:r w:rsidRPr="00D03406">
        <w:rPr>
          <w:rFonts w:ascii="Times New Roman" w:eastAsia="Times New Roman" w:hAnsi="Times New Roman" w:cs="Times New Roman"/>
          <w:sz w:val="24"/>
          <w:szCs w:val="24"/>
        </w:rPr>
        <w:t>Pettorelli</w:t>
      </w:r>
      <w:proofErr w:type="spellEnd"/>
      <w:r w:rsidRPr="00D03406">
        <w:rPr>
          <w:rFonts w:ascii="Times New Roman" w:eastAsia="Times New Roman" w:hAnsi="Times New Roman" w:cs="Times New Roman"/>
          <w:sz w:val="24"/>
          <w:szCs w:val="24"/>
        </w:rPr>
        <w:t xml:space="preserve"> et al. 2016; Wang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2019; </w:t>
      </w:r>
      <w:proofErr w:type="spellStart"/>
      <w:r w:rsidRPr="00D03406">
        <w:rPr>
          <w:rFonts w:ascii="Times New Roman" w:eastAsia="Times New Roman" w:hAnsi="Times New Roman" w:cs="Times New Roman"/>
          <w:sz w:val="24"/>
          <w:szCs w:val="24"/>
        </w:rPr>
        <w:t>Torresani</w:t>
      </w:r>
      <w:proofErr w:type="spellEnd"/>
      <w:r w:rsidRPr="00D03406">
        <w:rPr>
          <w:rFonts w:ascii="Times New Roman" w:eastAsia="Times New Roman" w:hAnsi="Times New Roman" w:cs="Times New Roman"/>
          <w:sz w:val="24"/>
          <w:szCs w:val="24"/>
        </w:rPr>
        <w:t xml:space="preserve"> et al. 2024).</w:t>
      </w:r>
      <w:r w:rsidR="005B7864">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Temperate</w:t>
      </w:r>
      <w:r w:rsidR="004F52E0">
        <w:rPr>
          <w:rFonts w:ascii="Times New Roman" w:eastAsia="Times New Roman" w:hAnsi="Times New Roman" w:cs="Times New Roman"/>
          <w:sz w:val="24"/>
          <w:szCs w:val="24"/>
        </w:rPr>
        <w:t xml:space="preserve"> subtropical</w:t>
      </w:r>
      <w:r w:rsidRPr="00D03406">
        <w:rPr>
          <w:rFonts w:ascii="Times New Roman" w:eastAsia="Times New Roman" w:hAnsi="Times New Roman" w:cs="Times New Roman"/>
          <w:sz w:val="24"/>
          <w:szCs w:val="24"/>
        </w:rPr>
        <w:t xml:space="preserve"> forests such as the Paint Rock Forest Dynamics Plot provide an important setting for this question. Paint Rock is a mixed hardwood-pine forest in northern Alabama that regenerated after logging during the late nineteenth and early twentieth centuries and now contains a diverse canopy community, including </w:t>
      </w:r>
      <w:r w:rsidRPr="004F52E0">
        <w:rPr>
          <w:rFonts w:ascii="Times New Roman" w:eastAsia="Times New Roman" w:hAnsi="Times New Roman" w:cs="Times New Roman"/>
          <w:i/>
          <w:sz w:val="24"/>
          <w:szCs w:val="24"/>
        </w:rPr>
        <w:t xml:space="preserve">Liriodendron </w:t>
      </w:r>
      <w:proofErr w:type="spellStart"/>
      <w:r w:rsidRPr="004F52E0">
        <w:rPr>
          <w:rFonts w:ascii="Times New Roman" w:eastAsia="Times New Roman" w:hAnsi="Times New Roman" w:cs="Times New Roman"/>
          <w:i/>
          <w:sz w:val="24"/>
          <w:szCs w:val="24"/>
        </w:rPr>
        <w:t>tulipifera</w:t>
      </w:r>
      <w:proofErr w:type="spellEnd"/>
      <w:r w:rsidRPr="004F52E0">
        <w:rPr>
          <w:rFonts w:ascii="Times New Roman" w:eastAsia="Times New Roman" w:hAnsi="Times New Roman" w:cs="Times New Roman"/>
          <w:i/>
          <w:sz w:val="24"/>
          <w:szCs w:val="24"/>
        </w:rPr>
        <w:t xml:space="preserve">, Liquidambar </w:t>
      </w:r>
      <w:proofErr w:type="spellStart"/>
      <w:r w:rsidRPr="004F52E0">
        <w:rPr>
          <w:rFonts w:ascii="Times New Roman" w:eastAsia="Times New Roman" w:hAnsi="Times New Roman" w:cs="Times New Roman"/>
          <w:i/>
          <w:sz w:val="24"/>
          <w:szCs w:val="24"/>
        </w:rPr>
        <w:t>styraciflua</w:t>
      </w:r>
      <w:proofErr w:type="spellEnd"/>
      <w:r w:rsidRPr="004F52E0">
        <w:rPr>
          <w:rFonts w:ascii="Times New Roman" w:eastAsia="Times New Roman" w:hAnsi="Times New Roman" w:cs="Times New Roman"/>
          <w:i/>
          <w:sz w:val="24"/>
          <w:szCs w:val="24"/>
        </w:rPr>
        <w:t xml:space="preserve">, Fraxinus </w:t>
      </w:r>
      <w:proofErr w:type="spellStart"/>
      <w:r w:rsidRPr="004F52E0">
        <w:rPr>
          <w:rFonts w:ascii="Times New Roman" w:eastAsia="Times New Roman" w:hAnsi="Times New Roman" w:cs="Times New Roman"/>
          <w:i/>
          <w:sz w:val="24"/>
          <w:szCs w:val="24"/>
        </w:rPr>
        <w:t>americana</w:t>
      </w:r>
      <w:proofErr w:type="spellEnd"/>
      <w:r w:rsidRPr="004F52E0">
        <w:rPr>
          <w:rFonts w:ascii="Times New Roman" w:eastAsia="Times New Roman" w:hAnsi="Times New Roman" w:cs="Times New Roman"/>
          <w:i/>
          <w:sz w:val="24"/>
          <w:szCs w:val="24"/>
        </w:rPr>
        <w:t xml:space="preserve">, </w:t>
      </w:r>
      <w:proofErr w:type="spellStart"/>
      <w:r w:rsidRPr="004F52E0">
        <w:rPr>
          <w:rFonts w:ascii="Times New Roman" w:eastAsia="Times New Roman" w:hAnsi="Times New Roman" w:cs="Times New Roman"/>
          <w:i/>
          <w:sz w:val="24"/>
          <w:szCs w:val="24"/>
        </w:rPr>
        <w:t>Carya</w:t>
      </w:r>
      <w:proofErr w:type="spellEnd"/>
      <w:r w:rsidRPr="004F52E0">
        <w:rPr>
          <w:rFonts w:ascii="Times New Roman" w:eastAsia="Times New Roman" w:hAnsi="Times New Roman" w:cs="Times New Roman"/>
          <w:i/>
          <w:sz w:val="24"/>
          <w:szCs w:val="24"/>
        </w:rPr>
        <w:t xml:space="preserve"> </w:t>
      </w:r>
      <w:proofErr w:type="spellStart"/>
      <w:r w:rsidRPr="004F52E0">
        <w:rPr>
          <w:rFonts w:ascii="Times New Roman" w:eastAsia="Times New Roman" w:hAnsi="Times New Roman" w:cs="Times New Roman"/>
          <w:i/>
          <w:sz w:val="24"/>
          <w:szCs w:val="24"/>
        </w:rPr>
        <w:t>cordiformis</w:t>
      </w:r>
      <w:proofErr w:type="spellEnd"/>
      <w:r w:rsidRPr="004F52E0">
        <w:rPr>
          <w:rFonts w:ascii="Times New Roman" w:eastAsia="Times New Roman" w:hAnsi="Times New Roman" w:cs="Times New Roman"/>
          <w:i/>
          <w:sz w:val="24"/>
          <w:szCs w:val="24"/>
        </w:rPr>
        <w:t>, Quercus alba</w:t>
      </w:r>
      <w:r w:rsidRPr="00D03406">
        <w:rPr>
          <w:rFonts w:ascii="Times New Roman" w:eastAsia="Times New Roman" w:hAnsi="Times New Roman" w:cs="Times New Roman"/>
          <w:sz w:val="24"/>
          <w:szCs w:val="24"/>
        </w:rPr>
        <w:t xml:space="preserve">, and </w:t>
      </w:r>
      <w:r w:rsidRPr="004F52E0">
        <w:rPr>
          <w:rFonts w:ascii="Times New Roman" w:eastAsia="Times New Roman" w:hAnsi="Times New Roman" w:cs="Times New Roman"/>
          <w:i/>
          <w:sz w:val="24"/>
          <w:szCs w:val="24"/>
        </w:rPr>
        <w:t xml:space="preserve">Quercus </w:t>
      </w:r>
      <w:proofErr w:type="spellStart"/>
      <w:r w:rsidRPr="004F52E0">
        <w:rPr>
          <w:rFonts w:ascii="Times New Roman" w:eastAsia="Times New Roman" w:hAnsi="Times New Roman" w:cs="Times New Roman"/>
          <w:i/>
          <w:sz w:val="24"/>
          <w:szCs w:val="24"/>
        </w:rPr>
        <w:t>shumardii</w:t>
      </w:r>
      <w:proofErr w:type="spellEnd"/>
      <w:r w:rsidRPr="00D03406">
        <w:rPr>
          <w:rFonts w:ascii="Times New Roman" w:eastAsia="Times New Roman" w:hAnsi="Times New Roman" w:cs="Times New Roman"/>
          <w:sz w:val="24"/>
          <w:szCs w:val="24"/>
        </w:rPr>
        <w:t>, among other species (Lemke et al. 2025). This kind of forest represents both a recovery landscape and a living record of ecological filtering. Species composition, canopy structure, topography, soils, disturbance history, and environmental gradients all influence which trees occur together and how their crowns occupy the canopy. These same factors also</w:t>
      </w:r>
      <w:r w:rsidR="004F52E0">
        <w:rPr>
          <w:rFonts w:ascii="Times New Roman" w:eastAsia="Times New Roman" w:hAnsi="Times New Roman" w:cs="Times New Roman"/>
          <w:sz w:val="24"/>
          <w:szCs w:val="24"/>
        </w:rPr>
        <w:t xml:space="preserve"> believed to</w:t>
      </w:r>
      <w:r w:rsidRPr="00D03406">
        <w:rPr>
          <w:rFonts w:ascii="Times New Roman" w:eastAsia="Times New Roman" w:hAnsi="Times New Roman" w:cs="Times New Roman"/>
          <w:sz w:val="24"/>
          <w:szCs w:val="24"/>
        </w:rPr>
        <w:t xml:space="preserve"> influence the reflectance signal measured from above. As a result, a forest like Paint Rock is not only important as a biodiversity reservoir, but also as a useful test case for asking how well remotely sensed spectral variation can describe the biological variation that field surveys measure directly.</w:t>
      </w:r>
    </w:p>
    <w:p w14:paraId="4E567C71" w14:textId="180A671D"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Field-based forest inventories remain essential because they</w:t>
      </w:r>
      <w:r w:rsidR="004F52E0">
        <w:rPr>
          <w:rFonts w:ascii="Times New Roman" w:eastAsia="Times New Roman" w:hAnsi="Times New Roman" w:cs="Times New Roman"/>
          <w:sz w:val="24"/>
          <w:szCs w:val="24"/>
        </w:rPr>
        <w:t xml:space="preserve"> can</w:t>
      </w:r>
      <w:r w:rsidRPr="00D03406">
        <w:rPr>
          <w:rFonts w:ascii="Times New Roman" w:eastAsia="Times New Roman" w:hAnsi="Times New Roman" w:cs="Times New Roman"/>
          <w:sz w:val="24"/>
          <w:szCs w:val="24"/>
        </w:rPr>
        <w:t xml:space="preserve"> provide species identity, stem location, diameter, canopy position, and other ecological information that remote sensing cannot yet replace. However, field inventories are expensive, spatially limited, and difficult to repeat across large areas at short time intervals. Remote sensing helps address this limitation by providing repeated, spatially continuous observations of vegetation structure and condition. Satellite sensors have made regional and global monitoring possible, airborne imaging spectroscopy has improved the ability to map canopy chemistry and functional traits, and unmanned aerial systems now allow very high spatial resolution data collection over field plots and conservation areas (Turner et al. 2003; </w:t>
      </w:r>
      <w:proofErr w:type="spellStart"/>
      <w:r w:rsidRPr="00D03406">
        <w:rPr>
          <w:rFonts w:ascii="Times New Roman" w:eastAsia="Times New Roman" w:hAnsi="Times New Roman" w:cs="Times New Roman"/>
          <w:sz w:val="24"/>
          <w:szCs w:val="24"/>
        </w:rPr>
        <w:t>Pettorelli</w:t>
      </w:r>
      <w:proofErr w:type="spellEnd"/>
      <w:r w:rsidRPr="00D03406">
        <w:rPr>
          <w:rFonts w:ascii="Times New Roman" w:eastAsia="Times New Roman" w:hAnsi="Times New Roman" w:cs="Times New Roman"/>
          <w:sz w:val="24"/>
          <w:szCs w:val="24"/>
        </w:rPr>
        <w:t xml:space="preserve"> et al. 2016; Wang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2019; Schweiger and </w:t>
      </w:r>
      <w:proofErr w:type="spellStart"/>
      <w:r w:rsidRPr="00D03406">
        <w:rPr>
          <w:rFonts w:ascii="Times New Roman" w:eastAsia="Times New Roman" w:hAnsi="Times New Roman" w:cs="Times New Roman"/>
          <w:sz w:val="24"/>
          <w:szCs w:val="24"/>
        </w:rPr>
        <w:t>Laliberte</w:t>
      </w:r>
      <w:proofErr w:type="spellEnd"/>
      <w:r w:rsidRPr="00D03406">
        <w:rPr>
          <w:rFonts w:ascii="Times New Roman" w:eastAsia="Times New Roman" w:hAnsi="Times New Roman" w:cs="Times New Roman"/>
          <w:sz w:val="24"/>
          <w:szCs w:val="24"/>
        </w:rPr>
        <w:t xml:space="preserve"> 2022</w:t>
      </w:r>
      <w:r w:rsidR="005E32FE">
        <w:rPr>
          <w:rFonts w:ascii="Times New Roman" w:eastAsia="Times New Roman" w:hAnsi="Times New Roman" w:cs="Times New Roman"/>
          <w:sz w:val="24"/>
          <w:szCs w:val="24"/>
        </w:rPr>
        <w:t xml:space="preserve">; </w:t>
      </w:r>
      <w:r w:rsidR="005E32FE" w:rsidRPr="005E32FE">
        <w:rPr>
          <w:rFonts w:ascii="Times New Roman" w:eastAsia="Times New Roman" w:hAnsi="Times New Roman" w:cs="Times New Roman"/>
          <w:sz w:val="24"/>
          <w:szCs w:val="24"/>
        </w:rPr>
        <w:t>Nelson et al., 2024</w:t>
      </w:r>
      <w:r w:rsidRPr="00D03406">
        <w:rPr>
          <w:rFonts w:ascii="Times New Roman" w:eastAsia="Times New Roman" w:hAnsi="Times New Roman" w:cs="Times New Roman"/>
          <w:sz w:val="24"/>
          <w:szCs w:val="24"/>
        </w:rPr>
        <w:t>). These advances do not remove the need for field data. Instead, they create an opportunity to link plot measurements with spectral information in a way that can extend biodiversity monitoring beyond the footprint of direct field sampling.</w:t>
      </w:r>
    </w:p>
    <w:p w14:paraId="40747CE1" w14:textId="205DB86C"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 xml:space="preserve">Hyperspectral remote sensing is especially useful for this purpose because it measures reflectance across many narrow, contiguous wavelength bands. Vegetation spectra contain information about plant-light interactions that are controlled by leaf chemistry, leaf structure, canopy architecture, water status, pigments, phenology, and illumination geometry. In the visible region, reflectance is strongly shaped by photosynthetic pigments such as chlorophylls and </w:t>
      </w:r>
      <w:commentRangeStart w:id="1"/>
      <w:r w:rsidRPr="00D03406">
        <w:rPr>
          <w:rFonts w:ascii="Times New Roman" w:eastAsia="Times New Roman" w:hAnsi="Times New Roman" w:cs="Times New Roman"/>
          <w:sz w:val="24"/>
          <w:szCs w:val="24"/>
        </w:rPr>
        <w:t>carotenoids</w:t>
      </w:r>
      <w:commentRangeEnd w:id="1"/>
      <w:r w:rsidR="005E32FE">
        <w:rPr>
          <w:rStyle w:val="CommentReference"/>
        </w:rPr>
        <w:commentReference w:id="1"/>
      </w:r>
      <w:r w:rsidRPr="00D03406">
        <w:rPr>
          <w:rFonts w:ascii="Times New Roman" w:eastAsia="Times New Roman" w:hAnsi="Times New Roman" w:cs="Times New Roman"/>
          <w:sz w:val="24"/>
          <w:szCs w:val="24"/>
        </w:rPr>
        <w:t xml:space="preserve">. Red-edge behavior reflects transitions between visible absorption and near-infrared scattering. Near-infrared reflectance is strongly influenced by internal leaf structure, leaf angle, canopy density, and </w:t>
      </w:r>
      <w:r w:rsidR="005E32FE">
        <w:rPr>
          <w:rFonts w:ascii="Times New Roman" w:eastAsia="Times New Roman" w:hAnsi="Times New Roman" w:cs="Times New Roman"/>
          <w:sz w:val="24"/>
          <w:szCs w:val="24"/>
        </w:rPr>
        <w:t>back</w:t>
      </w:r>
      <w:r w:rsidRPr="00D03406">
        <w:rPr>
          <w:rFonts w:ascii="Times New Roman" w:eastAsia="Times New Roman" w:hAnsi="Times New Roman" w:cs="Times New Roman"/>
          <w:sz w:val="24"/>
          <w:szCs w:val="24"/>
        </w:rPr>
        <w:t xml:space="preserve"> scattering </w:t>
      </w:r>
      <w:r w:rsidR="005E32FE">
        <w:rPr>
          <w:rFonts w:ascii="Times New Roman" w:eastAsia="Times New Roman" w:hAnsi="Times New Roman" w:cs="Times New Roman"/>
          <w:sz w:val="24"/>
          <w:szCs w:val="24"/>
        </w:rPr>
        <w:t>within canopies</w:t>
      </w:r>
      <w:r w:rsidRPr="00D03406">
        <w:rPr>
          <w:rFonts w:ascii="Times New Roman" w:eastAsia="Times New Roman" w:hAnsi="Times New Roman" w:cs="Times New Roman"/>
          <w:sz w:val="24"/>
          <w:szCs w:val="24"/>
        </w:rPr>
        <w:t xml:space="preserve">, while shortwave-infrared regions are sensitive to water and </w:t>
      </w:r>
      <w:r w:rsidR="005E32FE">
        <w:rPr>
          <w:rFonts w:ascii="Times New Roman" w:eastAsia="Times New Roman" w:hAnsi="Times New Roman" w:cs="Times New Roman"/>
          <w:sz w:val="24"/>
          <w:szCs w:val="24"/>
        </w:rPr>
        <w:t>leaf composition</w:t>
      </w:r>
      <w:r w:rsidRPr="00D03406">
        <w:rPr>
          <w:rFonts w:ascii="Times New Roman" w:eastAsia="Times New Roman" w:hAnsi="Times New Roman" w:cs="Times New Roman"/>
          <w:sz w:val="24"/>
          <w:szCs w:val="24"/>
        </w:rPr>
        <w:t xml:space="preserve"> (</w:t>
      </w:r>
      <w:proofErr w:type="spellStart"/>
      <w:r w:rsidRPr="00D03406">
        <w:rPr>
          <w:rFonts w:ascii="Times New Roman" w:eastAsia="Times New Roman" w:hAnsi="Times New Roman" w:cs="Times New Roman"/>
          <w:sz w:val="24"/>
          <w:szCs w:val="24"/>
        </w:rPr>
        <w:t>Jacquemoud</w:t>
      </w:r>
      <w:proofErr w:type="spellEnd"/>
      <w:r w:rsidRPr="00D03406">
        <w:rPr>
          <w:rFonts w:ascii="Times New Roman" w:eastAsia="Times New Roman" w:hAnsi="Times New Roman" w:cs="Times New Roman"/>
          <w:sz w:val="24"/>
          <w:szCs w:val="24"/>
        </w:rPr>
        <w:t xml:space="preserve"> and </w:t>
      </w:r>
      <w:proofErr w:type="spellStart"/>
      <w:r w:rsidRPr="00D03406">
        <w:rPr>
          <w:rFonts w:ascii="Times New Roman" w:eastAsia="Times New Roman" w:hAnsi="Times New Roman" w:cs="Times New Roman"/>
          <w:sz w:val="24"/>
          <w:szCs w:val="24"/>
        </w:rPr>
        <w:t>Baret</w:t>
      </w:r>
      <w:proofErr w:type="spellEnd"/>
      <w:r w:rsidRPr="00D03406">
        <w:rPr>
          <w:rFonts w:ascii="Times New Roman" w:eastAsia="Times New Roman" w:hAnsi="Times New Roman" w:cs="Times New Roman"/>
          <w:sz w:val="24"/>
          <w:szCs w:val="24"/>
        </w:rPr>
        <w:t xml:space="preserve"> 1990; </w:t>
      </w:r>
      <w:proofErr w:type="spellStart"/>
      <w:r w:rsidRPr="00D03406">
        <w:rPr>
          <w:rFonts w:ascii="Times New Roman" w:eastAsia="Times New Roman" w:hAnsi="Times New Roman" w:cs="Times New Roman"/>
          <w:sz w:val="24"/>
          <w:szCs w:val="24"/>
        </w:rPr>
        <w:t>Ustin</w:t>
      </w:r>
      <w:proofErr w:type="spellEnd"/>
      <w:r w:rsidRPr="00D03406">
        <w:rPr>
          <w:rFonts w:ascii="Times New Roman" w:eastAsia="Times New Roman" w:hAnsi="Times New Roman" w:cs="Times New Roman"/>
          <w:sz w:val="24"/>
          <w:szCs w:val="24"/>
        </w:rPr>
        <w:t xml:space="preserve">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2010; Cavender-Bares et al. 2017; Kothari and Schweiger 2022). Even when a sensor records only the visible and near-infrared region, as in the present study,</w:t>
      </w:r>
      <w:r w:rsidR="005E32FE">
        <w:rPr>
          <w:rFonts w:ascii="Times New Roman" w:eastAsia="Times New Roman" w:hAnsi="Times New Roman" w:cs="Times New Roman"/>
          <w:sz w:val="24"/>
          <w:szCs w:val="24"/>
        </w:rPr>
        <w:t xml:space="preserve"> observed</w:t>
      </w:r>
      <w:r w:rsidRPr="00D03406">
        <w:rPr>
          <w:rFonts w:ascii="Times New Roman" w:eastAsia="Times New Roman" w:hAnsi="Times New Roman" w:cs="Times New Roman"/>
          <w:sz w:val="24"/>
          <w:szCs w:val="24"/>
        </w:rPr>
        <w:t xml:space="preserve"> spectra </w:t>
      </w:r>
      <w:r w:rsidR="00B624F0" w:rsidRPr="00B624F0">
        <w:rPr>
          <w:rFonts w:ascii="Times New Roman" w:eastAsia="Times New Roman" w:hAnsi="Times New Roman" w:cs="Times New Roman"/>
          <w:sz w:val="24"/>
          <w:szCs w:val="24"/>
        </w:rPr>
        <w:t>combine signals from leaf pigments, green reflectance, red-edge behavior, near-infrared scattering, canopy shadows, and crown structure</w:t>
      </w:r>
      <w:r w:rsidR="00B624F0">
        <w:rPr>
          <w:rFonts w:ascii="Times New Roman" w:eastAsia="Times New Roman" w:hAnsi="Times New Roman" w:cs="Times New Roman"/>
          <w:sz w:val="24"/>
          <w:szCs w:val="24"/>
        </w:rPr>
        <w:t>.</w:t>
      </w:r>
      <w:r w:rsidRPr="00D03406">
        <w:rPr>
          <w:rFonts w:ascii="Times New Roman" w:eastAsia="Times New Roman" w:hAnsi="Times New Roman" w:cs="Times New Roman"/>
          <w:sz w:val="24"/>
          <w:szCs w:val="24"/>
        </w:rPr>
        <w:t xml:space="preserve"> This makes hyperspectral data biologically rich but also difficult to interpret, because the same spectral differences can reflect species identity, functional traits, environmental effects, or </w:t>
      </w:r>
      <w:r w:rsidR="00B624F0">
        <w:rPr>
          <w:rFonts w:ascii="Times New Roman" w:eastAsia="Times New Roman" w:hAnsi="Times New Roman" w:cs="Times New Roman"/>
          <w:sz w:val="24"/>
          <w:szCs w:val="24"/>
        </w:rPr>
        <w:t>other variables that effect the observed spectra</w:t>
      </w:r>
      <w:r w:rsidRPr="00D03406">
        <w:rPr>
          <w:rFonts w:ascii="Times New Roman" w:eastAsia="Times New Roman" w:hAnsi="Times New Roman" w:cs="Times New Roman"/>
          <w:sz w:val="24"/>
          <w:szCs w:val="24"/>
        </w:rPr>
        <w:t>.</w:t>
      </w:r>
    </w:p>
    <w:p w14:paraId="037849BC" w14:textId="35635E84"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lastRenderedPageBreak/>
        <w:t xml:space="preserve">Tree species are not spectrally identical. Clark and Roberts (2012) showed that hyperspectral metrics derived from narrowband indices, derivative features, absorption measures, and spectral mixture analysis could distinguish seven tropical rainforest tree species across leaf, bark, pixel, and crown scales. Their best crown-scale classification accuracy reached 87.4% using a pixel-majority approach, and they emphasized that spectral separability depended on chemistry, structure, phenology, and the scale at which spectra were summarized. Similar work in tropical forests used high-fidelity imaging spectroscopy to estimate canopy diversity, with </w:t>
      </w:r>
      <w:proofErr w:type="spellStart"/>
      <w:r w:rsidRPr="00D03406">
        <w:rPr>
          <w:rFonts w:ascii="Times New Roman" w:eastAsia="Times New Roman" w:hAnsi="Times New Roman" w:cs="Times New Roman"/>
          <w:sz w:val="24"/>
          <w:szCs w:val="24"/>
        </w:rPr>
        <w:t>Feret</w:t>
      </w:r>
      <w:proofErr w:type="spellEnd"/>
      <w:r w:rsidRPr="00D03406">
        <w:rPr>
          <w:rFonts w:ascii="Times New Roman" w:eastAsia="Times New Roman" w:hAnsi="Times New Roman" w:cs="Times New Roman"/>
          <w:sz w:val="24"/>
          <w:szCs w:val="24"/>
        </w:rPr>
        <w:t xml:space="preserve"> and Asner (2014) reporting strong agreement between remotely sensed and field-measured alpha diversity for the Shannon index (r = 0.86) and moderate to strong agreement for beta diversity based on Bray-Curtis dissimilarity (r = 0.61-0.76). These studies show why hyperspectral imagery can be useful for biodiversity monitoring, but they also show why the relationship is not simple.</w:t>
      </w:r>
    </w:p>
    <w:p w14:paraId="491AE9F5" w14:textId="776A7ED9"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 xml:space="preserve">The Spectral Variation Hypothesis (SVH) provides one of the main conceptual frameworks for linking spectral heterogeneity to biodiversity. Palmer et al. (2002) originally framed spectral variation as a way to improve species lists by using remotely sensed heterogeneity as an indicator of environmental and biological variation. </w:t>
      </w:r>
      <w:proofErr w:type="spellStart"/>
      <w:r w:rsidRPr="00D03406">
        <w:rPr>
          <w:rFonts w:ascii="Times New Roman" w:eastAsia="Times New Roman" w:hAnsi="Times New Roman" w:cs="Times New Roman"/>
          <w:sz w:val="24"/>
          <w:szCs w:val="24"/>
        </w:rPr>
        <w:t>Ustin</w:t>
      </w:r>
      <w:proofErr w:type="spellEnd"/>
      <w:r w:rsidRPr="00D03406">
        <w:rPr>
          <w:rFonts w:ascii="Times New Roman" w:eastAsia="Times New Roman" w:hAnsi="Times New Roman" w:cs="Times New Roman"/>
          <w:sz w:val="24"/>
          <w:szCs w:val="24"/>
        </w:rPr>
        <w:t xml:space="preserve">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(2010) later helped connect this idea to plant functional types and optical traits, emphasizing that plant spectra reflect structural, physiological, and phenological properties. In its common form, the SVH predicts that areas with greater spectral heterogeneity should contain greater biological diversity because more species, traits, habitats, or canopy conditions create a broader range of reflectance values (</w:t>
      </w:r>
      <w:proofErr w:type="spellStart"/>
      <w:r w:rsidRPr="00D03406">
        <w:rPr>
          <w:rFonts w:ascii="Times New Roman" w:eastAsia="Times New Roman" w:hAnsi="Times New Roman" w:cs="Times New Roman"/>
          <w:sz w:val="24"/>
          <w:szCs w:val="24"/>
        </w:rPr>
        <w:t>Rocchini</w:t>
      </w:r>
      <w:proofErr w:type="spellEnd"/>
      <w:r w:rsidRPr="00D03406">
        <w:rPr>
          <w:rFonts w:ascii="Times New Roman" w:eastAsia="Times New Roman" w:hAnsi="Times New Roman" w:cs="Times New Roman"/>
          <w:sz w:val="24"/>
          <w:szCs w:val="24"/>
        </w:rPr>
        <w:t xml:space="preserve"> et al. 2010; Wang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2019; </w:t>
      </w:r>
      <w:proofErr w:type="spellStart"/>
      <w:r w:rsidRPr="00D03406">
        <w:rPr>
          <w:rFonts w:ascii="Times New Roman" w:eastAsia="Times New Roman" w:hAnsi="Times New Roman" w:cs="Times New Roman"/>
          <w:sz w:val="24"/>
          <w:szCs w:val="24"/>
        </w:rPr>
        <w:t>Torresani</w:t>
      </w:r>
      <w:proofErr w:type="spellEnd"/>
      <w:r w:rsidRPr="00D03406">
        <w:rPr>
          <w:rFonts w:ascii="Times New Roman" w:eastAsia="Times New Roman" w:hAnsi="Times New Roman" w:cs="Times New Roman"/>
          <w:sz w:val="24"/>
          <w:szCs w:val="24"/>
        </w:rPr>
        <w:t xml:space="preserve"> et al. 2024). Spectral heterogeneity can therefore be treated as the variation in pixel reflectance within a defined area, while spectral diversity metrics describe that variation using quantities such as variance, coefficient of variation, spectral distance, convex hull volume, alpha-hull area, or Rao's Q.</w:t>
      </w:r>
      <w:r w:rsidR="005E5DAB">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 xml:space="preserve">After two decades of work, support for the SVH is best described as promising but context dependent. </w:t>
      </w:r>
      <w:proofErr w:type="spellStart"/>
      <w:r w:rsidRPr="00D03406">
        <w:rPr>
          <w:rFonts w:ascii="Times New Roman" w:eastAsia="Times New Roman" w:hAnsi="Times New Roman" w:cs="Times New Roman"/>
          <w:sz w:val="24"/>
          <w:szCs w:val="24"/>
        </w:rPr>
        <w:t>Rocchini</w:t>
      </w:r>
      <w:proofErr w:type="spellEnd"/>
      <w:r w:rsidRPr="00D03406">
        <w:rPr>
          <w:rFonts w:ascii="Times New Roman" w:eastAsia="Times New Roman" w:hAnsi="Times New Roman" w:cs="Times New Roman"/>
          <w:sz w:val="24"/>
          <w:szCs w:val="24"/>
        </w:rPr>
        <w:t xml:space="preserve"> et al. (2010) reviewed early applications and emphasized several problems that remain central today, including scale matching between field and image data, choice of spectral heterogeneity metric, choice of biodiversity metric, and the distinction between taxonomic, genetic, and environmental sources of spectral variation. Wang and </w:t>
      </w:r>
      <w:proofErr w:type="spellStart"/>
      <w:r w:rsidRPr="00D03406">
        <w:rPr>
          <w:rFonts w:ascii="Times New Roman" w:eastAsia="Times New Roman" w:hAnsi="Times New Roman" w:cs="Times New Roman"/>
          <w:sz w:val="24"/>
          <w:szCs w:val="24"/>
        </w:rPr>
        <w:t>Gamon</w:t>
      </w:r>
      <w:proofErr w:type="spellEnd"/>
      <w:r w:rsidRPr="00D03406">
        <w:rPr>
          <w:rFonts w:ascii="Times New Roman" w:eastAsia="Times New Roman" w:hAnsi="Times New Roman" w:cs="Times New Roman"/>
          <w:sz w:val="24"/>
          <w:szCs w:val="24"/>
        </w:rPr>
        <w:t xml:space="preserve"> (2019) similarly argued that spectral diversity has strong potential for biodiversity monitoring but that its use depends on understanding the drivers of plant optical properties and the scale dependence of spectral-biodiversity relationships. </w:t>
      </w:r>
      <w:proofErr w:type="spellStart"/>
      <w:r w:rsidRPr="00D03406">
        <w:rPr>
          <w:rFonts w:ascii="Times New Roman" w:eastAsia="Times New Roman" w:hAnsi="Times New Roman" w:cs="Times New Roman"/>
          <w:sz w:val="24"/>
          <w:szCs w:val="24"/>
        </w:rPr>
        <w:t>Torresani</w:t>
      </w:r>
      <w:proofErr w:type="spellEnd"/>
      <w:r w:rsidRPr="00D03406">
        <w:rPr>
          <w:rFonts w:ascii="Times New Roman" w:eastAsia="Times New Roman" w:hAnsi="Times New Roman" w:cs="Times New Roman"/>
          <w:sz w:val="24"/>
          <w:szCs w:val="24"/>
        </w:rPr>
        <w:t xml:space="preserve"> et al. (2024) reviewed more than 130 SVH-related publications and described a field that has expanded from a simple positive species-richness expectation toward a more complex set of questions about ecosystem type, sensor characteristics, spatial resolution, spectral transformations, metrics, and biodiversity dimensions.</w:t>
      </w:r>
    </w:p>
    <w:p w14:paraId="5B60240F" w14:textId="32A62F4A" w:rsidR="002178A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 xml:space="preserve">Recent studies reinforce this more cautious interpretation. Crofts et al. (2024) linked airborne hyperspectral data to canopy tree biodiversity along a temperate-to-boreal forest gradient in southern Quebec. They found support for the SVH, but the strength of association depended on the method used to quantify spectral and field-based community properties. Spectral composition was moderately associated with field-based composition in multivariate comparisons, with Procrustes correlations of approximately r = 0.50-0.59. Spectral diversity was generally positively related to taxonomic and functional diversity, with average correlations of approximately r = 0.319 for taxonomic diversity and r = 0.327 for functional diversity, and the strongest relationships occurred for functional richness and divergence. Donnini et al. (2024) </w:t>
      </w:r>
      <w:r w:rsidR="005E5DAB">
        <w:rPr>
          <w:rFonts w:ascii="Times New Roman" w:eastAsia="Times New Roman" w:hAnsi="Times New Roman" w:cs="Times New Roman"/>
          <w:sz w:val="24"/>
          <w:szCs w:val="24"/>
        </w:rPr>
        <w:lastRenderedPageBreak/>
        <w:t>also</w:t>
      </w:r>
      <w:r w:rsidRPr="00D03406">
        <w:rPr>
          <w:rFonts w:ascii="Times New Roman" w:eastAsia="Times New Roman" w:hAnsi="Times New Roman" w:cs="Times New Roman"/>
          <w:sz w:val="24"/>
          <w:szCs w:val="24"/>
        </w:rPr>
        <w:t xml:space="preserve"> framed spectral diversity as a forest-monitoring tool while emphasizing that forest type, environmental conditions, and metric choice can complicate the use of spectral diversity as a consistent predictor of tree diversity. Schweiger and </w:t>
      </w:r>
      <w:proofErr w:type="spellStart"/>
      <w:r w:rsidRPr="00D03406">
        <w:rPr>
          <w:rFonts w:ascii="Times New Roman" w:eastAsia="Times New Roman" w:hAnsi="Times New Roman" w:cs="Times New Roman"/>
          <w:sz w:val="24"/>
          <w:szCs w:val="24"/>
        </w:rPr>
        <w:t>Laliberte</w:t>
      </w:r>
      <w:proofErr w:type="spellEnd"/>
      <w:r w:rsidRPr="00D03406">
        <w:rPr>
          <w:rFonts w:ascii="Times New Roman" w:eastAsia="Times New Roman" w:hAnsi="Times New Roman" w:cs="Times New Roman"/>
          <w:sz w:val="24"/>
          <w:szCs w:val="24"/>
        </w:rPr>
        <w:t xml:space="preserve"> (2022) showed that scale matters. Using NEON imaging spectroscopy, they found that spectral beta diversity captured changes in plant species composition across major biomes, with significant covariance between spectral and vegetation ordinations at 23 of 30 sites and an average of 47% of plant-inventory variation explained by spectra. However, local alpha-diversity relationships were positive mainly in sites with higher canopy density and larger plant-to-pixel size ratios. These results suggest that spectral diversity can represent biodiversity most clearly when the scale of spectral measurement matches the biological organization being measured.</w:t>
      </w:r>
      <w:r w:rsidR="005E5DAB">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Scale dependence is especially important in forests because a remote sensor does not observe biodiversity directly. It observes reflected light from pixels that may contain sunlit leaves, shaded leaves, branches, gaps, mixed crowns, and species with different canopy positions. At very fine spatial grains, spectral heterogeneity may be dominated by individual crowns, leaf angle, shadows, crown edges, and within-crown variation. At broader grains, those local effects can be averaged into a community-level spectral distribution that better corresponds to species composition, functional composition, or phylogenetic structure. This is why spatial grain should be treated as part of the ecological design of an SVH analysis rather than only a technical property of the imagery. Recent work has emphasized this point across multiple systems. Hayden et al. (2026) evaluated scaling behavior in NEON imaging spectroscopy and argued that biodiversity metrics derived from remote sensing are inherently scale dependent. Wallis et al. (2025) found that spatial resolution, shadow filtering, illumination correction, and spectral transformations all affected spectral-plant diversity relationships, with spectral transformations and illumination corrections sometimes changing both the strength and direction of observed correlations. Drone-based studies show the same issue at smaller scales: in the Brazilian Atlantic Forest, Pinon et al. (2024) reported strong SVH support using illuminated 1 m hyperspectral pixels, but model performance decreased when pixels were coarsened to 10 m and when shaded pixels were included.</w:t>
      </w:r>
    </w:p>
    <w:p w14:paraId="5D4BB77D" w14:textId="1804955F"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The way spectral heterogeneity is calculated also affects what the metric means. Variance and coefficient of variation summarize dispersion in individual bands or indices. Convex hull and alpha-hull metrics describe the occupied region of spectral space and can be sensitive to the outer envelope of pixel values. Spectral Rao's Q uses pairwise spectral distances and provides a diversity-theory framework for measuring dissimilarity among pixels, but it can also emphasize extreme observations depending on the distance definition and weighting scheme (</w:t>
      </w:r>
      <w:proofErr w:type="spellStart"/>
      <w:r w:rsidRPr="00D03406">
        <w:rPr>
          <w:rFonts w:ascii="Times New Roman" w:eastAsia="Times New Roman" w:hAnsi="Times New Roman" w:cs="Times New Roman"/>
          <w:sz w:val="24"/>
          <w:szCs w:val="24"/>
        </w:rPr>
        <w:t>Rocchini</w:t>
      </w:r>
      <w:proofErr w:type="spellEnd"/>
      <w:r w:rsidRPr="00D03406">
        <w:rPr>
          <w:rFonts w:ascii="Times New Roman" w:eastAsia="Times New Roman" w:hAnsi="Times New Roman" w:cs="Times New Roman"/>
          <w:sz w:val="24"/>
          <w:szCs w:val="24"/>
        </w:rPr>
        <w:t xml:space="preserve"> et al. 2017). Principal component analysis (PCA) provides a practical way to reduce high-dimensional hyperspectral data into a smaller multivariate space before calculating spectral heterogeneity. PCA-based approaches can retain the dominant axes of spectral variation, reduce computational complexity, and allow metrics such as centroid distance, Rao's Q, and hull area to be calculated in a common coordinate system. At the same time, PCA does not decide which part of the signal is biological. If the first PCA axis is dominated by brightness, then distances in PCA space may strongly reflect illumination, shadow, or canopy openness. Preprocessing choices such as vector normalization can reduce the influence of overall magnitude and give greater weight to spectral shape, but cannot remove all environmental, structural, or sensor-related variation (Clark and Roberts 2012; Wallis et al. 2025).</w:t>
      </w:r>
      <w:r w:rsidR="00B302BD">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 xml:space="preserve">This distinction matters because plant spectra integrate multiple biological and physical processes at the same time. Leaf chemistry can change with pigments, nitrogen, lignin, cellulose, water content, and stress. Leaf structure </w:t>
      </w:r>
      <w:r w:rsidR="00B302BD">
        <w:rPr>
          <w:rFonts w:ascii="Times New Roman" w:eastAsia="Times New Roman" w:hAnsi="Times New Roman" w:cs="Times New Roman"/>
          <w:sz w:val="24"/>
          <w:szCs w:val="24"/>
        </w:rPr>
        <w:t>tends to</w:t>
      </w:r>
      <w:r w:rsidRPr="00D03406">
        <w:rPr>
          <w:rFonts w:ascii="Times New Roman" w:eastAsia="Times New Roman" w:hAnsi="Times New Roman" w:cs="Times New Roman"/>
          <w:sz w:val="24"/>
          <w:szCs w:val="24"/>
        </w:rPr>
        <w:t xml:space="preserve"> alter near-</w:t>
      </w:r>
      <w:r w:rsidRPr="00D03406">
        <w:rPr>
          <w:rFonts w:ascii="Times New Roman" w:eastAsia="Times New Roman" w:hAnsi="Times New Roman" w:cs="Times New Roman"/>
          <w:sz w:val="24"/>
          <w:szCs w:val="24"/>
        </w:rPr>
        <w:lastRenderedPageBreak/>
        <w:t xml:space="preserve">infrared scattering through mesophyll organization, leaf mass per area, and air-water </w:t>
      </w:r>
      <w:r w:rsidR="002178A6">
        <w:rPr>
          <w:rFonts w:ascii="Times New Roman" w:eastAsia="Times New Roman" w:hAnsi="Times New Roman" w:cs="Times New Roman"/>
          <w:sz w:val="24"/>
          <w:szCs w:val="24"/>
        </w:rPr>
        <w:t>interactions</w:t>
      </w:r>
      <w:r w:rsidRPr="00D03406">
        <w:rPr>
          <w:rFonts w:ascii="Times New Roman" w:eastAsia="Times New Roman" w:hAnsi="Times New Roman" w:cs="Times New Roman"/>
          <w:sz w:val="24"/>
          <w:szCs w:val="24"/>
        </w:rPr>
        <w:t>. Canopy architecture can amplify or dampen leaf-level differences through crown shape, foliage density, leaf clumping, and branch structure. Environmental conditions such as soil moisture, nutrient availability, topography, temperature, and drought can</w:t>
      </w:r>
      <w:r w:rsidR="002178A6">
        <w:rPr>
          <w:rFonts w:ascii="Times New Roman" w:eastAsia="Times New Roman" w:hAnsi="Times New Roman" w:cs="Times New Roman"/>
          <w:sz w:val="24"/>
          <w:szCs w:val="24"/>
        </w:rPr>
        <w:t xml:space="preserve"> also</w:t>
      </w:r>
      <w:r w:rsidRPr="00D03406">
        <w:rPr>
          <w:rFonts w:ascii="Times New Roman" w:eastAsia="Times New Roman" w:hAnsi="Times New Roman" w:cs="Times New Roman"/>
          <w:sz w:val="24"/>
          <w:szCs w:val="24"/>
        </w:rPr>
        <w:t xml:space="preserve"> shift leaf traits and canopy condition. Anthropogenic effects, including past logging, fragmentation, invasive species, nitrogen deposition, altered fire regimes, and climate-driven stress, can change species composition and canopy structure while also changing spectral reflectance. Thornley et al. (2022) showed in grasslands that phenological stage can confound spectral variance-species diversity relationships and that mature-leaf dominance and its interaction with species diversity explained 15-25% of model variance depending on spectral region. </w:t>
      </w:r>
      <w:proofErr w:type="spellStart"/>
      <w:r w:rsidRPr="00D03406">
        <w:rPr>
          <w:rFonts w:ascii="Times New Roman" w:eastAsia="Times New Roman" w:hAnsi="Times New Roman" w:cs="Times New Roman"/>
          <w:sz w:val="24"/>
          <w:szCs w:val="24"/>
        </w:rPr>
        <w:t>Fassnacht</w:t>
      </w:r>
      <w:proofErr w:type="spellEnd"/>
      <w:r w:rsidRPr="00D03406">
        <w:rPr>
          <w:rFonts w:ascii="Times New Roman" w:eastAsia="Times New Roman" w:hAnsi="Times New Roman" w:cs="Times New Roman"/>
          <w:sz w:val="24"/>
          <w:szCs w:val="24"/>
        </w:rPr>
        <w:t xml:space="preserve"> et al. (2022) similarly argued that species-driven spectral variation can be subtle relative to seasonality, physiological condition, and other non-taxonomic factors</w:t>
      </w:r>
      <w:r w:rsidR="002178A6">
        <w:rPr>
          <w:rFonts w:ascii="Times New Roman" w:eastAsia="Times New Roman" w:hAnsi="Times New Roman" w:cs="Times New Roman"/>
          <w:sz w:val="24"/>
          <w:szCs w:val="24"/>
        </w:rPr>
        <w:t>.</w:t>
      </w:r>
    </w:p>
    <w:p w14:paraId="13C70A68" w14:textId="1319B2FE"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Phylogenetic diversity provides a useful bridge between taxonomic diversity and spectral variation because it retains information about evolutionary relatedness among species. Conventional diversity metrics such as species richness, Shannon diversity, Simpson diversity, and evenness summarize how many species occur in a community and how abundance is distributed among them. These metrics are ecologically important, but they treat species identities as interchangeable. A quadrat dominated by closely related canopy species and a quadrat dominated by distantly related canopy species can therefore have similar Shannon diversity while differing strongly in evolutionary composition. Faith's phylogenetic diversity measures the total branch length represented by the species in a community and was introduced as a conservation metric for preserving evolutionary feature diversity (Faith 1992). Phylogenetic Rao's Q extends the same idea into an abundance-weighted dissimilarity framework by combining species abundances with phylogenetic distances among species.</w:t>
      </w:r>
      <w:r w:rsidR="00294906">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The link between phylogeny and spectra is not automatic, but it is biologically plausible. Plant lineages can share traits because of common ancestry, and those traits can include leaf pigments, water content, leaf mass per area, phenology, crown architecture, and other properties that influence reflectance. Cavender-Bares et al. (2016) tested this idea in oaks and found that full-range leaf spectra significantly differentiated populations, species, and clades, with spectral similarity associated with phylogenetic similarity. Schweiger et al. (2018) showed that spectral diversity integrated functional and phylogenetic components of biodiversity and explained 51% of variation in productivity in the Cedar Creek biodiversity experiment, similar to taxonomic, functional, and phylogenetic diversity metrics. Blanchard et al. (2024) further showed that foliar spectra can distinguish most temperate tree species and contain strong phylogenetic signal. These studies support the idea that spectral variation may be more closely tied to trait and lineage differences than to species counts alone, particularly when closely related species share optical traits or when distantly related lineages occupy different portions of spectral space.</w:t>
      </w:r>
      <w:r w:rsidR="00294906">
        <w:rPr>
          <w:rFonts w:ascii="Times New Roman" w:eastAsia="Times New Roman" w:hAnsi="Times New Roman" w:cs="Times New Roman"/>
          <w:sz w:val="24"/>
          <w:szCs w:val="24"/>
        </w:rPr>
        <w:t xml:space="preserve"> </w:t>
      </w:r>
      <w:r w:rsidRPr="00D03406">
        <w:rPr>
          <w:rFonts w:ascii="Times New Roman" w:eastAsia="Times New Roman" w:hAnsi="Times New Roman" w:cs="Times New Roman"/>
          <w:sz w:val="24"/>
          <w:szCs w:val="24"/>
        </w:rPr>
        <w:t xml:space="preserve">This phylogenetic framing is important for remote sensing of forests because canopy biodiversity is not just a list of species. It is a spatially structured mixture of species identities, crown sizes, abundances, lineages, traits, and environmental responses. Schneider et al. (2017) mapped functional diversity in a temperate mixed forest by combining airborne laser scanning and imaging spectroscopy to estimate morphological and physiological traits, showing how remotely sensed trait spaces can describe forest functional structure without requiring direct identification of every species. Villa et al. (2025) extended a similar spectral-phylogenetic logic to aquatic plant communities and found that machine-learning models estimated functional diversity from drone-based hyperspectral </w:t>
      </w:r>
      <w:r w:rsidRPr="00D03406">
        <w:rPr>
          <w:rFonts w:ascii="Times New Roman" w:eastAsia="Times New Roman" w:hAnsi="Times New Roman" w:cs="Times New Roman"/>
          <w:sz w:val="24"/>
          <w:szCs w:val="24"/>
        </w:rPr>
        <w:lastRenderedPageBreak/>
        <w:t>features with R2 values of 0.90-0.92, while combining spectral and phylogenetic features improved functional richness and divergence models to R2 = 0.95-0.96. Although these systems differ from Paint Rock, they illustrate a shared principle: spectral data can become more ecologically interpretable when they are connected to functional and evolutionary structure rather than only to taxonomic counts.</w:t>
      </w:r>
    </w:p>
    <w:p w14:paraId="29CEB819" w14:textId="0347350B" w:rsidR="009938CA"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The present study tests these ideas in the Paint Rock Forest Dynamics Plot using drone-</w:t>
      </w:r>
      <w:r w:rsidR="00294906">
        <w:rPr>
          <w:rFonts w:ascii="Times New Roman" w:eastAsia="Times New Roman" w:hAnsi="Times New Roman" w:cs="Times New Roman"/>
          <w:sz w:val="24"/>
          <w:szCs w:val="24"/>
        </w:rPr>
        <w:t>based</w:t>
      </w:r>
      <w:r w:rsidRPr="00D03406">
        <w:rPr>
          <w:rFonts w:ascii="Times New Roman" w:eastAsia="Times New Roman" w:hAnsi="Times New Roman" w:cs="Times New Roman"/>
          <w:sz w:val="24"/>
          <w:szCs w:val="24"/>
        </w:rPr>
        <w:t xml:space="preserve"> visible-near-infrared hyperspectral imagery and field-derived canopy biodiversity metrics. We use</w:t>
      </w:r>
      <w:r w:rsidR="00BC49BE">
        <w:rPr>
          <w:rFonts w:ascii="Times New Roman" w:eastAsia="Times New Roman" w:hAnsi="Times New Roman" w:cs="Times New Roman"/>
          <w:sz w:val="24"/>
          <w:szCs w:val="24"/>
        </w:rPr>
        <w:t>d</w:t>
      </w:r>
      <w:r w:rsidRPr="00D03406">
        <w:rPr>
          <w:rFonts w:ascii="Times New Roman" w:eastAsia="Times New Roman" w:hAnsi="Times New Roman" w:cs="Times New Roman"/>
          <w:sz w:val="24"/>
          <w:szCs w:val="24"/>
        </w:rPr>
        <w:t xml:space="preserve"> a 2024 forest census to build canopy-weighted species abundance matrices at 10, 20, and 50 m quadrat grains. We calculate</w:t>
      </w:r>
      <w:r w:rsidR="00294906">
        <w:rPr>
          <w:rFonts w:ascii="Times New Roman" w:eastAsia="Times New Roman" w:hAnsi="Times New Roman" w:cs="Times New Roman"/>
          <w:sz w:val="24"/>
          <w:szCs w:val="24"/>
        </w:rPr>
        <w:t>d</w:t>
      </w:r>
      <w:r w:rsidRPr="00D03406">
        <w:rPr>
          <w:rFonts w:ascii="Times New Roman" w:eastAsia="Times New Roman" w:hAnsi="Times New Roman" w:cs="Times New Roman"/>
          <w:sz w:val="24"/>
          <w:szCs w:val="24"/>
        </w:rPr>
        <w:t xml:space="preserve"> conventional species diversity metrics, including species richness, Shannon diversity, Simpson diversity, and evenness, and compare</w:t>
      </w:r>
      <w:r w:rsidR="00294906">
        <w:rPr>
          <w:rFonts w:ascii="Times New Roman" w:eastAsia="Times New Roman" w:hAnsi="Times New Roman" w:cs="Times New Roman"/>
          <w:sz w:val="24"/>
          <w:szCs w:val="24"/>
        </w:rPr>
        <w:t>d</w:t>
      </w:r>
      <w:r w:rsidRPr="00D03406">
        <w:rPr>
          <w:rFonts w:ascii="Times New Roman" w:eastAsia="Times New Roman" w:hAnsi="Times New Roman" w:cs="Times New Roman"/>
          <w:sz w:val="24"/>
          <w:szCs w:val="24"/>
        </w:rPr>
        <w:t xml:space="preserve"> them with phylogenetic metrics, including Faith's phylogenetic diversity, phylogenetic Rao's Q, and abundance-weighted Faith's phylogenetic diversity. We then quantif</w:t>
      </w:r>
      <w:r w:rsidR="00294906">
        <w:rPr>
          <w:rFonts w:ascii="Times New Roman" w:eastAsia="Times New Roman" w:hAnsi="Times New Roman" w:cs="Times New Roman"/>
          <w:sz w:val="24"/>
          <w:szCs w:val="24"/>
        </w:rPr>
        <w:t>ied</w:t>
      </w:r>
      <w:r w:rsidRPr="00D03406">
        <w:rPr>
          <w:rFonts w:ascii="Times New Roman" w:eastAsia="Times New Roman" w:hAnsi="Times New Roman" w:cs="Times New Roman"/>
          <w:sz w:val="24"/>
          <w:szCs w:val="24"/>
        </w:rPr>
        <w:t xml:space="preserve"> spectral heterogeneity from hyperspectral pixels using PCA-based metrics calculated in both raw reflectance PCA space and vector-normalized PCA space. These metrics include alpha-hull area, mean Euclidean distance from the quadrat spectral centroid, and spectral Rao's Q. By using a common PCA space across quadrat scales, we evaluate how spectral heterogeneity changes with spatial grain</w:t>
      </w:r>
      <w:r w:rsidR="00BC49BE">
        <w:rPr>
          <w:rFonts w:ascii="Times New Roman" w:eastAsia="Times New Roman" w:hAnsi="Times New Roman" w:cs="Times New Roman"/>
          <w:sz w:val="24"/>
          <w:szCs w:val="24"/>
        </w:rPr>
        <w:t>.</w:t>
      </w:r>
      <w:r w:rsidR="009938CA">
        <w:rPr>
          <w:rFonts w:ascii="Times New Roman" w:eastAsia="Times New Roman" w:hAnsi="Times New Roman" w:cs="Times New Roman"/>
          <w:sz w:val="24"/>
          <w:szCs w:val="24"/>
        </w:rPr>
        <w:t xml:space="preserve"> </w:t>
      </w:r>
      <w:r w:rsidR="009938CA" w:rsidRPr="009938CA">
        <w:rPr>
          <w:rFonts w:ascii="Times New Roman" w:eastAsia="Times New Roman" w:hAnsi="Times New Roman" w:cs="Times New Roman"/>
          <w:sz w:val="24"/>
          <w:szCs w:val="24"/>
        </w:rPr>
        <w:t xml:space="preserve">We asked whether the </w:t>
      </w:r>
      <w:r w:rsidR="009938CA">
        <w:rPr>
          <w:rFonts w:ascii="Times New Roman" w:eastAsia="Times New Roman" w:hAnsi="Times New Roman" w:cs="Times New Roman"/>
          <w:sz w:val="24"/>
          <w:szCs w:val="24"/>
        </w:rPr>
        <w:t xml:space="preserve">1) </w:t>
      </w:r>
      <w:r w:rsidR="009938CA" w:rsidRPr="009938CA">
        <w:rPr>
          <w:rFonts w:ascii="Times New Roman" w:eastAsia="Times New Roman" w:hAnsi="Times New Roman" w:cs="Times New Roman"/>
          <w:sz w:val="24"/>
          <w:szCs w:val="24"/>
        </w:rPr>
        <w:t xml:space="preserve">spectral-biodiversity relationship strengthens with increased spatial grain, whether phylogenetic diversity shows stronger relationships with spectral heterogeneity than conventional species diversity, and whether </w:t>
      </w:r>
      <w:r w:rsidR="009938CA">
        <w:rPr>
          <w:rFonts w:ascii="Times New Roman" w:eastAsia="Times New Roman" w:hAnsi="Times New Roman" w:cs="Times New Roman"/>
          <w:sz w:val="24"/>
          <w:szCs w:val="24"/>
        </w:rPr>
        <w:t xml:space="preserve">2) </w:t>
      </w:r>
      <w:r w:rsidR="009938CA" w:rsidRPr="009938CA">
        <w:rPr>
          <w:rFonts w:ascii="Times New Roman" w:eastAsia="Times New Roman" w:hAnsi="Times New Roman" w:cs="Times New Roman"/>
          <w:sz w:val="24"/>
          <w:szCs w:val="24"/>
        </w:rPr>
        <w:t xml:space="preserve">vector-normalized PCA metrics provide stronger biodiversity relationships than raw PCA metrics by reducing the dominance of overall brightness while preserving more of the spectral shape. We also examined whether </w:t>
      </w:r>
      <w:r w:rsidR="009938CA">
        <w:rPr>
          <w:rFonts w:ascii="Times New Roman" w:eastAsia="Times New Roman" w:hAnsi="Times New Roman" w:cs="Times New Roman"/>
          <w:sz w:val="24"/>
          <w:szCs w:val="24"/>
        </w:rPr>
        <w:t xml:space="preserve">3) </w:t>
      </w:r>
      <w:r w:rsidR="009938CA" w:rsidRPr="009938CA">
        <w:rPr>
          <w:rFonts w:ascii="Times New Roman" w:eastAsia="Times New Roman" w:hAnsi="Times New Roman" w:cs="Times New Roman"/>
          <w:sz w:val="24"/>
          <w:szCs w:val="24"/>
        </w:rPr>
        <w:t xml:space="preserve">spectral metrics differ because they emphasize different aspects of the same pixel-level reflectance distribution: typical dispersion for mean distance, pairwise squared dissimilarity for Rao's Q, and the occupied spectral envelope for alpha-hull area. Finally, we evaluated </w:t>
      </w:r>
      <w:r w:rsidR="009938CA">
        <w:rPr>
          <w:rFonts w:ascii="Times New Roman" w:eastAsia="Times New Roman" w:hAnsi="Times New Roman" w:cs="Times New Roman"/>
          <w:sz w:val="24"/>
          <w:szCs w:val="24"/>
        </w:rPr>
        <w:t xml:space="preserve">4) </w:t>
      </w:r>
      <w:r w:rsidR="009938CA" w:rsidRPr="009938CA">
        <w:rPr>
          <w:rFonts w:ascii="Times New Roman" w:eastAsia="Times New Roman" w:hAnsi="Times New Roman" w:cs="Times New Roman"/>
          <w:sz w:val="24"/>
          <w:szCs w:val="24"/>
        </w:rPr>
        <w:t>how brightness, spectral-region reflectance, transformation sensitivity, and spatial structure influence interpretation of these relationships. We do not treat spectral heterogeneity as a direct replacement for forest inventory data; rather, we evaluate whether PCA-based canopy spectral heterogeneity captures a measurable component of forest biodiversity and whether that component is more closely aligned with evolutionary structure than with species diversity alone. Because spectral heterogeneity may reflect the broader composition of the canopy, we expected stronger relationships at spatial grains that integrate multiple crowns and canopy conditions, while stronger associations between phylogenetic diversity and spectral heterogeneity would suggest that reflectance captures biodiversity dimensions not represented by Shannon diversity alone. By testing these expectations across 10, 20, and 50 m quadrats in a mixed temperate forest, this study contributes to a more scale</w:t>
      </w:r>
      <w:r w:rsidR="009938CA">
        <w:rPr>
          <w:rFonts w:ascii="Times New Roman" w:eastAsia="Times New Roman" w:hAnsi="Times New Roman" w:cs="Times New Roman"/>
          <w:sz w:val="24"/>
          <w:szCs w:val="24"/>
        </w:rPr>
        <w:t xml:space="preserve"> </w:t>
      </w:r>
      <w:r w:rsidR="009938CA" w:rsidRPr="009938CA">
        <w:rPr>
          <w:rFonts w:ascii="Times New Roman" w:eastAsia="Times New Roman" w:hAnsi="Times New Roman" w:cs="Times New Roman"/>
          <w:sz w:val="24"/>
          <w:szCs w:val="24"/>
        </w:rPr>
        <w:t>and metric</w:t>
      </w:r>
      <w:r w:rsidR="009938CA">
        <w:rPr>
          <w:rFonts w:ascii="Times New Roman" w:eastAsia="Times New Roman" w:hAnsi="Times New Roman" w:cs="Times New Roman"/>
          <w:sz w:val="24"/>
          <w:szCs w:val="24"/>
        </w:rPr>
        <w:t xml:space="preserve"> </w:t>
      </w:r>
      <w:r w:rsidR="009938CA" w:rsidRPr="009938CA">
        <w:rPr>
          <w:rFonts w:ascii="Times New Roman" w:eastAsia="Times New Roman" w:hAnsi="Times New Roman" w:cs="Times New Roman"/>
          <w:sz w:val="24"/>
          <w:szCs w:val="24"/>
        </w:rPr>
        <w:t>informed understanding of the Spectral Variation Hypothesis for drone-based hyperspectral biodiversity monitoring.</w:t>
      </w:r>
    </w:p>
    <w:p w14:paraId="4412E4D4" w14:textId="5A8A5DC2" w:rsidR="00D03406" w:rsidRPr="00D03406" w:rsidRDefault="00D03406" w:rsidP="00D03406">
      <w:pPr>
        <w:spacing w:before="100" w:beforeAutospacing="1" w:after="100" w:afterAutospacing="1" w:line="240" w:lineRule="auto"/>
        <w:rPr>
          <w:rFonts w:ascii="Times New Roman" w:eastAsia="Times New Roman" w:hAnsi="Times New Roman" w:cs="Times New Roman"/>
          <w:sz w:val="24"/>
          <w:szCs w:val="24"/>
        </w:rPr>
      </w:pPr>
      <w:r w:rsidRPr="00D03406">
        <w:rPr>
          <w:rFonts w:ascii="Times New Roman" w:eastAsia="Times New Roman" w:hAnsi="Times New Roman" w:cs="Times New Roman"/>
          <w:sz w:val="24"/>
          <w:szCs w:val="24"/>
        </w:rPr>
        <w:t xml:space="preserve"> </w:t>
      </w:r>
    </w:p>
    <w:p w14:paraId="2E820584" w14:textId="3777409B" w:rsidR="003143EB" w:rsidRPr="003143EB" w:rsidRDefault="003143EB" w:rsidP="003143EB">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Hlk238739552"/>
      <w:r w:rsidRPr="003143EB">
        <w:rPr>
          <w:rFonts w:ascii="Times New Roman" w:eastAsia="Times New Roman" w:hAnsi="Times New Roman" w:cs="Times New Roman"/>
          <w:b/>
          <w:bCs/>
          <w:sz w:val="36"/>
          <w:szCs w:val="36"/>
        </w:rPr>
        <w:t>2. Methods</w:t>
      </w:r>
    </w:p>
    <w:bookmarkEnd w:id="2"/>
    <w:p w14:paraId="4D1A61B5" w14:textId="1EA9A56A"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 Study Site and Forest Census Data</w:t>
      </w:r>
    </w:p>
    <w:p w14:paraId="6178D0AC" w14:textId="63403F6E" w:rsidR="00EB7CD6"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This study was conducted in the Paint Rock Forest Dynamics Plot, a 20-ha forest located in Jackson County, Alabama, USA. The study area is a mixed hardwood</w:t>
      </w:r>
      <w:r w:rsidR="0024230C">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pine temperate deciduous </w:t>
      </w:r>
      <w:r w:rsidRPr="003143EB">
        <w:rPr>
          <w:rFonts w:ascii="Times New Roman" w:eastAsia="Times New Roman" w:hAnsi="Times New Roman" w:cs="Times New Roman"/>
          <w:sz w:val="24"/>
          <w:szCs w:val="24"/>
        </w:rPr>
        <w:lastRenderedPageBreak/>
        <w:t xml:space="preserve">forest that regenerated following logging during the late nineteenth and early twentieth centuries (Lemke et al. 2025). The forest contains a diverse canopy community, including </w:t>
      </w:r>
      <w:r w:rsidRPr="003143EB">
        <w:rPr>
          <w:rFonts w:ascii="Times New Roman" w:eastAsia="Times New Roman" w:hAnsi="Times New Roman" w:cs="Times New Roman"/>
          <w:i/>
          <w:iCs/>
          <w:sz w:val="24"/>
          <w:szCs w:val="24"/>
        </w:rPr>
        <w:t xml:space="preserve">Liriodendron </w:t>
      </w:r>
      <w:proofErr w:type="spellStart"/>
      <w:r w:rsidRPr="003143EB">
        <w:rPr>
          <w:rFonts w:ascii="Times New Roman" w:eastAsia="Times New Roman" w:hAnsi="Times New Roman" w:cs="Times New Roman"/>
          <w:i/>
          <w:iCs/>
          <w:sz w:val="24"/>
          <w:szCs w:val="24"/>
        </w:rPr>
        <w:t>tulipifera</w:t>
      </w:r>
      <w:proofErr w:type="spellEnd"/>
      <w:r w:rsidRPr="003143E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i/>
          <w:iCs/>
          <w:sz w:val="24"/>
          <w:szCs w:val="24"/>
        </w:rPr>
        <w:t xml:space="preserve">Liquidambar </w:t>
      </w:r>
      <w:proofErr w:type="spellStart"/>
      <w:r w:rsidRPr="003143EB">
        <w:rPr>
          <w:rFonts w:ascii="Times New Roman" w:eastAsia="Times New Roman" w:hAnsi="Times New Roman" w:cs="Times New Roman"/>
          <w:i/>
          <w:iCs/>
          <w:sz w:val="24"/>
          <w:szCs w:val="24"/>
        </w:rPr>
        <w:t>styraciflua</w:t>
      </w:r>
      <w:proofErr w:type="spellEnd"/>
      <w:r w:rsidRPr="003143E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i/>
          <w:iCs/>
          <w:sz w:val="24"/>
          <w:szCs w:val="24"/>
        </w:rPr>
        <w:t xml:space="preserve">Fraxinus </w:t>
      </w:r>
      <w:proofErr w:type="spellStart"/>
      <w:r w:rsidRPr="003143EB">
        <w:rPr>
          <w:rFonts w:ascii="Times New Roman" w:eastAsia="Times New Roman" w:hAnsi="Times New Roman" w:cs="Times New Roman"/>
          <w:i/>
          <w:iCs/>
          <w:sz w:val="24"/>
          <w:szCs w:val="24"/>
        </w:rPr>
        <w:t>americana</w:t>
      </w:r>
      <w:proofErr w:type="spellEnd"/>
      <w:r w:rsidRPr="003143EB">
        <w:rPr>
          <w:rFonts w:ascii="Times New Roman" w:eastAsia="Times New Roman" w:hAnsi="Times New Roman" w:cs="Times New Roman"/>
          <w:sz w:val="24"/>
          <w:szCs w:val="24"/>
        </w:rPr>
        <w:t xml:space="preserve">, </w:t>
      </w:r>
      <w:proofErr w:type="spellStart"/>
      <w:r w:rsidRPr="003143EB">
        <w:rPr>
          <w:rFonts w:ascii="Times New Roman" w:eastAsia="Times New Roman" w:hAnsi="Times New Roman" w:cs="Times New Roman"/>
          <w:i/>
          <w:iCs/>
          <w:sz w:val="24"/>
          <w:szCs w:val="24"/>
        </w:rPr>
        <w:t>Carya</w:t>
      </w:r>
      <w:proofErr w:type="spellEnd"/>
      <w:r w:rsidRPr="003143EB">
        <w:rPr>
          <w:rFonts w:ascii="Times New Roman" w:eastAsia="Times New Roman" w:hAnsi="Times New Roman" w:cs="Times New Roman"/>
          <w:i/>
          <w:iCs/>
          <w:sz w:val="24"/>
          <w:szCs w:val="24"/>
        </w:rPr>
        <w:t xml:space="preserve"> </w:t>
      </w:r>
      <w:proofErr w:type="spellStart"/>
      <w:r w:rsidRPr="003143EB">
        <w:rPr>
          <w:rFonts w:ascii="Times New Roman" w:eastAsia="Times New Roman" w:hAnsi="Times New Roman" w:cs="Times New Roman"/>
          <w:i/>
          <w:iCs/>
          <w:sz w:val="24"/>
          <w:szCs w:val="24"/>
        </w:rPr>
        <w:t>cordiformis</w:t>
      </w:r>
      <w:proofErr w:type="spellEnd"/>
      <w:r w:rsidRPr="003143E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i/>
          <w:iCs/>
          <w:sz w:val="24"/>
          <w:szCs w:val="24"/>
        </w:rPr>
        <w:t>Quercus alba</w:t>
      </w:r>
      <w:r w:rsidRPr="003143EB">
        <w:rPr>
          <w:rFonts w:ascii="Times New Roman" w:eastAsia="Times New Roman" w:hAnsi="Times New Roman" w:cs="Times New Roman"/>
          <w:sz w:val="24"/>
          <w:szCs w:val="24"/>
        </w:rPr>
        <w:t xml:space="preserve">, and </w:t>
      </w:r>
      <w:r w:rsidRPr="003143EB">
        <w:rPr>
          <w:rFonts w:ascii="Times New Roman" w:eastAsia="Times New Roman" w:hAnsi="Times New Roman" w:cs="Times New Roman"/>
          <w:i/>
          <w:iCs/>
          <w:sz w:val="24"/>
          <w:szCs w:val="24"/>
        </w:rPr>
        <w:t xml:space="preserve">Quercus </w:t>
      </w:r>
      <w:proofErr w:type="spellStart"/>
      <w:r w:rsidRPr="003143EB">
        <w:rPr>
          <w:rFonts w:ascii="Times New Roman" w:eastAsia="Times New Roman" w:hAnsi="Times New Roman" w:cs="Times New Roman"/>
          <w:i/>
          <w:iCs/>
          <w:sz w:val="24"/>
          <w:szCs w:val="24"/>
        </w:rPr>
        <w:t>shumardii</w:t>
      </w:r>
      <w:proofErr w:type="spellEnd"/>
      <w:r w:rsidRPr="003143EB">
        <w:rPr>
          <w:rFonts w:ascii="Times New Roman" w:eastAsia="Times New Roman" w:hAnsi="Times New Roman" w:cs="Times New Roman"/>
          <w:sz w:val="24"/>
          <w:szCs w:val="24"/>
        </w:rPr>
        <w:t>, among other species (Lemke et al. 2025). Forest census data provide georeferenced information on tree location, species identity, diameter at breast height (DBH), and canopy position for individuals throughout the plot.</w:t>
      </w:r>
      <w:r w:rsidR="009938CA">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For this study, the 2024 tree census was filtered to retain individuals that represented the upper and intermediate canopy and could be reliably associated with the 2025 crown measurements. Trees were included when they had a DBH ≥200 mm and a crown position class of 3-5. These criteria resulted in 4,007 tree crowns representing 50 species</w:t>
      </w:r>
      <w:r w:rsidR="006F7C96">
        <w:rPr>
          <w:rFonts w:ascii="Times New Roman" w:eastAsia="Times New Roman" w:hAnsi="Times New Roman" w:cs="Times New Roman"/>
          <w:sz w:val="24"/>
          <w:szCs w:val="24"/>
        </w:rPr>
        <w:t xml:space="preserve"> </w:t>
      </w:r>
      <w:r w:rsidR="006F7C96" w:rsidRPr="003143EB">
        <w:rPr>
          <w:rFonts w:ascii="Times New Roman" w:eastAsia="Times New Roman" w:hAnsi="Times New Roman" w:cs="Times New Roman"/>
          <w:sz w:val="24"/>
          <w:szCs w:val="24"/>
        </w:rPr>
        <w:t>(Table</w:t>
      </w:r>
      <w:r w:rsidR="00633D75">
        <w:rPr>
          <w:rFonts w:ascii="Times New Roman" w:eastAsia="Times New Roman" w:hAnsi="Times New Roman" w:cs="Times New Roman"/>
          <w:sz w:val="24"/>
          <w:szCs w:val="24"/>
        </w:rPr>
        <w:t xml:space="preserve"> X</w:t>
      </w:r>
      <w:r w:rsidR="006F7C96" w:rsidRPr="003143E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across the study site.</w:t>
      </w:r>
      <w:r w:rsidR="006849A4">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Individual tree crowns were represented as circular buffers centered on the current UTM coordinates of each tree. </w:t>
      </w:r>
    </w:p>
    <w:p w14:paraId="6418986F" w14:textId="60A64587" w:rsidR="00EB7CD6" w:rsidRPr="006F7C96" w:rsidRDefault="00EB7CD6" w:rsidP="00EB7CD6">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b/>
          <w:bCs/>
          <w:sz w:val="24"/>
          <w:szCs w:val="24"/>
        </w:rPr>
        <w:t>Table</w:t>
      </w:r>
    </w:p>
    <w:p w14:paraId="1E9CD163" w14:textId="77777777" w:rsidR="00EB7CD6" w:rsidRPr="006F7C96" w:rsidRDefault="00EB7CD6" w:rsidP="00EB7CD6">
      <w:pPr>
        <w:spacing w:before="100" w:beforeAutospacing="1" w:after="100" w:afterAutospacing="1" w:line="240" w:lineRule="auto"/>
        <w:rPr>
          <w:rFonts w:ascii="Times New Roman" w:eastAsia="Times New Roman" w:hAnsi="Times New Roman" w:cs="Times New Roman"/>
          <w:sz w:val="24"/>
          <w:szCs w:val="24"/>
        </w:rPr>
      </w:pPr>
      <w:commentRangeStart w:id="3"/>
      <w:r w:rsidRPr="006F7C96">
        <w:rPr>
          <w:rFonts w:ascii="Times New Roman" w:eastAsia="Times New Roman" w:hAnsi="Times New Roman" w:cs="Times New Roman"/>
          <w:i/>
          <w:iCs/>
          <w:sz w:val="24"/>
          <w:szCs w:val="24"/>
        </w:rPr>
        <w:t>Number of Individuals by Genus and Species</w:t>
      </w:r>
      <w:commentRangeEnd w:id="3"/>
      <w:r w:rsidR="00B02B69">
        <w:rPr>
          <w:rStyle w:val="CommentReference"/>
        </w:rPr>
        <w:commentReference w:id="3"/>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6"/>
        <w:gridCol w:w="2950"/>
      </w:tblGrid>
      <w:tr w:rsidR="00EB7CD6" w:rsidRPr="006F7C96" w14:paraId="58DDBF80" w14:textId="77777777" w:rsidTr="00FC7B80">
        <w:trPr>
          <w:tblHeader/>
          <w:tblCellSpacing w:w="15" w:type="dxa"/>
        </w:trPr>
        <w:tc>
          <w:tcPr>
            <w:tcW w:w="0" w:type="auto"/>
            <w:vAlign w:val="center"/>
            <w:hideMark/>
          </w:tcPr>
          <w:p w14:paraId="01198E7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b/>
                <w:bCs/>
                <w:sz w:val="24"/>
                <w:szCs w:val="24"/>
              </w:rPr>
            </w:pPr>
            <w:r w:rsidRPr="006F7C96">
              <w:rPr>
                <w:rFonts w:ascii="Times New Roman" w:eastAsia="Times New Roman" w:hAnsi="Times New Roman" w:cs="Times New Roman"/>
                <w:b/>
                <w:bCs/>
                <w:sz w:val="24"/>
                <w:szCs w:val="24"/>
              </w:rPr>
              <w:t>Genus and species</w:t>
            </w:r>
          </w:p>
        </w:tc>
        <w:tc>
          <w:tcPr>
            <w:tcW w:w="0" w:type="auto"/>
            <w:vAlign w:val="center"/>
            <w:hideMark/>
          </w:tcPr>
          <w:p w14:paraId="4C7C553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b/>
                <w:bCs/>
                <w:sz w:val="24"/>
                <w:szCs w:val="24"/>
              </w:rPr>
            </w:pPr>
            <w:r w:rsidRPr="006F7C96">
              <w:rPr>
                <w:rFonts w:ascii="Times New Roman" w:eastAsia="Times New Roman" w:hAnsi="Times New Roman" w:cs="Times New Roman"/>
                <w:b/>
                <w:bCs/>
                <w:sz w:val="24"/>
                <w:szCs w:val="24"/>
              </w:rPr>
              <w:t>Total number of individuals</w:t>
            </w:r>
          </w:p>
        </w:tc>
      </w:tr>
      <w:tr w:rsidR="00EB7CD6" w:rsidRPr="006F7C96" w14:paraId="7706C5DB" w14:textId="77777777" w:rsidTr="00FC7B80">
        <w:trPr>
          <w:tblCellSpacing w:w="15" w:type="dxa"/>
        </w:trPr>
        <w:tc>
          <w:tcPr>
            <w:tcW w:w="0" w:type="auto"/>
            <w:vAlign w:val="center"/>
            <w:hideMark/>
          </w:tcPr>
          <w:p w14:paraId="4E08705C"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Liriodendron </w:t>
            </w:r>
            <w:proofErr w:type="spellStart"/>
            <w:r w:rsidRPr="006F7C96">
              <w:rPr>
                <w:rFonts w:ascii="Times New Roman" w:eastAsia="Times New Roman" w:hAnsi="Times New Roman" w:cs="Times New Roman"/>
                <w:i/>
                <w:sz w:val="24"/>
                <w:szCs w:val="24"/>
              </w:rPr>
              <w:t>tulipifera</w:t>
            </w:r>
            <w:proofErr w:type="spellEnd"/>
          </w:p>
        </w:tc>
        <w:tc>
          <w:tcPr>
            <w:tcW w:w="0" w:type="auto"/>
            <w:vAlign w:val="center"/>
            <w:hideMark/>
          </w:tcPr>
          <w:p w14:paraId="34CB519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359</w:t>
            </w:r>
          </w:p>
        </w:tc>
      </w:tr>
      <w:tr w:rsidR="00EB7CD6" w:rsidRPr="006F7C96" w14:paraId="48E39B26" w14:textId="77777777" w:rsidTr="00FC7B80">
        <w:trPr>
          <w:tblCellSpacing w:w="15" w:type="dxa"/>
        </w:trPr>
        <w:tc>
          <w:tcPr>
            <w:tcW w:w="0" w:type="auto"/>
            <w:vAlign w:val="center"/>
            <w:hideMark/>
          </w:tcPr>
          <w:p w14:paraId="59E149E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Fraxinus </w:t>
            </w:r>
            <w:proofErr w:type="spellStart"/>
            <w:r w:rsidRPr="006F7C96">
              <w:rPr>
                <w:rFonts w:ascii="Times New Roman" w:eastAsia="Times New Roman" w:hAnsi="Times New Roman" w:cs="Times New Roman"/>
                <w:i/>
                <w:sz w:val="24"/>
                <w:szCs w:val="24"/>
              </w:rPr>
              <w:t>americana</w:t>
            </w:r>
            <w:proofErr w:type="spellEnd"/>
          </w:p>
        </w:tc>
        <w:tc>
          <w:tcPr>
            <w:tcW w:w="0" w:type="auto"/>
            <w:vAlign w:val="center"/>
            <w:hideMark/>
          </w:tcPr>
          <w:p w14:paraId="32DC4F86"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343</w:t>
            </w:r>
          </w:p>
        </w:tc>
      </w:tr>
      <w:tr w:rsidR="00EB7CD6" w:rsidRPr="006F7C96" w14:paraId="5D17A9F6" w14:textId="77777777" w:rsidTr="00FC7B80">
        <w:trPr>
          <w:tblCellSpacing w:w="15" w:type="dxa"/>
        </w:trPr>
        <w:tc>
          <w:tcPr>
            <w:tcW w:w="0" w:type="auto"/>
            <w:vAlign w:val="center"/>
            <w:hideMark/>
          </w:tcPr>
          <w:p w14:paraId="5EC3E7F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Quercus alba</w:t>
            </w:r>
          </w:p>
        </w:tc>
        <w:tc>
          <w:tcPr>
            <w:tcW w:w="0" w:type="auto"/>
            <w:vAlign w:val="center"/>
            <w:hideMark/>
          </w:tcPr>
          <w:p w14:paraId="1CA7669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335</w:t>
            </w:r>
          </w:p>
        </w:tc>
      </w:tr>
      <w:tr w:rsidR="00EB7CD6" w:rsidRPr="006F7C96" w14:paraId="457F112E" w14:textId="77777777" w:rsidTr="00FC7B80">
        <w:trPr>
          <w:tblCellSpacing w:w="15" w:type="dxa"/>
        </w:trPr>
        <w:tc>
          <w:tcPr>
            <w:tcW w:w="0" w:type="auto"/>
            <w:vAlign w:val="center"/>
            <w:hideMark/>
          </w:tcPr>
          <w:p w14:paraId="6FE02CEA"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Acer saccharum</w:t>
            </w:r>
          </w:p>
        </w:tc>
        <w:tc>
          <w:tcPr>
            <w:tcW w:w="0" w:type="auto"/>
            <w:vAlign w:val="center"/>
            <w:hideMark/>
          </w:tcPr>
          <w:p w14:paraId="0627F21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334</w:t>
            </w:r>
          </w:p>
        </w:tc>
      </w:tr>
      <w:tr w:rsidR="00EB7CD6" w:rsidRPr="006F7C96" w14:paraId="39F39669" w14:textId="77777777" w:rsidTr="00FC7B80">
        <w:trPr>
          <w:tblCellSpacing w:w="15" w:type="dxa"/>
        </w:trPr>
        <w:tc>
          <w:tcPr>
            <w:tcW w:w="0" w:type="auto"/>
            <w:vAlign w:val="center"/>
            <w:hideMark/>
          </w:tcPr>
          <w:p w14:paraId="36C2EDB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Liquidambar </w:t>
            </w:r>
            <w:proofErr w:type="spellStart"/>
            <w:r w:rsidRPr="006F7C96">
              <w:rPr>
                <w:rFonts w:ascii="Times New Roman" w:eastAsia="Times New Roman" w:hAnsi="Times New Roman" w:cs="Times New Roman"/>
                <w:i/>
                <w:sz w:val="24"/>
                <w:szCs w:val="24"/>
              </w:rPr>
              <w:t>styraciflua</w:t>
            </w:r>
            <w:proofErr w:type="spellEnd"/>
          </w:p>
        </w:tc>
        <w:tc>
          <w:tcPr>
            <w:tcW w:w="0" w:type="auto"/>
            <w:vAlign w:val="center"/>
            <w:hideMark/>
          </w:tcPr>
          <w:p w14:paraId="6F26AE24"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324</w:t>
            </w:r>
          </w:p>
        </w:tc>
      </w:tr>
      <w:tr w:rsidR="00EB7CD6" w:rsidRPr="006F7C96" w14:paraId="2BC3FA9C" w14:textId="77777777" w:rsidTr="00FC7B80">
        <w:trPr>
          <w:tblCellSpacing w:w="15" w:type="dxa"/>
        </w:trPr>
        <w:tc>
          <w:tcPr>
            <w:tcW w:w="0" w:type="auto"/>
            <w:vAlign w:val="center"/>
            <w:hideMark/>
          </w:tcPr>
          <w:p w14:paraId="50DE136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Carpinus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caroliniana-septentrionalis</w:t>
            </w:r>
            <w:proofErr w:type="spellEnd"/>
          </w:p>
        </w:tc>
        <w:tc>
          <w:tcPr>
            <w:tcW w:w="0" w:type="auto"/>
            <w:vAlign w:val="center"/>
            <w:hideMark/>
          </w:tcPr>
          <w:p w14:paraId="729A7D4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320</w:t>
            </w:r>
          </w:p>
        </w:tc>
      </w:tr>
      <w:tr w:rsidR="00EB7CD6" w:rsidRPr="006F7C96" w14:paraId="0DFDD7F2" w14:textId="77777777" w:rsidTr="00FC7B80">
        <w:trPr>
          <w:tblCellSpacing w:w="15" w:type="dxa"/>
        </w:trPr>
        <w:tc>
          <w:tcPr>
            <w:tcW w:w="0" w:type="auto"/>
            <w:vAlign w:val="center"/>
            <w:hideMark/>
          </w:tcPr>
          <w:p w14:paraId="1871FDFA"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Quercus </w:t>
            </w:r>
            <w:proofErr w:type="spellStart"/>
            <w:r w:rsidRPr="006F7C96">
              <w:rPr>
                <w:rFonts w:ascii="Times New Roman" w:eastAsia="Times New Roman" w:hAnsi="Times New Roman" w:cs="Times New Roman"/>
                <w:i/>
                <w:sz w:val="24"/>
                <w:szCs w:val="24"/>
              </w:rPr>
              <w:t>muehlenbergii</w:t>
            </w:r>
            <w:proofErr w:type="spellEnd"/>
          </w:p>
        </w:tc>
        <w:tc>
          <w:tcPr>
            <w:tcW w:w="0" w:type="auto"/>
            <w:vAlign w:val="center"/>
            <w:hideMark/>
          </w:tcPr>
          <w:p w14:paraId="6829285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225</w:t>
            </w:r>
          </w:p>
        </w:tc>
      </w:tr>
      <w:tr w:rsidR="00EB7CD6" w:rsidRPr="006F7C96" w14:paraId="26AD0A6F" w14:textId="77777777" w:rsidTr="00FC7B80">
        <w:trPr>
          <w:tblCellSpacing w:w="15" w:type="dxa"/>
        </w:trPr>
        <w:tc>
          <w:tcPr>
            <w:tcW w:w="0" w:type="auto"/>
            <w:vAlign w:val="center"/>
            <w:hideMark/>
          </w:tcPr>
          <w:p w14:paraId="5E520AD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Fagus </w:t>
            </w:r>
            <w:proofErr w:type="spellStart"/>
            <w:r w:rsidRPr="006F7C96">
              <w:rPr>
                <w:rFonts w:ascii="Times New Roman" w:eastAsia="Times New Roman" w:hAnsi="Times New Roman" w:cs="Times New Roman"/>
                <w:i/>
                <w:sz w:val="24"/>
                <w:szCs w:val="24"/>
              </w:rPr>
              <w:t>grandifolia</w:t>
            </w:r>
            <w:proofErr w:type="spellEnd"/>
          </w:p>
        </w:tc>
        <w:tc>
          <w:tcPr>
            <w:tcW w:w="0" w:type="auto"/>
            <w:vAlign w:val="center"/>
            <w:hideMark/>
          </w:tcPr>
          <w:p w14:paraId="0C76051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204</w:t>
            </w:r>
          </w:p>
        </w:tc>
      </w:tr>
      <w:tr w:rsidR="00EB7CD6" w:rsidRPr="006F7C96" w14:paraId="48780608" w14:textId="77777777" w:rsidTr="00FC7B80">
        <w:trPr>
          <w:tblCellSpacing w:w="15" w:type="dxa"/>
        </w:trPr>
        <w:tc>
          <w:tcPr>
            <w:tcW w:w="0" w:type="auto"/>
            <w:vAlign w:val="center"/>
            <w:hideMark/>
          </w:tcPr>
          <w:p w14:paraId="57761313"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ovata</w:t>
            </w:r>
          </w:p>
        </w:tc>
        <w:tc>
          <w:tcPr>
            <w:tcW w:w="0" w:type="auto"/>
            <w:vAlign w:val="center"/>
            <w:hideMark/>
          </w:tcPr>
          <w:p w14:paraId="67C6961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140</w:t>
            </w:r>
          </w:p>
        </w:tc>
      </w:tr>
      <w:tr w:rsidR="00EB7CD6" w:rsidRPr="006F7C96" w14:paraId="634A0BBB" w14:textId="77777777" w:rsidTr="00FC7B80">
        <w:trPr>
          <w:tblCellSpacing w:w="15" w:type="dxa"/>
        </w:trPr>
        <w:tc>
          <w:tcPr>
            <w:tcW w:w="0" w:type="auto"/>
            <w:vAlign w:val="center"/>
            <w:hideMark/>
          </w:tcPr>
          <w:p w14:paraId="3F8C446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Aesculus flava</w:t>
            </w:r>
          </w:p>
        </w:tc>
        <w:tc>
          <w:tcPr>
            <w:tcW w:w="0" w:type="auto"/>
            <w:vAlign w:val="center"/>
            <w:hideMark/>
          </w:tcPr>
          <w:p w14:paraId="0329526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126</w:t>
            </w:r>
          </w:p>
        </w:tc>
      </w:tr>
      <w:tr w:rsidR="00EB7CD6" w:rsidRPr="006F7C96" w14:paraId="191ECB0F" w14:textId="77777777" w:rsidTr="00FC7B80">
        <w:trPr>
          <w:tblCellSpacing w:w="15" w:type="dxa"/>
        </w:trPr>
        <w:tc>
          <w:tcPr>
            <w:tcW w:w="0" w:type="auto"/>
            <w:vAlign w:val="center"/>
            <w:hideMark/>
          </w:tcPr>
          <w:p w14:paraId="2AB1037E"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Tilia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americana</w:t>
            </w:r>
            <w:proofErr w:type="spellEnd"/>
          </w:p>
        </w:tc>
        <w:tc>
          <w:tcPr>
            <w:tcW w:w="0" w:type="auto"/>
            <w:vAlign w:val="center"/>
            <w:hideMark/>
          </w:tcPr>
          <w:p w14:paraId="63DFBB3C"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106</w:t>
            </w:r>
          </w:p>
        </w:tc>
      </w:tr>
      <w:tr w:rsidR="00EB7CD6" w:rsidRPr="006F7C96" w14:paraId="7DE5F0BE" w14:textId="77777777" w:rsidTr="00FC7B80">
        <w:trPr>
          <w:tblCellSpacing w:w="15" w:type="dxa"/>
        </w:trPr>
        <w:tc>
          <w:tcPr>
            <w:tcW w:w="0" w:type="auto"/>
            <w:vAlign w:val="center"/>
            <w:hideMark/>
          </w:tcPr>
          <w:p w14:paraId="4D60C54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glabra</w:t>
            </w:r>
          </w:p>
        </w:tc>
        <w:tc>
          <w:tcPr>
            <w:tcW w:w="0" w:type="auto"/>
            <w:vAlign w:val="center"/>
            <w:hideMark/>
          </w:tcPr>
          <w:p w14:paraId="147C4168"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102</w:t>
            </w:r>
          </w:p>
        </w:tc>
      </w:tr>
      <w:tr w:rsidR="00EB7CD6" w:rsidRPr="006F7C96" w14:paraId="15B5E718" w14:textId="77777777" w:rsidTr="00FC7B80">
        <w:trPr>
          <w:tblCellSpacing w:w="15" w:type="dxa"/>
        </w:trPr>
        <w:tc>
          <w:tcPr>
            <w:tcW w:w="0" w:type="auto"/>
            <w:vAlign w:val="center"/>
            <w:hideMark/>
          </w:tcPr>
          <w:p w14:paraId="7951B18A"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Quercus </w:t>
            </w:r>
            <w:proofErr w:type="spellStart"/>
            <w:r w:rsidRPr="006F7C96">
              <w:rPr>
                <w:rFonts w:ascii="Times New Roman" w:eastAsia="Times New Roman" w:hAnsi="Times New Roman" w:cs="Times New Roman"/>
                <w:i/>
                <w:sz w:val="24"/>
                <w:szCs w:val="24"/>
              </w:rPr>
              <w:t>shumardii</w:t>
            </w:r>
            <w:proofErr w:type="spellEnd"/>
          </w:p>
        </w:tc>
        <w:tc>
          <w:tcPr>
            <w:tcW w:w="0" w:type="auto"/>
            <w:vAlign w:val="center"/>
            <w:hideMark/>
          </w:tcPr>
          <w:p w14:paraId="4E14F98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95</w:t>
            </w:r>
          </w:p>
        </w:tc>
      </w:tr>
      <w:tr w:rsidR="00EB7CD6" w:rsidRPr="006F7C96" w14:paraId="5A8D3954" w14:textId="77777777" w:rsidTr="00FC7B80">
        <w:trPr>
          <w:tblCellSpacing w:w="15" w:type="dxa"/>
        </w:trPr>
        <w:tc>
          <w:tcPr>
            <w:tcW w:w="0" w:type="auto"/>
            <w:vAlign w:val="center"/>
            <w:hideMark/>
          </w:tcPr>
          <w:p w14:paraId="7E6F53E3"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Celtis</w:t>
            </w:r>
            <w:proofErr w:type="spellEnd"/>
            <w:r w:rsidRPr="006F7C96">
              <w:rPr>
                <w:rFonts w:ascii="Times New Roman" w:eastAsia="Times New Roman" w:hAnsi="Times New Roman" w:cs="Times New Roman"/>
                <w:i/>
                <w:sz w:val="24"/>
                <w:szCs w:val="24"/>
              </w:rPr>
              <w:t xml:space="preserve"> laevigata</w:t>
            </w:r>
          </w:p>
        </w:tc>
        <w:tc>
          <w:tcPr>
            <w:tcW w:w="0" w:type="auto"/>
            <w:vAlign w:val="center"/>
            <w:hideMark/>
          </w:tcPr>
          <w:p w14:paraId="0FF2394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88</w:t>
            </w:r>
          </w:p>
        </w:tc>
      </w:tr>
      <w:tr w:rsidR="00EB7CD6" w:rsidRPr="006F7C96" w14:paraId="21212FBE" w14:textId="77777777" w:rsidTr="00FC7B80">
        <w:trPr>
          <w:tblCellSpacing w:w="15" w:type="dxa"/>
        </w:trPr>
        <w:tc>
          <w:tcPr>
            <w:tcW w:w="0" w:type="auto"/>
            <w:vAlign w:val="center"/>
            <w:hideMark/>
          </w:tcPr>
          <w:p w14:paraId="76DD3D1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Quercus rubra</w:t>
            </w:r>
          </w:p>
        </w:tc>
        <w:tc>
          <w:tcPr>
            <w:tcW w:w="0" w:type="auto"/>
            <w:vAlign w:val="center"/>
            <w:hideMark/>
          </w:tcPr>
          <w:p w14:paraId="207E1CB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85</w:t>
            </w:r>
          </w:p>
        </w:tc>
      </w:tr>
      <w:tr w:rsidR="00EB7CD6" w:rsidRPr="006F7C96" w14:paraId="784D87CB" w14:textId="77777777" w:rsidTr="00FC7B80">
        <w:trPr>
          <w:tblCellSpacing w:w="15" w:type="dxa"/>
        </w:trPr>
        <w:tc>
          <w:tcPr>
            <w:tcW w:w="0" w:type="auto"/>
            <w:vAlign w:val="center"/>
            <w:hideMark/>
          </w:tcPr>
          <w:p w14:paraId="11313E8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tomentosa</w:t>
            </w:r>
            <w:proofErr w:type="spellEnd"/>
          </w:p>
        </w:tc>
        <w:tc>
          <w:tcPr>
            <w:tcW w:w="0" w:type="auto"/>
            <w:vAlign w:val="center"/>
            <w:hideMark/>
          </w:tcPr>
          <w:p w14:paraId="293884D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74</w:t>
            </w:r>
          </w:p>
        </w:tc>
      </w:tr>
      <w:tr w:rsidR="00EB7CD6" w:rsidRPr="006F7C96" w14:paraId="6E673897" w14:textId="77777777" w:rsidTr="00FC7B80">
        <w:trPr>
          <w:tblCellSpacing w:w="15" w:type="dxa"/>
        </w:trPr>
        <w:tc>
          <w:tcPr>
            <w:tcW w:w="0" w:type="auto"/>
            <w:vAlign w:val="center"/>
            <w:hideMark/>
          </w:tcPr>
          <w:p w14:paraId="515F667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Juniperus</w:t>
            </w:r>
            <w:proofErr w:type="spellEnd"/>
            <w:r w:rsidRPr="006F7C96">
              <w:rPr>
                <w:rFonts w:ascii="Times New Roman" w:eastAsia="Times New Roman" w:hAnsi="Times New Roman" w:cs="Times New Roman"/>
                <w:i/>
                <w:sz w:val="24"/>
                <w:szCs w:val="24"/>
              </w:rPr>
              <w:t xml:space="preserve"> virginiana</w:t>
            </w:r>
          </w:p>
        </w:tc>
        <w:tc>
          <w:tcPr>
            <w:tcW w:w="0" w:type="auto"/>
            <w:vAlign w:val="center"/>
            <w:hideMark/>
          </w:tcPr>
          <w:p w14:paraId="53EAB67A"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73</w:t>
            </w:r>
          </w:p>
        </w:tc>
      </w:tr>
      <w:tr w:rsidR="00EB7CD6" w:rsidRPr="006F7C96" w14:paraId="2903BFCB" w14:textId="77777777" w:rsidTr="00FC7B80">
        <w:trPr>
          <w:tblCellSpacing w:w="15" w:type="dxa"/>
        </w:trPr>
        <w:tc>
          <w:tcPr>
            <w:tcW w:w="0" w:type="auto"/>
            <w:vAlign w:val="center"/>
            <w:hideMark/>
          </w:tcPr>
          <w:p w14:paraId="08F2E3A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Diospyros virginiana</w:t>
            </w:r>
          </w:p>
        </w:tc>
        <w:tc>
          <w:tcPr>
            <w:tcW w:w="0" w:type="auto"/>
            <w:vAlign w:val="center"/>
            <w:hideMark/>
          </w:tcPr>
          <w:p w14:paraId="69136B2E"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69</w:t>
            </w:r>
          </w:p>
        </w:tc>
      </w:tr>
      <w:tr w:rsidR="00EB7CD6" w:rsidRPr="006F7C96" w14:paraId="50C7A405" w14:textId="77777777" w:rsidTr="00FC7B80">
        <w:trPr>
          <w:tblCellSpacing w:w="15" w:type="dxa"/>
        </w:trPr>
        <w:tc>
          <w:tcPr>
            <w:tcW w:w="0" w:type="auto"/>
            <w:vAlign w:val="center"/>
            <w:hideMark/>
          </w:tcPr>
          <w:p w14:paraId="0FE1A0CC"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Magnolia </w:t>
            </w:r>
            <w:proofErr w:type="spellStart"/>
            <w:r w:rsidRPr="006F7C96">
              <w:rPr>
                <w:rFonts w:ascii="Times New Roman" w:eastAsia="Times New Roman" w:hAnsi="Times New Roman" w:cs="Times New Roman"/>
                <w:i/>
                <w:sz w:val="24"/>
                <w:szCs w:val="24"/>
              </w:rPr>
              <w:t>acuminata</w:t>
            </w:r>
            <w:proofErr w:type="spellEnd"/>
          </w:p>
        </w:tc>
        <w:tc>
          <w:tcPr>
            <w:tcW w:w="0" w:type="auto"/>
            <w:vAlign w:val="center"/>
            <w:hideMark/>
          </w:tcPr>
          <w:p w14:paraId="5DE2619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68</w:t>
            </w:r>
          </w:p>
        </w:tc>
      </w:tr>
      <w:tr w:rsidR="00EB7CD6" w:rsidRPr="006F7C96" w14:paraId="0B7C019B" w14:textId="77777777" w:rsidTr="00FC7B80">
        <w:trPr>
          <w:tblCellSpacing w:w="15" w:type="dxa"/>
        </w:trPr>
        <w:tc>
          <w:tcPr>
            <w:tcW w:w="0" w:type="auto"/>
            <w:vAlign w:val="center"/>
            <w:hideMark/>
          </w:tcPr>
          <w:p w14:paraId="15EC217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Acer negundo</w:t>
            </w:r>
          </w:p>
        </w:tc>
        <w:tc>
          <w:tcPr>
            <w:tcW w:w="0" w:type="auto"/>
            <w:vAlign w:val="center"/>
            <w:hideMark/>
          </w:tcPr>
          <w:p w14:paraId="1ECBCCC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60</w:t>
            </w:r>
          </w:p>
        </w:tc>
      </w:tr>
      <w:tr w:rsidR="00EB7CD6" w:rsidRPr="006F7C96" w14:paraId="319CFFCA" w14:textId="77777777" w:rsidTr="00FC7B80">
        <w:trPr>
          <w:tblCellSpacing w:w="15" w:type="dxa"/>
        </w:trPr>
        <w:tc>
          <w:tcPr>
            <w:tcW w:w="0" w:type="auto"/>
            <w:vAlign w:val="center"/>
            <w:hideMark/>
          </w:tcPr>
          <w:p w14:paraId="2F564ED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Pinus </w:t>
            </w:r>
            <w:proofErr w:type="spellStart"/>
            <w:r w:rsidRPr="006F7C96">
              <w:rPr>
                <w:rFonts w:ascii="Times New Roman" w:eastAsia="Times New Roman" w:hAnsi="Times New Roman" w:cs="Times New Roman"/>
                <w:i/>
                <w:sz w:val="24"/>
                <w:szCs w:val="24"/>
              </w:rPr>
              <w:t>echinata</w:t>
            </w:r>
            <w:proofErr w:type="spellEnd"/>
          </w:p>
        </w:tc>
        <w:tc>
          <w:tcPr>
            <w:tcW w:w="0" w:type="auto"/>
            <w:vAlign w:val="center"/>
            <w:hideMark/>
          </w:tcPr>
          <w:p w14:paraId="1D1B0BB6"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58</w:t>
            </w:r>
          </w:p>
        </w:tc>
      </w:tr>
      <w:tr w:rsidR="00EB7CD6" w:rsidRPr="006F7C96" w14:paraId="325AEA1C" w14:textId="77777777" w:rsidTr="00FC7B80">
        <w:trPr>
          <w:tblCellSpacing w:w="15" w:type="dxa"/>
        </w:trPr>
        <w:tc>
          <w:tcPr>
            <w:tcW w:w="0" w:type="auto"/>
            <w:vAlign w:val="center"/>
            <w:hideMark/>
          </w:tcPr>
          <w:p w14:paraId="6F0DA47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Juglans </w:t>
            </w:r>
            <w:proofErr w:type="spellStart"/>
            <w:r w:rsidRPr="006F7C96">
              <w:rPr>
                <w:rFonts w:ascii="Times New Roman" w:eastAsia="Times New Roman" w:hAnsi="Times New Roman" w:cs="Times New Roman"/>
                <w:i/>
                <w:sz w:val="24"/>
                <w:szCs w:val="24"/>
              </w:rPr>
              <w:t>nigra</w:t>
            </w:r>
            <w:proofErr w:type="spellEnd"/>
          </w:p>
        </w:tc>
        <w:tc>
          <w:tcPr>
            <w:tcW w:w="0" w:type="auto"/>
            <w:vAlign w:val="center"/>
            <w:hideMark/>
          </w:tcPr>
          <w:p w14:paraId="796BA9B8"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52</w:t>
            </w:r>
          </w:p>
        </w:tc>
      </w:tr>
      <w:tr w:rsidR="00EB7CD6" w:rsidRPr="006F7C96" w14:paraId="6E759802" w14:textId="77777777" w:rsidTr="00FC7B80">
        <w:trPr>
          <w:tblCellSpacing w:w="15" w:type="dxa"/>
        </w:trPr>
        <w:tc>
          <w:tcPr>
            <w:tcW w:w="0" w:type="auto"/>
            <w:vAlign w:val="center"/>
            <w:hideMark/>
          </w:tcPr>
          <w:p w14:paraId="64D40E2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Prunus </w:t>
            </w:r>
            <w:proofErr w:type="spellStart"/>
            <w:r w:rsidRPr="006F7C96">
              <w:rPr>
                <w:rFonts w:ascii="Times New Roman" w:eastAsia="Times New Roman" w:hAnsi="Times New Roman" w:cs="Times New Roman"/>
                <w:i/>
                <w:sz w:val="24"/>
                <w:szCs w:val="24"/>
              </w:rPr>
              <w:t>serotina</w:t>
            </w:r>
            <w:proofErr w:type="spellEnd"/>
          </w:p>
        </w:tc>
        <w:tc>
          <w:tcPr>
            <w:tcW w:w="0" w:type="auto"/>
            <w:vAlign w:val="center"/>
            <w:hideMark/>
          </w:tcPr>
          <w:p w14:paraId="36301A8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39</w:t>
            </w:r>
          </w:p>
        </w:tc>
      </w:tr>
      <w:tr w:rsidR="00EB7CD6" w:rsidRPr="006F7C96" w14:paraId="49D36756" w14:textId="77777777" w:rsidTr="00FC7B80">
        <w:trPr>
          <w:tblCellSpacing w:w="15" w:type="dxa"/>
        </w:trPr>
        <w:tc>
          <w:tcPr>
            <w:tcW w:w="0" w:type="auto"/>
            <w:vAlign w:val="center"/>
            <w:hideMark/>
          </w:tcPr>
          <w:p w14:paraId="30557A1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Ulmus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alata</w:t>
            </w:r>
            <w:proofErr w:type="spellEnd"/>
          </w:p>
        </w:tc>
        <w:tc>
          <w:tcPr>
            <w:tcW w:w="0" w:type="auto"/>
            <w:vAlign w:val="center"/>
            <w:hideMark/>
          </w:tcPr>
          <w:p w14:paraId="5A38A30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38</w:t>
            </w:r>
          </w:p>
        </w:tc>
      </w:tr>
      <w:tr w:rsidR="00EB7CD6" w:rsidRPr="006F7C96" w14:paraId="3D4096A5" w14:textId="77777777" w:rsidTr="00FC7B80">
        <w:trPr>
          <w:tblCellSpacing w:w="15" w:type="dxa"/>
        </w:trPr>
        <w:tc>
          <w:tcPr>
            <w:tcW w:w="0" w:type="auto"/>
            <w:vAlign w:val="center"/>
            <w:hideMark/>
          </w:tcPr>
          <w:p w14:paraId="4E302AA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lastRenderedPageBreak/>
              <w:t>Carya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cordiformis</w:t>
            </w:r>
            <w:proofErr w:type="spellEnd"/>
          </w:p>
        </w:tc>
        <w:tc>
          <w:tcPr>
            <w:tcW w:w="0" w:type="auto"/>
            <w:vAlign w:val="center"/>
            <w:hideMark/>
          </w:tcPr>
          <w:p w14:paraId="28E03AE8"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33</w:t>
            </w:r>
          </w:p>
        </w:tc>
      </w:tr>
      <w:tr w:rsidR="00EB7CD6" w:rsidRPr="006F7C96" w14:paraId="4E3B5F57" w14:textId="77777777" w:rsidTr="00FC7B80">
        <w:trPr>
          <w:tblCellSpacing w:w="15" w:type="dxa"/>
        </w:trPr>
        <w:tc>
          <w:tcPr>
            <w:tcW w:w="0" w:type="auto"/>
            <w:vAlign w:val="center"/>
            <w:hideMark/>
          </w:tcPr>
          <w:p w14:paraId="71E012E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Quercus falcata</w:t>
            </w:r>
          </w:p>
        </w:tc>
        <w:tc>
          <w:tcPr>
            <w:tcW w:w="0" w:type="auto"/>
            <w:vAlign w:val="center"/>
            <w:hideMark/>
          </w:tcPr>
          <w:p w14:paraId="3C421564"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27</w:t>
            </w:r>
          </w:p>
        </w:tc>
      </w:tr>
      <w:tr w:rsidR="00EB7CD6" w:rsidRPr="006F7C96" w14:paraId="761586F5" w14:textId="77777777" w:rsidTr="00FC7B80">
        <w:trPr>
          <w:tblCellSpacing w:w="15" w:type="dxa"/>
        </w:trPr>
        <w:tc>
          <w:tcPr>
            <w:tcW w:w="0" w:type="auto"/>
            <w:vAlign w:val="center"/>
            <w:hideMark/>
          </w:tcPr>
          <w:p w14:paraId="56C5676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Quercus </w:t>
            </w:r>
            <w:proofErr w:type="spellStart"/>
            <w:r w:rsidRPr="006F7C96">
              <w:rPr>
                <w:rFonts w:ascii="Times New Roman" w:eastAsia="Times New Roman" w:hAnsi="Times New Roman" w:cs="Times New Roman"/>
                <w:i/>
                <w:sz w:val="24"/>
                <w:szCs w:val="24"/>
              </w:rPr>
              <w:t>velutina</w:t>
            </w:r>
            <w:proofErr w:type="spellEnd"/>
          </w:p>
        </w:tc>
        <w:tc>
          <w:tcPr>
            <w:tcW w:w="0" w:type="auto"/>
            <w:vAlign w:val="center"/>
            <w:hideMark/>
          </w:tcPr>
          <w:p w14:paraId="6E1D536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23</w:t>
            </w:r>
          </w:p>
        </w:tc>
      </w:tr>
      <w:tr w:rsidR="00EB7CD6" w:rsidRPr="006F7C96" w14:paraId="46949DFB" w14:textId="77777777" w:rsidTr="00FC7B80">
        <w:trPr>
          <w:tblCellSpacing w:w="15" w:type="dxa"/>
        </w:trPr>
        <w:tc>
          <w:tcPr>
            <w:tcW w:w="0" w:type="auto"/>
            <w:vAlign w:val="center"/>
            <w:hideMark/>
          </w:tcPr>
          <w:p w14:paraId="32E75E9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Oxydendrum</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arboreum</w:t>
            </w:r>
            <w:proofErr w:type="spellEnd"/>
          </w:p>
        </w:tc>
        <w:tc>
          <w:tcPr>
            <w:tcW w:w="0" w:type="auto"/>
            <w:vAlign w:val="center"/>
            <w:hideMark/>
          </w:tcPr>
          <w:p w14:paraId="71257F6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21</w:t>
            </w:r>
          </w:p>
        </w:tc>
      </w:tr>
      <w:tr w:rsidR="00EB7CD6" w:rsidRPr="006F7C96" w14:paraId="2AF43E75" w14:textId="77777777" w:rsidTr="00FC7B80">
        <w:trPr>
          <w:tblCellSpacing w:w="15" w:type="dxa"/>
        </w:trPr>
        <w:tc>
          <w:tcPr>
            <w:tcW w:w="0" w:type="auto"/>
            <w:vAlign w:val="center"/>
            <w:hideMark/>
          </w:tcPr>
          <w:p w14:paraId="4E7D75D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Quercus </w:t>
            </w:r>
            <w:proofErr w:type="spellStart"/>
            <w:r w:rsidRPr="006F7C96">
              <w:rPr>
                <w:rFonts w:ascii="Times New Roman" w:eastAsia="Times New Roman" w:hAnsi="Times New Roman" w:cs="Times New Roman"/>
                <w:i/>
                <w:sz w:val="24"/>
                <w:szCs w:val="24"/>
              </w:rPr>
              <w:t>montana</w:t>
            </w:r>
            <w:proofErr w:type="spellEnd"/>
          </w:p>
        </w:tc>
        <w:tc>
          <w:tcPr>
            <w:tcW w:w="0" w:type="auto"/>
            <w:vAlign w:val="center"/>
            <w:hideMark/>
          </w:tcPr>
          <w:p w14:paraId="3E1E497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21</w:t>
            </w:r>
          </w:p>
        </w:tc>
      </w:tr>
      <w:tr w:rsidR="00EB7CD6" w:rsidRPr="006F7C96" w14:paraId="4550575C" w14:textId="77777777" w:rsidTr="00FC7B80">
        <w:trPr>
          <w:tblCellSpacing w:w="15" w:type="dxa"/>
        </w:trPr>
        <w:tc>
          <w:tcPr>
            <w:tcW w:w="0" w:type="auto"/>
            <w:vAlign w:val="center"/>
            <w:hideMark/>
          </w:tcPr>
          <w:p w14:paraId="770CD023"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Ulmus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serotina</w:t>
            </w:r>
            <w:proofErr w:type="spellEnd"/>
          </w:p>
        </w:tc>
        <w:tc>
          <w:tcPr>
            <w:tcW w:w="0" w:type="auto"/>
            <w:vAlign w:val="center"/>
            <w:hideMark/>
          </w:tcPr>
          <w:p w14:paraId="4199D36A"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21</w:t>
            </w:r>
          </w:p>
        </w:tc>
      </w:tr>
      <w:tr w:rsidR="00EB7CD6" w:rsidRPr="006F7C96" w14:paraId="7D0593E4" w14:textId="77777777" w:rsidTr="00FC7B80">
        <w:trPr>
          <w:tblCellSpacing w:w="15" w:type="dxa"/>
        </w:trPr>
        <w:tc>
          <w:tcPr>
            <w:tcW w:w="0" w:type="auto"/>
            <w:vAlign w:val="center"/>
            <w:hideMark/>
          </w:tcPr>
          <w:p w14:paraId="363433B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Ulmus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americana</w:t>
            </w:r>
            <w:proofErr w:type="spellEnd"/>
          </w:p>
        </w:tc>
        <w:tc>
          <w:tcPr>
            <w:tcW w:w="0" w:type="auto"/>
            <w:vAlign w:val="center"/>
            <w:hideMark/>
          </w:tcPr>
          <w:p w14:paraId="0BB0144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19</w:t>
            </w:r>
          </w:p>
        </w:tc>
      </w:tr>
      <w:tr w:rsidR="00EB7CD6" w:rsidRPr="006F7C96" w14:paraId="5DACD318" w14:textId="77777777" w:rsidTr="00FC7B80">
        <w:trPr>
          <w:tblCellSpacing w:w="15" w:type="dxa"/>
        </w:trPr>
        <w:tc>
          <w:tcPr>
            <w:tcW w:w="0" w:type="auto"/>
            <w:vAlign w:val="center"/>
            <w:hideMark/>
          </w:tcPr>
          <w:p w14:paraId="5A079E5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Quercus pagoda</w:t>
            </w:r>
          </w:p>
        </w:tc>
        <w:tc>
          <w:tcPr>
            <w:tcW w:w="0" w:type="auto"/>
            <w:vAlign w:val="center"/>
            <w:hideMark/>
          </w:tcPr>
          <w:p w14:paraId="7151797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17</w:t>
            </w:r>
          </w:p>
        </w:tc>
      </w:tr>
      <w:tr w:rsidR="00EB7CD6" w:rsidRPr="006F7C96" w14:paraId="53BC8E37" w14:textId="77777777" w:rsidTr="00FC7B80">
        <w:trPr>
          <w:tblCellSpacing w:w="15" w:type="dxa"/>
        </w:trPr>
        <w:tc>
          <w:tcPr>
            <w:tcW w:w="0" w:type="auto"/>
            <w:vAlign w:val="center"/>
            <w:hideMark/>
          </w:tcPr>
          <w:p w14:paraId="4A2B210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Platanus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occidentalis</w:t>
            </w:r>
            <w:proofErr w:type="spellEnd"/>
          </w:p>
        </w:tc>
        <w:tc>
          <w:tcPr>
            <w:tcW w:w="0" w:type="auto"/>
            <w:vAlign w:val="center"/>
            <w:hideMark/>
          </w:tcPr>
          <w:p w14:paraId="739FC7B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15</w:t>
            </w:r>
          </w:p>
        </w:tc>
      </w:tr>
      <w:tr w:rsidR="00EB7CD6" w:rsidRPr="006F7C96" w14:paraId="12722EEE" w14:textId="77777777" w:rsidTr="00FC7B80">
        <w:trPr>
          <w:tblCellSpacing w:w="15" w:type="dxa"/>
        </w:trPr>
        <w:tc>
          <w:tcPr>
            <w:tcW w:w="0" w:type="auto"/>
            <w:vAlign w:val="center"/>
            <w:hideMark/>
          </w:tcPr>
          <w:p w14:paraId="03A8C7C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laciniosa</w:t>
            </w:r>
            <w:proofErr w:type="spellEnd"/>
          </w:p>
        </w:tc>
        <w:tc>
          <w:tcPr>
            <w:tcW w:w="0" w:type="auto"/>
            <w:vAlign w:val="center"/>
            <w:hideMark/>
          </w:tcPr>
          <w:p w14:paraId="7D03B636"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14</w:t>
            </w:r>
          </w:p>
        </w:tc>
      </w:tr>
      <w:tr w:rsidR="00EB7CD6" w:rsidRPr="006F7C96" w14:paraId="5F63EFF0" w14:textId="77777777" w:rsidTr="00FC7B80">
        <w:trPr>
          <w:tblCellSpacing w:w="15" w:type="dxa"/>
        </w:trPr>
        <w:tc>
          <w:tcPr>
            <w:tcW w:w="0" w:type="auto"/>
            <w:vAlign w:val="center"/>
            <w:hideMark/>
          </w:tcPr>
          <w:p w14:paraId="417F16E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Quercus </w:t>
            </w:r>
            <w:proofErr w:type="spellStart"/>
            <w:r w:rsidRPr="006F7C96">
              <w:rPr>
                <w:rFonts w:ascii="Times New Roman" w:eastAsia="Times New Roman" w:hAnsi="Times New Roman" w:cs="Times New Roman"/>
                <w:i/>
                <w:sz w:val="24"/>
                <w:szCs w:val="24"/>
              </w:rPr>
              <w:t>nigra</w:t>
            </w:r>
            <w:proofErr w:type="spellEnd"/>
          </w:p>
        </w:tc>
        <w:tc>
          <w:tcPr>
            <w:tcW w:w="0" w:type="auto"/>
            <w:vAlign w:val="center"/>
            <w:hideMark/>
          </w:tcPr>
          <w:p w14:paraId="439FAAB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13</w:t>
            </w:r>
          </w:p>
        </w:tc>
      </w:tr>
      <w:tr w:rsidR="00EB7CD6" w:rsidRPr="006F7C96" w14:paraId="1FC01E74" w14:textId="77777777" w:rsidTr="00FC7B80">
        <w:trPr>
          <w:tblCellSpacing w:w="15" w:type="dxa"/>
        </w:trPr>
        <w:tc>
          <w:tcPr>
            <w:tcW w:w="0" w:type="auto"/>
            <w:vAlign w:val="center"/>
            <w:hideMark/>
          </w:tcPr>
          <w:p w14:paraId="17F8A76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Ulmus</w:t>
            </w:r>
            <w:proofErr w:type="spellEnd"/>
            <w:r w:rsidRPr="006F7C96">
              <w:rPr>
                <w:rFonts w:ascii="Times New Roman" w:eastAsia="Times New Roman" w:hAnsi="Times New Roman" w:cs="Times New Roman"/>
                <w:i/>
                <w:sz w:val="24"/>
                <w:szCs w:val="24"/>
              </w:rPr>
              <w:t xml:space="preserve"> rubra</w:t>
            </w:r>
          </w:p>
        </w:tc>
        <w:tc>
          <w:tcPr>
            <w:tcW w:w="0" w:type="auto"/>
            <w:vAlign w:val="center"/>
            <w:hideMark/>
          </w:tcPr>
          <w:p w14:paraId="393ACC6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13</w:t>
            </w:r>
          </w:p>
        </w:tc>
      </w:tr>
      <w:tr w:rsidR="00EB7CD6" w:rsidRPr="006F7C96" w14:paraId="24BCB647" w14:textId="77777777" w:rsidTr="00FC7B80">
        <w:trPr>
          <w:tblCellSpacing w:w="15" w:type="dxa"/>
        </w:trPr>
        <w:tc>
          <w:tcPr>
            <w:tcW w:w="0" w:type="auto"/>
            <w:vAlign w:val="center"/>
            <w:hideMark/>
          </w:tcPr>
          <w:p w14:paraId="285D00D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Fraxinus </w:t>
            </w:r>
            <w:proofErr w:type="spellStart"/>
            <w:r w:rsidRPr="006F7C96">
              <w:rPr>
                <w:rFonts w:ascii="Times New Roman" w:eastAsia="Times New Roman" w:hAnsi="Times New Roman" w:cs="Times New Roman"/>
                <w:i/>
                <w:sz w:val="24"/>
                <w:szCs w:val="24"/>
              </w:rPr>
              <w:t>quadrangulata</w:t>
            </w:r>
            <w:proofErr w:type="spellEnd"/>
          </w:p>
        </w:tc>
        <w:tc>
          <w:tcPr>
            <w:tcW w:w="0" w:type="auto"/>
            <w:vAlign w:val="center"/>
            <w:hideMark/>
          </w:tcPr>
          <w:p w14:paraId="12F6E50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12</w:t>
            </w:r>
          </w:p>
        </w:tc>
      </w:tr>
      <w:tr w:rsidR="00EB7CD6" w:rsidRPr="006F7C96" w14:paraId="739339CD" w14:textId="77777777" w:rsidTr="00FC7B80">
        <w:trPr>
          <w:tblCellSpacing w:w="15" w:type="dxa"/>
        </w:trPr>
        <w:tc>
          <w:tcPr>
            <w:tcW w:w="0" w:type="auto"/>
            <w:vAlign w:val="center"/>
            <w:hideMark/>
          </w:tcPr>
          <w:p w14:paraId="76A983E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ovalis</w:t>
            </w:r>
          </w:p>
        </w:tc>
        <w:tc>
          <w:tcPr>
            <w:tcW w:w="0" w:type="auto"/>
            <w:vAlign w:val="center"/>
            <w:hideMark/>
          </w:tcPr>
          <w:p w14:paraId="6035308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10</w:t>
            </w:r>
          </w:p>
        </w:tc>
      </w:tr>
      <w:tr w:rsidR="00EB7CD6" w:rsidRPr="006F7C96" w14:paraId="0D7378EC" w14:textId="77777777" w:rsidTr="00FC7B80">
        <w:trPr>
          <w:tblCellSpacing w:w="15" w:type="dxa"/>
        </w:trPr>
        <w:tc>
          <w:tcPr>
            <w:tcW w:w="0" w:type="auto"/>
            <w:vAlign w:val="center"/>
            <w:hideMark/>
          </w:tcPr>
          <w:p w14:paraId="721D655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Carpinus</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caroliniana</w:t>
            </w:r>
            <w:proofErr w:type="spellEnd"/>
          </w:p>
        </w:tc>
        <w:tc>
          <w:tcPr>
            <w:tcW w:w="0" w:type="auto"/>
            <w:vAlign w:val="center"/>
            <w:hideMark/>
          </w:tcPr>
          <w:p w14:paraId="6CC645D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7</w:t>
            </w:r>
          </w:p>
        </w:tc>
      </w:tr>
      <w:tr w:rsidR="00EB7CD6" w:rsidRPr="006F7C96" w14:paraId="24F741A5" w14:textId="77777777" w:rsidTr="00FC7B80">
        <w:trPr>
          <w:tblCellSpacing w:w="15" w:type="dxa"/>
        </w:trPr>
        <w:tc>
          <w:tcPr>
            <w:tcW w:w="0" w:type="auto"/>
            <w:vAlign w:val="center"/>
            <w:hideMark/>
          </w:tcPr>
          <w:p w14:paraId="21F2A16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Ostrya</w:t>
            </w:r>
            <w:proofErr w:type="spellEnd"/>
            <w:r w:rsidRPr="006F7C96">
              <w:rPr>
                <w:rFonts w:ascii="Times New Roman" w:eastAsia="Times New Roman" w:hAnsi="Times New Roman" w:cs="Times New Roman"/>
                <w:i/>
                <w:sz w:val="24"/>
                <w:szCs w:val="24"/>
              </w:rPr>
              <w:t xml:space="preserve"> virginiana</w:t>
            </w:r>
          </w:p>
        </w:tc>
        <w:tc>
          <w:tcPr>
            <w:tcW w:w="0" w:type="auto"/>
            <w:vAlign w:val="center"/>
            <w:hideMark/>
          </w:tcPr>
          <w:p w14:paraId="74275BBC"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5</w:t>
            </w:r>
          </w:p>
        </w:tc>
      </w:tr>
      <w:tr w:rsidR="00EB7CD6" w:rsidRPr="006F7C96" w14:paraId="3CB57F9E" w14:textId="77777777" w:rsidTr="00FC7B80">
        <w:trPr>
          <w:tblCellSpacing w:w="15" w:type="dxa"/>
        </w:trPr>
        <w:tc>
          <w:tcPr>
            <w:tcW w:w="0" w:type="auto"/>
            <w:vAlign w:val="center"/>
            <w:hideMark/>
          </w:tcPr>
          <w:p w14:paraId="3C9E24A5"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Sassafras </w:t>
            </w:r>
            <w:proofErr w:type="spellStart"/>
            <w:r w:rsidRPr="006F7C96">
              <w:rPr>
                <w:rFonts w:ascii="Times New Roman" w:eastAsia="Times New Roman" w:hAnsi="Times New Roman" w:cs="Times New Roman"/>
                <w:i/>
                <w:sz w:val="24"/>
                <w:szCs w:val="24"/>
              </w:rPr>
              <w:t>albidum</w:t>
            </w:r>
            <w:proofErr w:type="spellEnd"/>
          </w:p>
        </w:tc>
        <w:tc>
          <w:tcPr>
            <w:tcW w:w="0" w:type="auto"/>
            <w:vAlign w:val="center"/>
            <w:hideMark/>
          </w:tcPr>
          <w:p w14:paraId="19F08F48"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5</w:t>
            </w:r>
          </w:p>
        </w:tc>
      </w:tr>
      <w:tr w:rsidR="00EB7CD6" w:rsidRPr="006F7C96" w14:paraId="46DBA751" w14:textId="77777777" w:rsidTr="00FC7B80">
        <w:trPr>
          <w:tblCellSpacing w:w="15" w:type="dxa"/>
        </w:trPr>
        <w:tc>
          <w:tcPr>
            <w:tcW w:w="0" w:type="auto"/>
            <w:vAlign w:val="center"/>
            <w:hideMark/>
          </w:tcPr>
          <w:p w14:paraId="19EDAEA9"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sp</w:t>
            </w:r>
            <w:proofErr w:type="spellEnd"/>
          </w:p>
        </w:tc>
        <w:tc>
          <w:tcPr>
            <w:tcW w:w="0" w:type="auto"/>
            <w:vAlign w:val="center"/>
            <w:hideMark/>
          </w:tcPr>
          <w:p w14:paraId="4E525034"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w:t>
            </w:r>
          </w:p>
        </w:tc>
      </w:tr>
      <w:tr w:rsidR="00EB7CD6" w:rsidRPr="006F7C96" w14:paraId="496EC71B" w14:textId="77777777" w:rsidTr="00FC7B80">
        <w:trPr>
          <w:tblCellSpacing w:w="15" w:type="dxa"/>
        </w:trPr>
        <w:tc>
          <w:tcPr>
            <w:tcW w:w="0" w:type="auto"/>
            <w:vAlign w:val="center"/>
            <w:hideMark/>
          </w:tcPr>
          <w:p w14:paraId="73AEB2C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Nyssa sylvatica</w:t>
            </w:r>
          </w:p>
        </w:tc>
        <w:tc>
          <w:tcPr>
            <w:tcW w:w="0" w:type="auto"/>
            <w:vAlign w:val="center"/>
            <w:hideMark/>
          </w:tcPr>
          <w:p w14:paraId="100C7846"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3</w:t>
            </w:r>
          </w:p>
        </w:tc>
      </w:tr>
      <w:tr w:rsidR="00EB7CD6" w:rsidRPr="006F7C96" w14:paraId="7A5CE343" w14:textId="77777777" w:rsidTr="00FC7B80">
        <w:trPr>
          <w:tblCellSpacing w:w="15" w:type="dxa"/>
        </w:trPr>
        <w:tc>
          <w:tcPr>
            <w:tcW w:w="0" w:type="auto"/>
            <w:vAlign w:val="center"/>
            <w:hideMark/>
          </w:tcPr>
          <w:p w14:paraId="39D9410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Acer rubrum</w:t>
            </w:r>
          </w:p>
        </w:tc>
        <w:tc>
          <w:tcPr>
            <w:tcW w:w="0" w:type="auto"/>
            <w:vAlign w:val="center"/>
            <w:hideMark/>
          </w:tcPr>
          <w:p w14:paraId="5EA1A5A7"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2</w:t>
            </w:r>
          </w:p>
        </w:tc>
      </w:tr>
      <w:tr w:rsidR="00EB7CD6" w:rsidRPr="006F7C96" w14:paraId="117A0312" w14:textId="77777777" w:rsidTr="00FC7B80">
        <w:trPr>
          <w:tblCellSpacing w:w="15" w:type="dxa"/>
        </w:trPr>
        <w:tc>
          <w:tcPr>
            <w:tcW w:w="0" w:type="auto"/>
            <w:vAlign w:val="center"/>
            <w:hideMark/>
          </w:tcPr>
          <w:p w14:paraId="58877B3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Albizia</w:t>
            </w:r>
            <w:proofErr w:type="spellEnd"/>
            <w:r w:rsidRPr="006F7C96">
              <w:rPr>
                <w:rFonts w:ascii="Times New Roman" w:eastAsia="Times New Roman" w:hAnsi="Times New Roman" w:cs="Times New Roman"/>
                <w:i/>
                <w:sz w:val="24"/>
                <w:szCs w:val="24"/>
              </w:rPr>
              <w:t xml:space="preserve"> </w:t>
            </w:r>
            <w:proofErr w:type="spellStart"/>
            <w:r w:rsidRPr="006F7C96">
              <w:rPr>
                <w:rFonts w:ascii="Times New Roman" w:eastAsia="Times New Roman" w:hAnsi="Times New Roman" w:cs="Times New Roman"/>
                <w:i/>
                <w:sz w:val="24"/>
                <w:szCs w:val="24"/>
              </w:rPr>
              <w:t>julibrissin</w:t>
            </w:r>
            <w:proofErr w:type="spellEnd"/>
          </w:p>
        </w:tc>
        <w:tc>
          <w:tcPr>
            <w:tcW w:w="0" w:type="auto"/>
            <w:vAlign w:val="center"/>
            <w:hideMark/>
          </w:tcPr>
          <w:p w14:paraId="60900E1B"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r w:rsidR="00EB7CD6" w:rsidRPr="006F7C96" w14:paraId="727DD9EA" w14:textId="77777777" w:rsidTr="00FC7B80">
        <w:trPr>
          <w:tblCellSpacing w:w="15" w:type="dxa"/>
        </w:trPr>
        <w:tc>
          <w:tcPr>
            <w:tcW w:w="0" w:type="auto"/>
            <w:vAlign w:val="center"/>
            <w:hideMark/>
          </w:tcPr>
          <w:p w14:paraId="10D4742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proofErr w:type="spellStart"/>
            <w:r w:rsidRPr="006F7C96">
              <w:rPr>
                <w:rFonts w:ascii="Times New Roman" w:eastAsia="Times New Roman" w:hAnsi="Times New Roman" w:cs="Times New Roman"/>
                <w:i/>
                <w:sz w:val="24"/>
                <w:szCs w:val="24"/>
              </w:rPr>
              <w:t>Carya</w:t>
            </w:r>
            <w:proofErr w:type="spellEnd"/>
            <w:r w:rsidRPr="006F7C96">
              <w:rPr>
                <w:rFonts w:ascii="Times New Roman" w:eastAsia="Times New Roman" w:hAnsi="Times New Roman" w:cs="Times New Roman"/>
                <w:i/>
                <w:sz w:val="24"/>
                <w:szCs w:val="24"/>
              </w:rPr>
              <w:t xml:space="preserve"> pallida</w:t>
            </w:r>
          </w:p>
        </w:tc>
        <w:tc>
          <w:tcPr>
            <w:tcW w:w="0" w:type="auto"/>
            <w:vAlign w:val="center"/>
            <w:hideMark/>
          </w:tcPr>
          <w:p w14:paraId="4179A363"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r w:rsidR="00EB7CD6" w:rsidRPr="006F7C96" w14:paraId="1B7D8A7E" w14:textId="77777777" w:rsidTr="00FC7B80">
        <w:trPr>
          <w:tblCellSpacing w:w="15" w:type="dxa"/>
        </w:trPr>
        <w:tc>
          <w:tcPr>
            <w:tcW w:w="0" w:type="auto"/>
            <w:vAlign w:val="center"/>
            <w:hideMark/>
          </w:tcPr>
          <w:p w14:paraId="611DD4C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Gleditsia </w:t>
            </w:r>
            <w:proofErr w:type="spellStart"/>
            <w:r w:rsidRPr="006F7C96">
              <w:rPr>
                <w:rFonts w:ascii="Times New Roman" w:eastAsia="Times New Roman" w:hAnsi="Times New Roman" w:cs="Times New Roman"/>
                <w:i/>
                <w:sz w:val="24"/>
                <w:szCs w:val="24"/>
              </w:rPr>
              <w:t>triacanthos</w:t>
            </w:r>
            <w:proofErr w:type="spellEnd"/>
          </w:p>
        </w:tc>
        <w:tc>
          <w:tcPr>
            <w:tcW w:w="0" w:type="auto"/>
            <w:vAlign w:val="center"/>
            <w:hideMark/>
          </w:tcPr>
          <w:p w14:paraId="5077B592"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r w:rsidR="00EB7CD6" w:rsidRPr="006F7C96" w14:paraId="11FC868A" w14:textId="77777777" w:rsidTr="00FC7B80">
        <w:trPr>
          <w:tblCellSpacing w:w="15" w:type="dxa"/>
        </w:trPr>
        <w:tc>
          <w:tcPr>
            <w:tcW w:w="0" w:type="auto"/>
            <w:vAlign w:val="center"/>
            <w:hideMark/>
          </w:tcPr>
          <w:p w14:paraId="3A36BF31"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Liquidambar benzoin</w:t>
            </w:r>
          </w:p>
        </w:tc>
        <w:tc>
          <w:tcPr>
            <w:tcW w:w="0" w:type="auto"/>
            <w:vAlign w:val="center"/>
            <w:hideMark/>
          </w:tcPr>
          <w:p w14:paraId="61519636"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r w:rsidR="00EB7CD6" w:rsidRPr="006F7C96" w14:paraId="386E4F57" w14:textId="77777777" w:rsidTr="00FC7B80">
        <w:trPr>
          <w:tblCellSpacing w:w="15" w:type="dxa"/>
        </w:trPr>
        <w:tc>
          <w:tcPr>
            <w:tcW w:w="0" w:type="auto"/>
            <w:vAlign w:val="center"/>
            <w:hideMark/>
          </w:tcPr>
          <w:p w14:paraId="1FC20558"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 xml:space="preserve">Paulownia </w:t>
            </w:r>
            <w:proofErr w:type="spellStart"/>
            <w:r w:rsidRPr="006F7C96">
              <w:rPr>
                <w:rFonts w:ascii="Times New Roman" w:eastAsia="Times New Roman" w:hAnsi="Times New Roman" w:cs="Times New Roman"/>
                <w:i/>
                <w:sz w:val="24"/>
                <w:szCs w:val="24"/>
              </w:rPr>
              <w:t>tomentosa</w:t>
            </w:r>
            <w:proofErr w:type="spellEnd"/>
          </w:p>
        </w:tc>
        <w:tc>
          <w:tcPr>
            <w:tcW w:w="0" w:type="auto"/>
            <w:vAlign w:val="center"/>
            <w:hideMark/>
          </w:tcPr>
          <w:p w14:paraId="7153D70F"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r w:rsidR="00EB7CD6" w:rsidRPr="006F7C96" w14:paraId="40C92A65" w14:textId="77777777" w:rsidTr="00FC7B80">
        <w:trPr>
          <w:tblCellSpacing w:w="15" w:type="dxa"/>
        </w:trPr>
        <w:tc>
          <w:tcPr>
            <w:tcW w:w="0" w:type="auto"/>
            <w:vAlign w:val="center"/>
            <w:hideMark/>
          </w:tcPr>
          <w:p w14:paraId="7AE67DDD"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i/>
                <w:sz w:val="24"/>
                <w:szCs w:val="24"/>
              </w:rPr>
            </w:pPr>
            <w:r w:rsidRPr="006F7C96">
              <w:rPr>
                <w:rFonts w:ascii="Times New Roman" w:eastAsia="Times New Roman" w:hAnsi="Times New Roman" w:cs="Times New Roman"/>
                <w:i/>
                <w:sz w:val="24"/>
                <w:szCs w:val="24"/>
              </w:rPr>
              <w:t>Pinus virginiana</w:t>
            </w:r>
          </w:p>
        </w:tc>
        <w:tc>
          <w:tcPr>
            <w:tcW w:w="0" w:type="auto"/>
            <w:vAlign w:val="center"/>
            <w:hideMark/>
          </w:tcPr>
          <w:p w14:paraId="77778F80" w14:textId="77777777" w:rsidR="00EB7CD6" w:rsidRPr="006F7C96" w:rsidRDefault="00EB7CD6" w:rsidP="00FC7B80">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sz w:val="24"/>
                <w:szCs w:val="24"/>
              </w:rPr>
              <w:t>1</w:t>
            </w:r>
          </w:p>
        </w:tc>
      </w:tr>
    </w:tbl>
    <w:p w14:paraId="3B7F06EF" w14:textId="2FD83B6D" w:rsidR="00EB7CD6" w:rsidRDefault="00EB7CD6" w:rsidP="003143EB">
      <w:pPr>
        <w:spacing w:before="100" w:beforeAutospacing="1" w:after="100" w:afterAutospacing="1" w:line="240" w:lineRule="auto"/>
        <w:rPr>
          <w:rFonts w:ascii="Times New Roman" w:eastAsia="Times New Roman" w:hAnsi="Times New Roman" w:cs="Times New Roman"/>
          <w:sz w:val="24"/>
          <w:szCs w:val="24"/>
        </w:rPr>
      </w:pPr>
      <w:r w:rsidRPr="006F7C96">
        <w:rPr>
          <w:rFonts w:ascii="Times New Roman" w:eastAsia="Times New Roman" w:hAnsi="Times New Roman" w:cs="Times New Roman"/>
          <w:i/>
          <w:iCs/>
          <w:sz w:val="24"/>
          <w:szCs w:val="24"/>
        </w:rPr>
        <w:t>Note.</w:t>
      </w:r>
      <w:r w:rsidRPr="006F7C96">
        <w:rPr>
          <w:rFonts w:ascii="Times New Roman" w:eastAsia="Times New Roman" w:hAnsi="Times New Roman" w:cs="Times New Roman"/>
          <w:sz w:val="24"/>
          <w:szCs w:val="24"/>
        </w:rPr>
        <w:t xml:space="preserve"> Species are ordered from greatest to least number of individuals.</w:t>
      </w:r>
    </w:p>
    <w:p w14:paraId="16BBE34D" w14:textId="03A9868C" w:rsid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Crown width was estimated for each tree cluster using diameter crown allometric relationships derived from empirical studies of eastern North American forests. Crown diameter was modeled as a function of diameter at breast height (DBH) for the primary stem following species-based relationships reported by </w:t>
      </w:r>
      <w:r w:rsidR="00C10ADA">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Bechtold 2003), or generalized relationships from </w:t>
      </w:r>
      <w:r w:rsidR="00C10ADA">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Gering and May 1995) when species-specific equations were unavailable. All crowns were assumed to be circular in horizontal projection. These crown representations were intersected with quadrats at three spatial grains (10, 20, and 50 m) to estimate the contribution of individual tree crowns to each quadrat (Figure</w:t>
      </w:r>
      <w:r w:rsidR="00EB7CD6">
        <w:rPr>
          <w:rFonts w:ascii="Times New Roman" w:eastAsia="Times New Roman" w:hAnsi="Times New Roman" w:cs="Times New Roman"/>
          <w:sz w:val="24"/>
          <w:szCs w:val="24"/>
        </w:rPr>
        <w:t xml:space="preserve"> </w:t>
      </w:r>
      <w:r w:rsidR="00633D75">
        <w:rPr>
          <w:rFonts w:ascii="Times New Roman" w:eastAsia="Times New Roman" w:hAnsi="Times New Roman" w:cs="Times New Roman"/>
          <w:sz w:val="24"/>
          <w:szCs w:val="24"/>
        </w:rPr>
        <w:t>X</w:t>
      </w:r>
      <w:r w:rsidRPr="003143EB">
        <w:rPr>
          <w:rFonts w:ascii="Times New Roman" w:eastAsia="Times New Roman" w:hAnsi="Times New Roman" w:cs="Times New Roman"/>
          <w:sz w:val="24"/>
          <w:szCs w:val="24"/>
        </w:rPr>
        <w:t xml:space="preserve">).  Rather than treating each tree as an equal contribution based solely on crown presence, species abundance within each quadrat was estimated from the proportion of each crown overlapping the quadrat. This was done to reflect the alignment of </w:t>
      </w:r>
      <w:r w:rsidR="00C10ADA" w:rsidRPr="003143EB">
        <w:rPr>
          <w:rFonts w:ascii="Times New Roman" w:eastAsia="Times New Roman" w:hAnsi="Times New Roman" w:cs="Times New Roman"/>
          <w:sz w:val="24"/>
          <w:szCs w:val="24"/>
        </w:rPr>
        <w:t>species-specific</w:t>
      </w:r>
      <w:r w:rsidRPr="003143E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lastRenderedPageBreak/>
        <w:t>leaf spectral characteristics. The resulting values were a canopy-weighted representation of species abundance.</w:t>
      </w:r>
      <w:r w:rsidR="006849A4">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Spatial operations involving tree crowns and quadrats were conducted in R using the sf package. The resulting canopy-weighted species abundance matrices were used for all subsequent species and phylogenetic diversity calculations.</w:t>
      </w:r>
    </w:p>
    <w:p w14:paraId="7CC82B00" w14:textId="77777777"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noProof/>
          <w:sz w:val="24"/>
          <w:szCs w:val="24"/>
        </w:rPr>
        <w:drawing>
          <wp:inline distT="0" distB="0" distL="0" distR="0" wp14:anchorId="26269264" wp14:editId="7C2D0961">
            <wp:extent cx="4532826" cy="3587858"/>
            <wp:effectExtent l="0" t="0" r="0" b="0"/>
            <wp:docPr id="7" name="Picture 7" descr="C:\Users\PaintRock\OneDrive - Alabama A&amp;M University\PaintRock RemoteSens\Spectral_Diversity\Documents\Tables and Figures\12_methods_crown_quadrat_intersection_nested_sc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intRock\OneDrive - Alabama A&amp;M University\PaintRock RemoteSens\Spectral_Diversity\Documents\Tables and Figures\12_methods_crown_quadrat_intersection_nested_scal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6507" cy="3622433"/>
                    </a:xfrm>
                    <a:prstGeom prst="rect">
                      <a:avLst/>
                    </a:prstGeom>
                    <a:noFill/>
                    <a:ln>
                      <a:noFill/>
                    </a:ln>
                  </pic:spPr>
                </pic:pic>
              </a:graphicData>
            </a:graphic>
          </wp:inline>
        </w:drawing>
      </w:r>
    </w:p>
    <w:p w14:paraId="199B64BB" w14:textId="2BA9F0CB" w:rsidR="00056070" w:rsidRDefault="00056070" w:rsidP="003143EB">
      <w:pPr>
        <w:spacing w:before="100" w:beforeAutospacing="1" w:after="100" w:afterAutospacing="1" w:line="240" w:lineRule="auto"/>
        <w:rPr>
          <w:rFonts w:ascii="Times New Roman" w:eastAsia="Times New Roman" w:hAnsi="Times New Roman" w:cs="Times New Roman"/>
          <w:sz w:val="24"/>
          <w:szCs w:val="24"/>
        </w:rPr>
      </w:pPr>
    </w:p>
    <w:p w14:paraId="78D5E5D6" w14:textId="40DF499D" w:rsidR="006F7C96" w:rsidRDefault="006F7C96" w:rsidP="003143EB">
      <w:pPr>
        <w:spacing w:before="100" w:beforeAutospacing="1" w:after="100" w:afterAutospacing="1" w:line="240" w:lineRule="auto"/>
        <w:rPr>
          <w:rFonts w:ascii="Times New Roman" w:eastAsia="Times New Roman" w:hAnsi="Times New Roman" w:cs="Times New Roman"/>
          <w:sz w:val="24"/>
          <w:szCs w:val="24"/>
        </w:rPr>
      </w:pPr>
    </w:p>
    <w:p w14:paraId="5117E413" w14:textId="77777777" w:rsidR="006F7C96" w:rsidRPr="003143EB" w:rsidRDefault="006F7C96" w:rsidP="003143EB">
      <w:pPr>
        <w:spacing w:before="100" w:beforeAutospacing="1" w:after="100" w:afterAutospacing="1" w:line="240" w:lineRule="auto"/>
        <w:rPr>
          <w:rFonts w:ascii="Times New Roman" w:eastAsia="Times New Roman" w:hAnsi="Times New Roman" w:cs="Times New Roman"/>
          <w:sz w:val="24"/>
          <w:szCs w:val="24"/>
        </w:rPr>
      </w:pPr>
    </w:p>
    <w:p w14:paraId="410BB845"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2.2. Quadrat Design and Spatial Scales</w:t>
      </w:r>
    </w:p>
    <w:p w14:paraId="65123A97" w14:textId="06039A3C"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The analysis was conducted at 10, 20, and 50 m spatial grains to evaluate how the relationship between canopy spectral heterogeneity and biodiversity changed with spatial scale. Tree-crown buffers and hyperspectral pixels were spatially associated with the same quadrat boundaries at each scale.</w:t>
      </w:r>
      <w:r w:rsidR="00633D75">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Documented edge quadrats were excluded from the primary 10 and 20 m analyses because their incomplete spatial coverage could affect canopy composition. No equivalent 50 m edge-exclusion criterion was applied. In addition, quadrats affected by substantial illumination distortions, including cloud shadow interference, were excluded when insufficient sunlit spectral data remained for reliable spectral analysis.</w:t>
      </w:r>
    </w:p>
    <w:p w14:paraId="075E9431"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2.3.</w:t>
      </w:r>
      <w:commentRangeStart w:id="4"/>
      <w:r w:rsidRPr="003143EB">
        <w:rPr>
          <w:rFonts w:ascii="Times New Roman" w:eastAsia="Times New Roman" w:hAnsi="Times New Roman" w:cs="Times New Roman"/>
          <w:b/>
          <w:bCs/>
          <w:sz w:val="27"/>
          <w:szCs w:val="27"/>
        </w:rPr>
        <w:t xml:space="preserve"> Species and Phylogenetic Diversity</w:t>
      </w:r>
      <w:commentRangeEnd w:id="4"/>
      <w:r w:rsidRPr="003143EB">
        <w:rPr>
          <w:sz w:val="16"/>
          <w:szCs w:val="16"/>
        </w:rPr>
        <w:commentReference w:id="4"/>
      </w:r>
    </w:p>
    <w:p w14:paraId="045761F2" w14:textId="27552196" w:rsidR="00EB7CD6"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lastRenderedPageBreak/>
        <w:t>Species diversity was calculated from the canopy-weighted species abundance matrices generated from the tree crown and quadrat intersections. Four species diversity measures were calculated for each quadrat: species richness, Shannon diversity, Simpson diversity, and species evenness.</w:t>
      </w:r>
      <w:r w:rsidR="00EB7CD6">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Species richness “</w:t>
      </w:r>
      <w:proofErr w:type="spellStart"/>
      <w:r w:rsidRPr="003143EB">
        <w:rPr>
          <w:rFonts w:ascii="Times New Roman" w:eastAsia="Times New Roman" w:hAnsi="Times New Roman" w:cs="Times New Roman"/>
          <w:sz w:val="24"/>
          <w:szCs w:val="24"/>
        </w:rPr>
        <w:t>sp_rich</w:t>
      </w:r>
      <w:proofErr w:type="spellEnd"/>
      <w:r w:rsidRPr="003143EB">
        <w:rPr>
          <w:rFonts w:ascii="Times New Roman" w:eastAsia="Times New Roman" w:hAnsi="Times New Roman" w:cs="Times New Roman"/>
          <w:sz w:val="24"/>
          <w:szCs w:val="24"/>
        </w:rPr>
        <w:t xml:space="preserve">” was calculated as the number of species with positive crown-overlap abundance within each quadrat. </w:t>
      </w:r>
    </w:p>
    <w:p w14:paraId="733FCBB2" w14:textId="27690E54"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Shannon diversity “</w:t>
      </w:r>
      <w:proofErr w:type="spellStart"/>
      <w:r w:rsidRPr="003143EB">
        <w:rPr>
          <w:rFonts w:ascii="Times New Roman" w:eastAsia="Times New Roman" w:hAnsi="Times New Roman" w:cs="Times New Roman"/>
          <w:sz w:val="24"/>
          <w:szCs w:val="24"/>
        </w:rPr>
        <w:t>sp_shannon</w:t>
      </w:r>
      <w:proofErr w:type="spellEnd"/>
      <w:r w:rsidRPr="003143EB">
        <w:rPr>
          <w:rFonts w:ascii="Times New Roman" w:eastAsia="Times New Roman" w:hAnsi="Times New Roman" w:cs="Times New Roman"/>
          <w:sz w:val="24"/>
          <w:szCs w:val="24"/>
        </w:rPr>
        <w:t>” was calculated from proportional species abundances as</w:t>
      </w:r>
    </w:p>
    <w:p w14:paraId="71765F5A" w14:textId="07F632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bookmarkStart w:id="5" w:name="_Hlk239052254"/>
      <m:oMathPara>
        <m:oMath>
          <m:r>
            <m:rPr>
              <m:sty m:val="p"/>
            </m:rPr>
            <w:rPr>
              <w:rFonts w:ascii="Cambria Math" w:eastAsia="Times New Roman" w:hAnsi="Cambria Math" w:cs="Times New Roman"/>
              <w:sz w:val="24"/>
              <w:szCs w:val="24"/>
            </w:rPr>
            <m:t>- </m:t>
          </m:r>
          <w:bookmarkStart w:id="6" w:name="_Hlk238204770"/>
          <m:nary>
            <m:naryPr>
              <m:chr m:val="∑"/>
              <m:grow m:val="1"/>
              <m:subHide m:val="1"/>
              <m:supHide m:val="1"/>
              <m:ctrlPr>
                <w:rPr>
                  <w:rFonts w:ascii="Cambria Math" w:eastAsia="Times New Roman" w:hAnsi="Cambria Math" w:cs="Times New Roman"/>
                  <w:i/>
                  <w:iCs/>
                  <w:sz w:val="24"/>
                  <w:szCs w:val="24"/>
                </w:rPr>
              </m:ctrlPr>
            </m:naryPr>
            <m:sub/>
            <m:sup/>
            <m:e>
              <m:r>
                <m:rPr>
                  <m:sty m:val="p"/>
                </m:rPr>
                <w:rPr>
                  <w:rFonts w:ascii="Cambria Math" w:eastAsia="Times New Roman" w:hAnsi="Cambria Math" w:cs="Times New Roman"/>
                  <w:sz w:val="24"/>
                  <w:szCs w:val="24"/>
                </w:rPr>
                <m:t>pᵢ</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pᵢ</m:t>
                      </m:r>
                    </m:e>
                  </m:d>
                </m:e>
              </m:func>
            </m:e>
          </m:nary>
        </m:oMath>
      </m:oMathPara>
      <w:bookmarkEnd w:id="6"/>
    </w:p>
    <w:bookmarkEnd w:id="5"/>
    <w:p w14:paraId="6534EAEA"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p>
    <w:p w14:paraId="3A251083"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where (pᵢ) is the proportional crown abundance of species (</w:t>
      </w:r>
      <w:proofErr w:type="spellStart"/>
      <w:r w:rsidRPr="003143EB">
        <w:rPr>
          <w:rFonts w:ascii="Times New Roman" w:eastAsia="Times New Roman" w:hAnsi="Times New Roman" w:cs="Times New Roman"/>
          <w:sz w:val="24"/>
          <w:szCs w:val="24"/>
        </w:rPr>
        <w:t>i</w:t>
      </w:r>
      <w:proofErr w:type="spellEnd"/>
      <w:r w:rsidRPr="003143EB">
        <w:rPr>
          <w:rFonts w:ascii="Times New Roman" w:eastAsia="Times New Roman" w:hAnsi="Times New Roman" w:cs="Times New Roman"/>
          <w:sz w:val="24"/>
          <w:szCs w:val="24"/>
        </w:rPr>
        <w:t>).</w:t>
      </w:r>
    </w:p>
    <w:p w14:paraId="3AF754F2"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Simpson diversity “</w:t>
      </w:r>
      <w:proofErr w:type="spellStart"/>
      <w:r w:rsidRPr="003143EB">
        <w:rPr>
          <w:rFonts w:ascii="Times New Roman" w:eastAsia="Times New Roman" w:hAnsi="Times New Roman" w:cs="Times New Roman"/>
          <w:sz w:val="24"/>
          <w:szCs w:val="24"/>
        </w:rPr>
        <w:t>sp_simpson</w:t>
      </w:r>
      <w:proofErr w:type="spellEnd"/>
      <w:r w:rsidRPr="003143EB">
        <w:rPr>
          <w:rFonts w:ascii="Times New Roman" w:eastAsia="Times New Roman" w:hAnsi="Times New Roman" w:cs="Times New Roman"/>
          <w:sz w:val="24"/>
          <w:szCs w:val="24"/>
        </w:rPr>
        <w:t>” was calculated as</w:t>
      </w:r>
    </w:p>
    <w:p w14:paraId="3D829C35"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m:t>
          </m:r>
          <m:nary>
            <m:naryPr>
              <m:chr m:val="∑"/>
              <m:grow m:val="1"/>
              <m:subHide m:val="1"/>
              <m:supHide m:val="1"/>
              <m:ctrlPr>
                <w:rPr>
                  <w:rFonts w:ascii="Cambria Math" w:eastAsia="Times New Roman" w:hAnsi="Cambria Math" w:cs="Times New Roman"/>
                  <w:i/>
                  <w:iCs/>
                  <w:sz w:val="24"/>
                  <w:szCs w:val="24"/>
                </w:rPr>
              </m:ctrlPr>
            </m:naryPr>
            <m:sub/>
            <m:sup/>
            <m:e>
              <m:r>
                <m:rPr>
                  <m:sty m:val="p"/>
                </m:rPr>
                <w:rPr>
                  <w:rFonts w:ascii="Cambria Math" w:eastAsia="Times New Roman" w:hAnsi="Cambria Math" w:cs="Times New Roman"/>
                  <w:sz w:val="24"/>
                  <w:szCs w:val="24"/>
                </w:rPr>
                <m:t>p</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ᵢ</m:t>
                  </m:r>
                </m:e>
                <m:sup>
                  <m:r>
                    <m:rPr>
                      <m:sty m:val="p"/>
                    </m:rPr>
                    <w:rPr>
                      <w:rFonts w:ascii="Cambria Math" w:eastAsia="Times New Roman" w:hAnsi="Cambria Math" w:cs="Times New Roman"/>
                      <w:sz w:val="24"/>
                      <w:szCs w:val="24"/>
                    </w:rPr>
                    <m:t>2</m:t>
                  </m:r>
                </m:sup>
              </m:sSup>
            </m:e>
          </m:nary>
        </m:oMath>
      </m:oMathPara>
    </w:p>
    <w:p w14:paraId="56AF845B"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Species evenness “</w:t>
      </w:r>
      <w:proofErr w:type="spellStart"/>
      <w:r w:rsidRPr="003143EB">
        <w:rPr>
          <w:rFonts w:ascii="Times New Roman" w:eastAsia="Times New Roman" w:hAnsi="Times New Roman" w:cs="Times New Roman"/>
          <w:sz w:val="24"/>
          <w:szCs w:val="24"/>
        </w:rPr>
        <w:t>sp_even</w:t>
      </w:r>
      <w:proofErr w:type="spellEnd"/>
      <w:r w:rsidRPr="003143EB">
        <w:rPr>
          <w:rFonts w:ascii="Times New Roman" w:eastAsia="Times New Roman" w:hAnsi="Times New Roman" w:cs="Times New Roman"/>
          <w:sz w:val="24"/>
          <w:szCs w:val="24"/>
        </w:rPr>
        <w:t>” was calculated as Shannon diversity divided by the natural logarithm of species richness when more than one species was present. Quadrats containing one or no species were assigned an evenness value of zero.</w:t>
      </w:r>
    </w:p>
    <w:p w14:paraId="26756E80" w14:textId="66CDCEBD" w:rsid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Phylogenetic diversity was calculated using the taxonomic information available for the species represented in the forest census. A phylogeny was constructed using the R package </w:t>
      </w:r>
      <w:proofErr w:type="gramStart"/>
      <w:r w:rsidRPr="003143EB">
        <w:rPr>
          <w:rFonts w:ascii="Times New Roman" w:eastAsia="Times New Roman" w:hAnsi="Times New Roman" w:cs="Times New Roman"/>
          <w:sz w:val="24"/>
          <w:szCs w:val="24"/>
        </w:rPr>
        <w:t>V.PhyloMaker</w:t>
      </w:r>
      <w:proofErr w:type="gramEnd"/>
      <w:r w:rsidRPr="003143EB">
        <w:rPr>
          <w:rFonts w:ascii="Times New Roman" w:eastAsia="Times New Roman" w:hAnsi="Times New Roman" w:cs="Times New Roman"/>
          <w:sz w:val="24"/>
          <w:szCs w:val="24"/>
        </w:rPr>
        <w:t xml:space="preserve">2, with the </w:t>
      </w:r>
      <w:proofErr w:type="spellStart"/>
      <w:r w:rsidRPr="003143EB">
        <w:rPr>
          <w:rFonts w:ascii="Times New Roman" w:eastAsia="Times New Roman" w:hAnsi="Times New Roman" w:cs="Times New Roman"/>
          <w:sz w:val="24"/>
          <w:szCs w:val="24"/>
        </w:rPr>
        <w:t>GBOTB.extended.TPL</w:t>
      </w:r>
      <w:proofErr w:type="spellEnd"/>
      <w:r w:rsidRPr="003143EB">
        <w:rPr>
          <w:rFonts w:ascii="Times New Roman" w:eastAsia="Times New Roman" w:hAnsi="Times New Roman" w:cs="Times New Roman"/>
          <w:sz w:val="24"/>
          <w:szCs w:val="24"/>
        </w:rPr>
        <w:t xml:space="preserve"> backbone, the corresponding node information table, and scenario 3. Genus, species, and family information were matched between the forest census and the phylogenetic backbone before calculating quadrat-level phylogenetic diversity.</w:t>
      </w:r>
    </w:p>
    <w:p w14:paraId="14755F62" w14:textId="6527E4A2"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Three phylogenetic diversity measures were calculated for each quadrat: Faith's phylogenetic diversity “</w:t>
      </w:r>
      <w:proofErr w:type="spellStart"/>
      <w:r w:rsidRPr="00056070">
        <w:rPr>
          <w:rFonts w:ascii="Times New Roman" w:eastAsia="Times New Roman" w:hAnsi="Times New Roman" w:cs="Times New Roman"/>
          <w:sz w:val="24"/>
          <w:szCs w:val="24"/>
        </w:rPr>
        <w:t>phy_faith</w:t>
      </w:r>
      <w:proofErr w:type="spellEnd"/>
      <w:r w:rsidRPr="00056070">
        <w:rPr>
          <w:rFonts w:ascii="Times New Roman" w:eastAsia="Times New Roman" w:hAnsi="Times New Roman" w:cs="Times New Roman"/>
          <w:sz w:val="24"/>
          <w:szCs w:val="24"/>
        </w:rPr>
        <w:t>”, phylogenetic Rao's Q “</w:t>
      </w:r>
      <w:proofErr w:type="spellStart"/>
      <w:r w:rsidRPr="00056070">
        <w:rPr>
          <w:rFonts w:ascii="Times New Roman" w:eastAsia="Times New Roman" w:hAnsi="Times New Roman" w:cs="Times New Roman"/>
          <w:sz w:val="24"/>
          <w:szCs w:val="24"/>
        </w:rPr>
        <w:t>phy_rao</w:t>
      </w:r>
      <w:proofErr w:type="spellEnd"/>
      <w:r w:rsidRPr="00056070">
        <w:rPr>
          <w:rFonts w:ascii="Times New Roman" w:eastAsia="Times New Roman" w:hAnsi="Times New Roman" w:cs="Times New Roman"/>
          <w:sz w:val="24"/>
          <w:szCs w:val="24"/>
        </w:rPr>
        <w:t>”, and abundance-weighted Faith's phylogenetic diversity “</w:t>
      </w:r>
      <w:proofErr w:type="spellStart"/>
      <w:r w:rsidRPr="00056070">
        <w:rPr>
          <w:rFonts w:ascii="Times New Roman" w:eastAsia="Times New Roman" w:hAnsi="Times New Roman" w:cs="Times New Roman"/>
          <w:sz w:val="24"/>
          <w:szCs w:val="24"/>
        </w:rPr>
        <w:t>phy_afaith</w:t>
      </w:r>
      <w:proofErr w:type="spellEnd"/>
      <w:r w:rsidRPr="00056070">
        <w:rPr>
          <w:rFonts w:ascii="Times New Roman" w:eastAsia="Times New Roman" w:hAnsi="Times New Roman" w:cs="Times New Roman"/>
          <w:sz w:val="24"/>
          <w:szCs w:val="24"/>
        </w:rPr>
        <w:t xml:space="preserve">”. These metrics describe related but distinct aspects of evolutionary diversity within the canopy-weighted species assemblage. Faith's phylogenetic diversity measures the total evolutionary branch length represented by the species present in a quadrat, regardless of their relative abundance. This metric increases when a quadrat contains species that span more of the </w:t>
      </w:r>
      <w:r w:rsidR="006A535B" w:rsidRPr="00056070">
        <w:rPr>
          <w:rFonts w:ascii="Times New Roman" w:eastAsia="Times New Roman" w:hAnsi="Times New Roman" w:cs="Times New Roman"/>
          <w:sz w:val="24"/>
          <w:szCs w:val="24"/>
        </w:rPr>
        <w:t>phylogen</w:t>
      </w:r>
      <w:r w:rsidR="006A535B">
        <w:rPr>
          <w:rFonts w:ascii="Times New Roman" w:eastAsia="Times New Roman" w:hAnsi="Times New Roman" w:cs="Times New Roman"/>
          <w:sz w:val="24"/>
          <w:szCs w:val="24"/>
        </w:rPr>
        <w:t>y</w:t>
      </w:r>
      <w:r w:rsidRPr="00056070">
        <w:rPr>
          <w:rFonts w:ascii="Times New Roman" w:eastAsia="Times New Roman" w:hAnsi="Times New Roman" w:cs="Times New Roman"/>
          <w:sz w:val="24"/>
          <w:szCs w:val="24"/>
        </w:rPr>
        <w:t>, and therefore represents phylogenetic breadth based on species presence.</w:t>
      </w:r>
    </w:p>
    <w:p w14:paraId="00811649" w14:textId="3FADE789" w:rsid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Faith's phylogenetic diversity “</w:t>
      </w:r>
      <w:proofErr w:type="spellStart"/>
      <w:r w:rsidRPr="00056070">
        <w:rPr>
          <w:rFonts w:ascii="Times New Roman" w:eastAsia="Times New Roman" w:hAnsi="Times New Roman" w:cs="Times New Roman"/>
          <w:sz w:val="24"/>
          <w:szCs w:val="24"/>
        </w:rPr>
        <w:t>phy_faith</w:t>
      </w:r>
      <w:proofErr w:type="spellEnd"/>
      <w:r w:rsidRPr="00056070">
        <w:rPr>
          <w:rFonts w:ascii="Times New Roman" w:eastAsia="Times New Roman" w:hAnsi="Times New Roman" w:cs="Times New Roman"/>
          <w:sz w:val="24"/>
          <w:szCs w:val="24"/>
        </w:rPr>
        <w:t>” was calculated as</w:t>
      </w:r>
    </w:p>
    <w:p w14:paraId="268E8C05" w14:textId="27085B04"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bookmarkStart w:id="7" w:name="_Hlk239052625"/>
      <m:oMathPara>
        <m:oMathParaPr>
          <m:jc m:val="centerGroup"/>
        </m:oMathParaPr>
        <m:oMath>
          <m:r>
            <w:rPr>
              <w:rFonts w:ascii="Cambria Math" w:eastAsia="Times New Roman" w:hAnsi="Cambria Math" w:cs="Times New Roman"/>
              <w:sz w:val="24"/>
              <w:szCs w:val="24"/>
            </w:rPr>
            <m:t>PD</m:t>
          </m:r>
          <m:r>
            <m:rPr>
              <m:sty m:val="p"/>
            </m:rPr>
            <w:rPr>
              <w:rFonts w:ascii="Cambria Math" w:eastAsia="Times New Roman" w:hAnsi="Cambria Math" w:cs="Times New Roman"/>
              <w:sz w:val="24"/>
              <w:szCs w:val="24"/>
            </w:rPr>
            <m:t> = </m:t>
          </m:r>
          <m:nary>
            <m:naryPr>
              <m:chr m:val="∑"/>
              <m:limLoc m:val="undOvr"/>
              <m:subHide m:val="1"/>
              <m:supHide m:val="1"/>
              <m:ctrlPr>
                <w:rPr>
                  <w:rFonts w:ascii="Cambria Math" w:eastAsia="Times New Roman" w:hAnsi="Cambria Math" w:cs="Times New Roman"/>
                  <w:i/>
                  <w:iCs/>
                  <w:sz w:val="24"/>
                  <w:szCs w:val="24"/>
                </w:rPr>
              </m:ctrlPr>
            </m:naryPr>
            <m:sub/>
            <m:sup/>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m:e>
          </m:nary>
          <w:bookmarkEnd w:id="7"/>
          <m:r>
            <m:rPr>
              <m:sty m:val="p"/>
            </m:rPr>
            <w:rPr>
              <w:rFonts w:ascii="Cambria Math" w:eastAsia="Times New Roman" w:hAnsi="Cambria Math" w:cs="Times New Roman"/>
              <w:sz w:val="24"/>
              <w:szCs w:val="24"/>
            </w:rPr>
            <m:t> </m:t>
          </m:r>
        </m:oMath>
      </m:oMathPara>
    </w:p>
    <w:p w14:paraId="0D984917" w14:textId="77777777" w:rsid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p>
    <w:p w14:paraId="21430218" w14:textId="143A11D6"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lastRenderedPageBreak/>
        <w:t xml:space="preserve">where </w:t>
      </w:r>
      <w:bookmarkStart w:id="8" w:name="_Hlk239053683"/>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w:bookmarkEnd w:id="8"/>
        <m:r>
          <w:rPr>
            <w:rFonts w:ascii="Cambria Math" w:eastAsia="Times New Roman" w:hAnsi="Cambria Math" w:cs="Times New Roman"/>
            <w:sz w:val="24"/>
            <w:szCs w:val="24"/>
          </w:rPr>
          <m:t>)</m:t>
        </m:r>
      </m:oMath>
      <w:r w:rsidR="00C62EE8">
        <w:rPr>
          <w:rFonts w:ascii="Times New Roman" w:eastAsia="Times New Roman" w:hAnsi="Times New Roman" w:cs="Times New Roman"/>
          <w:iCs/>
          <w:sz w:val="24"/>
          <w:szCs w:val="24"/>
        </w:rPr>
        <w:t xml:space="preserve"> </w:t>
      </w:r>
      <w:r w:rsidRPr="00056070">
        <w:rPr>
          <w:rFonts w:ascii="Times New Roman" w:eastAsia="Times New Roman" w:hAnsi="Times New Roman" w:cs="Times New Roman"/>
          <w:sz w:val="24"/>
          <w:szCs w:val="24"/>
        </w:rPr>
        <w:t xml:space="preserve">is the length of branch </w:t>
      </w:r>
      <w:r w:rsidR="00C62EE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b</w:t>
      </w:r>
      <w:r w:rsidR="00C62EE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 xml:space="preserve"> in the phylogenetic tree, summed across all branches connecting the species present within the quadrat.</w:t>
      </w:r>
    </w:p>
    <w:p w14:paraId="10153683" w14:textId="10795CF3" w:rsid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Phylogenetic Rao's Q “</w:t>
      </w:r>
      <w:proofErr w:type="spellStart"/>
      <w:r w:rsidRPr="00056070">
        <w:rPr>
          <w:rFonts w:ascii="Times New Roman" w:eastAsia="Times New Roman" w:hAnsi="Times New Roman" w:cs="Times New Roman"/>
          <w:sz w:val="24"/>
          <w:szCs w:val="24"/>
        </w:rPr>
        <w:t>phy_rao</w:t>
      </w:r>
      <w:proofErr w:type="spellEnd"/>
      <w:r w:rsidRPr="00056070">
        <w:rPr>
          <w:rFonts w:ascii="Times New Roman" w:eastAsia="Times New Roman" w:hAnsi="Times New Roman" w:cs="Times New Roman"/>
          <w:sz w:val="24"/>
          <w:szCs w:val="24"/>
        </w:rPr>
        <w:t>” incorporates both phylogenetic relatedness and proportional abundance. Unlike Faith's PD, which treats all present species equally, Rao's Q increases when abundant species are separated by greater phylogenetic distances. It was calculated from pairwise</w:t>
      </w:r>
      <w:r w:rsidR="006A535B">
        <w:rPr>
          <w:rFonts w:ascii="Times New Roman" w:eastAsia="Times New Roman" w:hAnsi="Times New Roman" w:cs="Times New Roman"/>
          <w:sz w:val="24"/>
          <w:szCs w:val="24"/>
        </w:rPr>
        <w:t xml:space="preserve"> </w:t>
      </w:r>
      <w:r w:rsidRPr="00056070">
        <w:rPr>
          <w:rFonts w:ascii="Times New Roman" w:eastAsia="Times New Roman" w:hAnsi="Times New Roman" w:cs="Times New Roman"/>
          <w:sz w:val="24"/>
          <w:szCs w:val="24"/>
        </w:rPr>
        <w:t>distances among species using proportional crown-overlap abundances as</w:t>
      </w:r>
    </w:p>
    <w:p w14:paraId="230FE148" w14:textId="1CEC7B55" w:rsidR="00C62EE8" w:rsidRDefault="00C62EE8" w:rsidP="00056070">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PD</m:t>
          </m:r>
          <m:r>
            <m:rPr>
              <m:sty m:val="p"/>
            </m:rPr>
            <w:rPr>
              <w:rFonts w:ascii="Cambria Math" w:eastAsia="Times New Roman" w:hAnsi="Cambria Math" w:cs="Times New Roman"/>
              <w:sz w:val="24"/>
              <w:szCs w:val="24"/>
            </w:rPr>
            <m:t> = </m:t>
          </m:r>
          <w:bookmarkStart w:id="9" w:name="_Hlk239052701"/>
          <m:nary>
            <m:naryPr>
              <m:chr m:val="∑"/>
              <m:limLoc m:val="undOvr"/>
              <m:supHide m:val="1"/>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i</m:t>
              </m:r>
            </m:sub>
            <m:sup/>
            <m:e>
              <m:nary>
                <m:naryPr>
                  <m:chr m:val="∑"/>
                  <m:limLoc m:val="undOvr"/>
                  <m:supHide m:val="1"/>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j</m:t>
                  </m:r>
                </m:sub>
                <m:sup/>
                <m:e>
                  <w:bookmarkStart w:id="10" w:name="_Hlk239052859"/>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m:t>
                      </m:r>
                    </m:sub>
                  </m:sSub>
                  <w:bookmarkEnd w:id="10"/>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j</m:t>
                      </m:r>
                    </m:sub>
                  </m:sSub>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m:t>
                      </m:r>
                    </m:sub>
                  </m:sSub>
                </m:e>
              </m:nary>
            </m:e>
          </m:nary>
        </m:oMath>
      </m:oMathPara>
      <w:bookmarkEnd w:id="9"/>
    </w:p>
    <w:p w14:paraId="28986D70" w14:textId="0A8C1156"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 xml:space="preserve">where </w:t>
      </w:r>
      <w:bookmarkStart w:id="11" w:name="_Hlk239052884"/>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m:t>
            </m:r>
          </m:sub>
        </m:sSub>
      </m:oMath>
      <w:r w:rsidR="00C62EE8">
        <w:rPr>
          <w:rFonts w:ascii="Times New Roman" w:eastAsia="Times New Roman" w:hAnsi="Times New Roman" w:cs="Times New Roman"/>
          <w:iCs/>
          <w:sz w:val="24"/>
          <w:szCs w:val="24"/>
        </w:rPr>
        <w:t>)</w:t>
      </w:r>
      <w:bookmarkEnd w:id="11"/>
      <w:r w:rsidR="00C62EE8">
        <w:rPr>
          <w:rFonts w:ascii="Times New Roman" w:eastAsia="Times New Roman" w:hAnsi="Times New Roman" w:cs="Times New Roman"/>
          <w:iCs/>
          <w:sz w:val="24"/>
          <w:szCs w:val="24"/>
        </w:rPr>
        <w:t xml:space="preserve"> </w:t>
      </w:r>
      <w:r w:rsidRPr="00056070">
        <w:rPr>
          <w:rFonts w:ascii="Times New Roman" w:eastAsia="Times New Roman" w:hAnsi="Times New Roman" w:cs="Times New Roman"/>
          <w:sz w:val="24"/>
          <w:szCs w:val="24"/>
        </w:rPr>
        <w:t xml:space="preserve">and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j</m:t>
            </m:r>
          </m:sub>
        </m:sSub>
      </m:oMath>
      <w:r w:rsidR="00C62EE8">
        <w:rPr>
          <w:rFonts w:ascii="Times New Roman" w:eastAsia="Times New Roman" w:hAnsi="Times New Roman" w:cs="Times New Roman"/>
          <w:iCs/>
          <w:sz w:val="24"/>
          <w:szCs w:val="24"/>
        </w:rPr>
        <w:t>)</w:t>
      </w:r>
      <w:r w:rsidRPr="00056070">
        <w:rPr>
          <w:rFonts w:ascii="Times New Roman" w:eastAsia="Times New Roman" w:hAnsi="Times New Roman" w:cs="Times New Roman"/>
          <w:sz w:val="24"/>
          <w:szCs w:val="24"/>
        </w:rPr>
        <w:t xml:space="preserve"> are the proportional crown abundances of species </w:t>
      </w:r>
      <w:r w:rsidR="00C62EE8">
        <w:rPr>
          <w:rFonts w:ascii="Times New Roman" w:eastAsia="Times New Roman" w:hAnsi="Times New Roman" w:cs="Times New Roman"/>
          <w:sz w:val="24"/>
          <w:szCs w:val="24"/>
        </w:rPr>
        <w:t>(</w:t>
      </w:r>
      <w:proofErr w:type="spellStart"/>
      <w:r w:rsidRPr="00056070">
        <w:rPr>
          <w:rFonts w:ascii="Times New Roman" w:eastAsia="Times New Roman" w:hAnsi="Times New Roman" w:cs="Times New Roman"/>
          <w:sz w:val="24"/>
          <w:szCs w:val="24"/>
        </w:rPr>
        <w:t>i</w:t>
      </w:r>
      <w:proofErr w:type="spellEnd"/>
      <w:r w:rsidR="00C62EE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 xml:space="preserve"> and </w:t>
      </w:r>
      <w:r w:rsidR="00C62EE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j</w:t>
      </w:r>
      <w:r w:rsidR="00C62EE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 xml:space="preserve">, and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m:t>
            </m:r>
          </m:sub>
        </m:sSub>
      </m:oMath>
      <w:r w:rsidR="00C62EE8">
        <w:rPr>
          <w:rFonts w:ascii="Times New Roman" w:eastAsia="Times New Roman" w:hAnsi="Times New Roman" w:cs="Times New Roman"/>
          <w:iCs/>
          <w:sz w:val="24"/>
          <w:szCs w:val="24"/>
        </w:rPr>
        <w:t>)</w:t>
      </w:r>
      <w:r w:rsidRPr="00056070">
        <w:rPr>
          <w:rFonts w:ascii="Times New Roman" w:eastAsia="Times New Roman" w:hAnsi="Times New Roman" w:cs="Times New Roman"/>
          <w:sz w:val="24"/>
          <w:szCs w:val="24"/>
        </w:rPr>
        <w:t xml:space="preserve"> is the phylogenetic distance between those species.</w:t>
      </w:r>
    </w:p>
    <w:p w14:paraId="7AAB2306" w14:textId="77777777" w:rsidR="00056070" w:rsidRPr="00056070" w:rsidRDefault="00056070" w:rsidP="00056070">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Abundance-weighted Faith's phylogenetic diversity “</w:t>
      </w:r>
      <w:proofErr w:type="spellStart"/>
      <w:r w:rsidRPr="00056070">
        <w:rPr>
          <w:rFonts w:ascii="Times New Roman" w:eastAsia="Times New Roman" w:hAnsi="Times New Roman" w:cs="Times New Roman"/>
          <w:sz w:val="24"/>
          <w:szCs w:val="24"/>
        </w:rPr>
        <w:t>phy_afaith</w:t>
      </w:r>
      <w:proofErr w:type="spellEnd"/>
      <w:r w:rsidRPr="00056070">
        <w:rPr>
          <w:rFonts w:ascii="Times New Roman" w:eastAsia="Times New Roman" w:hAnsi="Times New Roman" w:cs="Times New Roman"/>
          <w:sz w:val="24"/>
          <w:szCs w:val="24"/>
        </w:rPr>
        <w:t>” was calculated to retain the branch-length interpretation of Faith's PD while incorporating canopy dominance. In this metric, terminal branch contributions were weighted by the proportional crown-overlap abundance of each species, so species contributing more crown area within a quadrat contributed more strongly to the total phylogenetic diversity value.</w:t>
      </w:r>
    </w:p>
    <w:p w14:paraId="70CF063E" w14:textId="77777777" w:rsidR="00056070" w:rsidRDefault="00056070" w:rsidP="003143EB">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Abundance-weighted Faith's phylogenetic diversity was calculated as</w:t>
      </w:r>
    </w:p>
    <w:p w14:paraId="2209CDD8" w14:textId="62B3F98A" w:rsidR="00056070" w:rsidRDefault="00056070" w:rsidP="003143EB">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PD</m:t>
          </m:r>
          <m:r>
            <m:rPr>
              <m:sty m:val="p"/>
            </m:rPr>
            <w:rPr>
              <w:rFonts w:ascii="Cambria Math" w:eastAsia="Times New Roman" w:hAnsi="Cambria Math" w:cs="Times New Roman"/>
              <w:sz w:val="24"/>
              <w:szCs w:val="24"/>
            </w:rPr>
            <m:t>= </m:t>
          </m:r>
          <m:nary>
            <m:naryPr>
              <m:chr m:val="∑"/>
              <m:grow m:val="1"/>
              <m:subHide m:val="1"/>
              <m:supHide m:val="1"/>
              <m:ctrlPr>
                <w:rPr>
                  <w:rFonts w:ascii="Cambria Math" w:eastAsia="Times New Roman" w:hAnsi="Cambria Math" w:cs="Times New Roman"/>
                  <w:i/>
                  <w:iCs/>
                  <w:sz w:val="24"/>
                  <w:szCs w:val="24"/>
                </w:rPr>
              </m:ctrlPr>
            </m:naryPr>
            <m:sub/>
            <m:sup/>
            <m:e>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b</m:t>
                  </m:r>
                </m:sub>
              </m:sSub>
            </m:e>
          </m:nary>
          <m:r>
            <m:rPr>
              <m:sty m:val="p"/>
            </m:rPr>
            <w:rPr>
              <w:rFonts w:ascii="Cambria Math" w:eastAsia="Times New Roman" w:hAnsi="Cambria Math" w:cs="Times New Roman"/>
              <w:sz w:val="24"/>
              <w:szCs w:val="24"/>
            </w:rPr>
            <m:t>)</m:t>
          </m:r>
        </m:oMath>
      </m:oMathPara>
    </w:p>
    <w:p w14:paraId="438EFEF3" w14:textId="49723220" w:rsidR="00056070" w:rsidRDefault="00056070" w:rsidP="003143EB">
      <w:pPr>
        <w:spacing w:before="100" w:beforeAutospacing="1" w:after="100" w:afterAutospacing="1" w:line="240" w:lineRule="auto"/>
        <w:rPr>
          <w:rFonts w:ascii="Times New Roman" w:eastAsia="Times New Roman" w:hAnsi="Times New Roman" w:cs="Times New Roman"/>
          <w:sz w:val="24"/>
          <w:szCs w:val="24"/>
        </w:rPr>
      </w:pPr>
      <w:r w:rsidRPr="00056070">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 </m:t>
        </m:r>
      </m:oMath>
      <w:r w:rsidRPr="00056070">
        <w:rPr>
          <w:rFonts w:ascii="Times New Roman" w:eastAsia="Times New Roman" w:hAnsi="Times New Roman" w:cs="Times New Roman"/>
          <w:sz w:val="24"/>
          <w:szCs w:val="24"/>
        </w:rPr>
        <w:t xml:space="preserve">is the length of branch </w:t>
      </w:r>
      <w:r w:rsidR="000E401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b</w:t>
      </w:r>
      <w:r w:rsidR="000E4018">
        <w:rPr>
          <w:rFonts w:ascii="Times New Roman" w:eastAsia="Times New Roman" w:hAnsi="Times New Roman" w:cs="Times New Roman"/>
          <w:sz w:val="24"/>
          <w:szCs w:val="24"/>
        </w:rPr>
        <w:t>)</w:t>
      </w:r>
      <w:r w:rsidRPr="00056070">
        <w:rPr>
          <w:rFonts w:ascii="Times New Roman" w:eastAsia="Times New Roman" w:hAnsi="Times New Roman" w:cs="Times New Roman"/>
          <w:sz w:val="24"/>
          <w:szCs w:val="24"/>
        </w:rPr>
        <w:t xml:space="preserve"> and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 </m:t>
        </m:r>
      </m:oMath>
      <w:r w:rsidRPr="00056070">
        <w:rPr>
          <w:rFonts w:ascii="Times New Roman" w:eastAsia="Times New Roman" w:hAnsi="Times New Roman" w:cs="Times New Roman"/>
          <w:sz w:val="24"/>
          <w:szCs w:val="24"/>
        </w:rPr>
        <w:t xml:space="preserve">is the branch </w:t>
      </w:r>
      <w:proofErr w:type="gramStart"/>
      <w:r w:rsidRPr="00056070">
        <w:rPr>
          <w:rFonts w:ascii="Times New Roman" w:eastAsia="Times New Roman" w:hAnsi="Times New Roman" w:cs="Times New Roman"/>
          <w:sz w:val="24"/>
          <w:szCs w:val="24"/>
        </w:rPr>
        <w:t>weight.</w:t>
      </w:r>
      <w:proofErr w:type="gramEnd"/>
      <w:r w:rsidRPr="00056070">
        <w:rPr>
          <w:rFonts w:ascii="Times New Roman" w:eastAsia="Times New Roman" w:hAnsi="Times New Roman" w:cs="Times New Roman"/>
          <w:sz w:val="24"/>
          <w:szCs w:val="24"/>
        </w:rPr>
        <w:t xml:space="preserve"> Internal branches shared by the species present were retained as represented phylogenetic structure, while terminal branches were weighted by the crown-overlap abundance of the corresponding species. This allowed the metric to reflect both the evolutionary breadth of the assemblage and the relative contribution of each species to canopy occupancy within the quadrat.</w:t>
      </w:r>
    </w:p>
    <w:p w14:paraId="2D30C2F6"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2.4. Hyperspectral Data Collection and Processing</w:t>
      </w:r>
    </w:p>
    <w:p w14:paraId="12472FAB" w14:textId="12EB263B"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Drone-based hyperspectral imagery was collected over the study area in June 2024 using a Headwall Micro A-series visible and near-infrared push-broom imaging sensor. The sensor recorded reflectance from approximately 396 to 1002 nm across 328 spectral bands at an approximate spectral resolution of 2 nm and a spatial resolution of 10 cm. The sensor was mounted on a DJI </w:t>
      </w:r>
      <w:proofErr w:type="spellStart"/>
      <w:r w:rsidRPr="003143EB">
        <w:rPr>
          <w:rFonts w:ascii="Times New Roman" w:eastAsia="Times New Roman" w:hAnsi="Times New Roman" w:cs="Times New Roman"/>
          <w:sz w:val="24"/>
          <w:szCs w:val="24"/>
        </w:rPr>
        <w:t>Matrice</w:t>
      </w:r>
      <w:proofErr w:type="spellEnd"/>
      <w:r w:rsidRPr="003143EB">
        <w:rPr>
          <w:rFonts w:ascii="Times New Roman" w:eastAsia="Times New Roman" w:hAnsi="Times New Roman" w:cs="Times New Roman"/>
          <w:sz w:val="24"/>
          <w:szCs w:val="24"/>
        </w:rPr>
        <w:t xml:space="preserve"> 600 unmanned aerial system and incorporated an APX-15 Global Positioning System/Inertial Measurement Unit for georeferencing</w:t>
      </w:r>
      <w:r w:rsidR="006A535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Reference standards were used during image acquisition and radiometric processing to account for illumination conditions and convert measured radiance to reflectance. The hyperspectral imagery was orthorectified and georeferenced to the World Geodetic System 1984 Universal Transverse Mercator coordinate system, Zone 16.</w:t>
      </w:r>
    </w:p>
    <w:p w14:paraId="1AF7FAFC" w14:textId="5BC0E0A8"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The resulting hyperspectral imagery was spatially partitioned into 10, 20, and 50m quadrats. Hyperspectral tiles affected by substantial illumination distortions, including cloud-shadow </w:t>
      </w:r>
      <w:r w:rsidRPr="003143EB">
        <w:rPr>
          <w:rFonts w:ascii="Times New Roman" w:eastAsia="Times New Roman" w:hAnsi="Times New Roman" w:cs="Times New Roman"/>
          <w:sz w:val="24"/>
          <w:szCs w:val="24"/>
        </w:rPr>
        <w:lastRenderedPageBreak/>
        <w:t>interference, were removed prior to pixel selection. Within the remaining imagery, pixels were selected based on their spatial position within overlapping scan lines to reduce the influence of scan-angle-related distortions. Quadrats with insufficient valid hyperspectral coverage following these quality-control procedures were excluded from subsequent analyses.</w:t>
      </w:r>
      <w:r w:rsidR="006A535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Spectral data were first smoothed using a </w:t>
      </w:r>
      <w:proofErr w:type="spellStart"/>
      <w:r w:rsidRPr="003143EB">
        <w:rPr>
          <w:rFonts w:ascii="Times New Roman" w:eastAsia="Times New Roman" w:hAnsi="Times New Roman" w:cs="Times New Roman"/>
          <w:sz w:val="24"/>
          <w:szCs w:val="24"/>
        </w:rPr>
        <w:t>Savitzky</w:t>
      </w:r>
      <w:proofErr w:type="spellEnd"/>
      <w:r w:rsidRPr="003143EB">
        <w:rPr>
          <w:rFonts w:ascii="Times New Roman" w:eastAsia="Times New Roman" w:hAnsi="Times New Roman" w:cs="Times New Roman"/>
          <w:sz w:val="24"/>
          <w:szCs w:val="24"/>
        </w:rPr>
        <w:t>–</w:t>
      </w:r>
      <w:proofErr w:type="spellStart"/>
      <w:r w:rsidRPr="003143EB">
        <w:rPr>
          <w:rFonts w:ascii="Times New Roman" w:eastAsia="Times New Roman" w:hAnsi="Times New Roman" w:cs="Times New Roman"/>
          <w:sz w:val="24"/>
          <w:szCs w:val="24"/>
        </w:rPr>
        <w:t>Golay</w:t>
      </w:r>
      <w:proofErr w:type="spellEnd"/>
      <w:r w:rsidRPr="003143EB">
        <w:rPr>
          <w:rFonts w:ascii="Times New Roman" w:eastAsia="Times New Roman" w:hAnsi="Times New Roman" w:cs="Times New Roman"/>
          <w:sz w:val="24"/>
          <w:szCs w:val="24"/>
        </w:rPr>
        <w:t xml:space="preserve"> filter in R with the </w:t>
      </w:r>
      <w:proofErr w:type="gramStart"/>
      <w:r w:rsidRPr="003143EB">
        <w:rPr>
          <w:rFonts w:ascii="Times New Roman" w:eastAsia="Times New Roman" w:hAnsi="Times New Roman" w:cs="Times New Roman"/>
          <w:sz w:val="24"/>
          <w:szCs w:val="24"/>
        </w:rPr>
        <w:t>signal::</w:t>
      </w:r>
      <w:proofErr w:type="spellStart"/>
      <w:proofErr w:type="gramEnd"/>
      <w:r w:rsidRPr="003143EB">
        <w:rPr>
          <w:rFonts w:ascii="Times New Roman" w:eastAsia="Times New Roman" w:hAnsi="Times New Roman" w:cs="Times New Roman"/>
          <w:sz w:val="24"/>
          <w:szCs w:val="24"/>
        </w:rPr>
        <w:t>sgolayfilt</w:t>
      </w:r>
      <w:proofErr w:type="spellEnd"/>
      <w:r w:rsidRPr="003143EB">
        <w:rPr>
          <w:rFonts w:ascii="Times New Roman" w:eastAsia="Times New Roman" w:hAnsi="Times New Roman" w:cs="Times New Roman"/>
          <w:sz w:val="24"/>
          <w:szCs w:val="24"/>
        </w:rPr>
        <w:t>() function, using a third-order polynomial (p = 3) and a window size of (n = 15), applied across the spectral dimension for each pixel spectrum. Then resampled from approximately 2 nm to 5 nm wavelength intervals to reduce spectral dimensionality while retaining the broad spectral characteristics canopy spectra.</w:t>
      </w:r>
      <w:r w:rsidR="006A535B">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Raster processing and spatial extraction were conducted using R packages including terra and sf, and spectral and tabular data manipulation used </w:t>
      </w:r>
      <w:proofErr w:type="spellStart"/>
      <w:r w:rsidRPr="003143EB">
        <w:rPr>
          <w:rFonts w:ascii="Times New Roman" w:eastAsia="Times New Roman" w:hAnsi="Times New Roman" w:cs="Times New Roman"/>
          <w:sz w:val="24"/>
          <w:szCs w:val="24"/>
        </w:rPr>
        <w:t>dplyr</w:t>
      </w:r>
      <w:proofErr w:type="spellEnd"/>
      <w:r w:rsidRPr="003143EB">
        <w:rPr>
          <w:rFonts w:ascii="Times New Roman" w:eastAsia="Times New Roman" w:hAnsi="Times New Roman" w:cs="Times New Roman"/>
          <w:sz w:val="24"/>
          <w:szCs w:val="24"/>
        </w:rPr>
        <w:t xml:space="preserve">, </w:t>
      </w:r>
      <w:proofErr w:type="spellStart"/>
      <w:r w:rsidRPr="003143EB">
        <w:rPr>
          <w:rFonts w:ascii="Times New Roman" w:eastAsia="Times New Roman" w:hAnsi="Times New Roman" w:cs="Times New Roman"/>
          <w:sz w:val="24"/>
          <w:szCs w:val="24"/>
        </w:rPr>
        <w:t>tidyr</w:t>
      </w:r>
      <w:proofErr w:type="spellEnd"/>
      <w:r w:rsidRPr="003143EB">
        <w:rPr>
          <w:rFonts w:ascii="Times New Roman" w:eastAsia="Times New Roman" w:hAnsi="Times New Roman" w:cs="Times New Roman"/>
          <w:sz w:val="24"/>
          <w:szCs w:val="24"/>
        </w:rPr>
        <w:t xml:space="preserve">, and </w:t>
      </w:r>
      <w:proofErr w:type="spellStart"/>
      <w:r w:rsidRPr="003143EB">
        <w:rPr>
          <w:rFonts w:ascii="Times New Roman" w:eastAsia="Times New Roman" w:hAnsi="Times New Roman" w:cs="Times New Roman"/>
          <w:sz w:val="24"/>
          <w:szCs w:val="24"/>
        </w:rPr>
        <w:t>readr</w:t>
      </w:r>
      <w:proofErr w:type="spellEnd"/>
      <w:r w:rsidRPr="003143EB">
        <w:rPr>
          <w:rFonts w:ascii="Times New Roman" w:eastAsia="Times New Roman" w:hAnsi="Times New Roman" w:cs="Times New Roman"/>
          <w:sz w:val="24"/>
          <w:szCs w:val="24"/>
        </w:rPr>
        <w:t>.</w:t>
      </w:r>
    </w:p>
    <w:p w14:paraId="366461D3"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2.5. Shadow Masking and Illumination Screening</w:t>
      </w:r>
    </w:p>
    <w:p w14:paraId="43003A65" w14:textId="3D1CF965"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A set of reference polygons classified as sunlit or shadowed was used to evaluate spectral differences associated with illumination conditions. Reflectance values were extracted from the hyperspectral imagery across the available wavelengths, and receiver operating characteristic (ROC) analysis was used to evaluate the ability of individual wavelengths to distinguish sunlit and shadowed pixels.</w:t>
      </w:r>
      <w:r w:rsidR="00D1081F">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For each wavelength, reflectance was used as the predictor and the sunlit or shadowed classification was used as the response. ROC curves and area under the curve (AUC) values were calculated, and candidate thresholds were evaluated from the ROC coordinates.</w:t>
      </w:r>
    </w:p>
    <w:p w14:paraId="7ACD0BD4"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The spectral heterogeneity analysis used reflectance at 563 nm to screen for illumination conditions. Pixels with 563 nm reflectance greater than 0.0305476 were retained as sunlit pixels. This threshold was applied consistently to the smoothed and 5 nm resampled imagery before calculation of PCA-based spectral heterogeneity.</w:t>
      </w:r>
    </w:p>
    <w:p w14:paraId="274BCDBC"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2.6. Construction of a Common PCA Spectral Space</w:t>
      </w:r>
    </w:p>
    <w:p w14:paraId="52EB3CB3" w14:textId="395D3D86"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Principal component analysis (PCA) was used to reduce the dimensionality of the hyperspectral data and to provide a common spectral coordinate system for calculating spectral heterogeneity. A common PCA basis was constructed from the 10 m spectral data and subsequently applied to spectra from all three quadrat grains. Using a common PCA space allowed spectral heterogeneity to be compared across spatial scales without fitting separate PCA models to each quadrat size.</w:t>
      </w:r>
      <w:r w:rsidR="00AA1AE4">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Up to 450 retained sunlit pixels were sampled from each 10 m quadrat for construction of the PCA basis. Sampling was conducted using deterministic random seeds based on quadrat identifiers so that the PCA input could be reproduced. The PCA input contained 121 spectral bands.</w:t>
      </w:r>
    </w:p>
    <w:p w14:paraId="25846E3A" w14:textId="792FCCBD"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Two PCA bases were constructed. The first was calculated directly from the retained reflectance spectra and is referred to as the raw PCA. The second was calculated after vector normalization of each pixel spectrum and referred to as </w:t>
      </w:r>
      <w:r w:rsidR="00825585">
        <w:rPr>
          <w:rFonts w:ascii="Times New Roman" w:eastAsia="Times New Roman" w:hAnsi="Times New Roman" w:cs="Times New Roman"/>
          <w:sz w:val="24"/>
          <w:szCs w:val="24"/>
        </w:rPr>
        <w:t>vector normalized</w:t>
      </w:r>
      <w:r w:rsidRPr="003143EB">
        <w:rPr>
          <w:rFonts w:ascii="Times New Roman" w:eastAsia="Times New Roman" w:hAnsi="Times New Roman" w:cs="Times New Roman"/>
          <w:sz w:val="24"/>
          <w:szCs w:val="24"/>
        </w:rPr>
        <w:t xml:space="preserve"> PCA. For each spectral vector (x), containing reflectance values across the 121 spectral bands, the Euclidean norm was calculated as</w:t>
      </w:r>
    </w:p>
    <w:bookmarkStart w:id="12" w:name="_Hlk238208603"/>
    <w:p w14:paraId="648580AF" w14:textId="77777777" w:rsidR="003143EB" w:rsidRPr="003143EB" w:rsidRDefault="00F17D33" w:rsidP="003143EB">
      <w:pPr>
        <w:spacing w:before="100" w:beforeAutospacing="1" w:after="100" w:afterAutospacing="1" w:line="240" w:lineRule="auto"/>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x</m:t>
              </m:r>
            </m:e>
          </m:d>
          <m:r>
            <m:rPr>
              <m:sty m:val="p"/>
            </m:rPr>
            <w:rPr>
              <w:rFonts w:ascii="Cambria Math" w:eastAsia="Times New Roman" w:hAnsi="Cambria Math" w:cs="Times New Roman"/>
              <w:sz w:val="24"/>
              <w:szCs w:val="24"/>
            </w:rPr>
            <m:t> =  </m:t>
          </m:r>
          <m:rad>
            <m:radPr>
              <m:degHide m:val="1"/>
              <m:ctrlPr>
                <w:rPr>
                  <w:rFonts w:ascii="Cambria Math" w:eastAsia="Times New Roman" w:hAnsi="Cambria Math" w:cs="Times New Roman"/>
                  <w:i/>
                  <w:iCs/>
                  <w:sz w:val="24"/>
                  <w:szCs w:val="24"/>
                </w:rPr>
              </m:ctrlPr>
            </m:radPr>
            <m:deg/>
            <m:e>
              <m:nary>
                <m:naryPr>
                  <m:chr m:val="∑"/>
                  <m:limLoc m:val="undOvr"/>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121</m:t>
                  </m:r>
                </m:sup>
                <m:e>
                  <m:sSubSup>
                    <m:sSubSupPr>
                      <m:ctrlPr>
                        <w:rPr>
                          <w:rFonts w:ascii="Cambria Math" w:eastAsia="Times New Roman" w:hAnsi="Cambria Math" w:cs="Times New Roman"/>
                          <w:i/>
                          <w:iCs/>
                          <w:sz w:val="24"/>
                          <w:szCs w:val="24"/>
                        </w:rPr>
                      </m:ctrlPr>
                    </m:sSubSup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e>
              </m:nary>
            </m:e>
          </m:rad>
        </m:oMath>
      </m:oMathPara>
    </w:p>
    <w:bookmarkEnd w:id="12"/>
    <w:p w14:paraId="70A69CB4"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and each spectrum was then normalized as</w:t>
      </w:r>
    </w:p>
    <w:p w14:paraId="42D68B25"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p>
    <w:bookmarkStart w:id="13" w:name="_Hlk238209750"/>
    <w:p w14:paraId="3BA4D7B1" w14:textId="77777777" w:rsidR="003143EB" w:rsidRPr="003143EB" w:rsidRDefault="00F17D33" w:rsidP="003143EB">
      <w:pPr>
        <w:spacing w:before="100" w:beforeAutospacing="1" w:after="100" w:afterAutospacing="1" w:line="240" w:lineRule="auto"/>
        <w:rPr>
          <w:rFonts w:ascii="Times New Roman" w:eastAsia="Times New Roman" w:hAnsi="Times New Roman" w:cs="Times New Roman"/>
          <w:sz w:val="24"/>
          <w:szCs w:val="24"/>
          <w:vertAlign w:val="subscript"/>
        </w:rPr>
      </w:pPr>
      <m:oMathPara>
        <m:oMath>
          <m:sSub>
            <m:sSubPr>
              <m:ctrlPr>
                <w:rPr>
                  <w:rFonts w:ascii="Cambria Math" w:eastAsia="Times New Roman" w:hAnsi="Cambria Math" w:cs="Times New Roman"/>
                  <w:i/>
                  <w:sz w:val="24"/>
                  <w:szCs w:val="24"/>
                  <w:vertAlign w:val="subscript"/>
                </w:rPr>
              </m:ctrlPr>
            </m:sSubPr>
            <m:e>
              <m:r>
                <w:rPr>
                  <w:rFonts w:ascii="Cambria Math" w:eastAsia="Times New Roman" w:hAnsi="Cambria Math" w:cs="Times New Roman"/>
                  <w:sz w:val="24"/>
                  <w:szCs w:val="24"/>
                  <w:vertAlign w:val="subscript"/>
                </w:rPr>
                <m:t>x</m:t>
              </m:r>
            </m:e>
            <m:sub>
              <m:r>
                <w:rPr>
                  <w:rFonts w:ascii="Cambria Math" w:eastAsia="Times New Roman" w:hAnsi="Cambria Math" w:cs="Times New Roman"/>
                  <w:sz w:val="24"/>
                  <w:szCs w:val="24"/>
                  <w:vertAlign w:val="subscript"/>
                </w:rPr>
                <m:t>norm</m:t>
              </m:r>
            </m:sub>
          </m:sSub>
          <m:r>
            <w:rPr>
              <w:rFonts w:ascii="Cambria Math" w:eastAsia="Times New Roman" w:hAnsi="Cambria Math" w:cs="Times New Roman"/>
              <w:sz w:val="24"/>
              <w:szCs w:val="24"/>
              <w:vertAlign w:val="subscript"/>
            </w:rPr>
            <m:t>=</m:t>
          </m:r>
          <m:f>
            <m:fPr>
              <m:ctrlPr>
                <w:rPr>
                  <w:rFonts w:ascii="Cambria Math" w:eastAsia="Times New Roman" w:hAnsi="Cambria Math" w:cs="Times New Roman"/>
                  <w:i/>
                  <w:sz w:val="24"/>
                  <w:szCs w:val="24"/>
                  <w:vertAlign w:val="subscript"/>
                </w:rPr>
              </m:ctrlPr>
            </m:fPr>
            <m:num>
              <m:r>
                <w:rPr>
                  <w:rFonts w:ascii="Cambria Math" w:eastAsia="Times New Roman" w:hAnsi="Cambria Math" w:cs="Times New Roman"/>
                  <w:sz w:val="24"/>
                  <w:szCs w:val="24"/>
                  <w:vertAlign w:val="subscript"/>
                </w:rPr>
                <m:t>x</m:t>
              </m:r>
            </m:num>
            <m:den>
              <m:d>
                <m:dPr>
                  <m:begChr m:val="‖"/>
                  <m:endChr m:val="‖"/>
                  <m:ctrlPr>
                    <w:rPr>
                      <w:rFonts w:ascii="Cambria Math" w:eastAsia="Times New Roman" w:hAnsi="Cambria Math" w:cs="Times New Roman"/>
                      <w:i/>
                      <w:sz w:val="24"/>
                      <w:szCs w:val="24"/>
                      <w:vertAlign w:val="subscript"/>
                    </w:rPr>
                  </m:ctrlPr>
                </m:dPr>
                <m:e>
                  <m:r>
                    <w:rPr>
                      <w:rFonts w:ascii="Cambria Math" w:eastAsia="Times New Roman" w:hAnsi="Cambria Math" w:cs="Times New Roman"/>
                      <w:sz w:val="24"/>
                      <w:szCs w:val="24"/>
                      <w:vertAlign w:val="subscript"/>
                    </w:rPr>
                    <m:t>x</m:t>
                  </m:r>
                </m:e>
              </m:d>
            </m:den>
          </m:f>
        </m:oMath>
      </m:oMathPara>
    </w:p>
    <w:bookmarkEnd w:id="13"/>
    <w:p w14:paraId="3DF3858E" w14:textId="592C90E4"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Vector normalization was used to reduce differences in overall spectral magnitude while retaining differences in the relative</w:t>
      </w:r>
      <w:r w:rsidR="00A7424E">
        <w:rPr>
          <w:rFonts w:ascii="Times New Roman" w:eastAsia="Times New Roman" w:hAnsi="Times New Roman" w:cs="Times New Roman"/>
          <w:sz w:val="24"/>
          <w:szCs w:val="24"/>
        </w:rPr>
        <w:t xml:space="preserve"> spectral shape. </w:t>
      </w:r>
      <w:r w:rsidRPr="003143EB">
        <w:rPr>
          <w:rFonts w:ascii="Times New Roman" w:eastAsia="Times New Roman" w:hAnsi="Times New Roman" w:cs="Times New Roman"/>
          <w:sz w:val="24"/>
          <w:szCs w:val="24"/>
        </w:rPr>
        <w:t>PCA was then calculated from the normalized spectra.</w:t>
      </w:r>
    </w:p>
    <w:p w14:paraId="30014EF1" w14:textId="4E186B9F"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Three principal components were retained from each PCA basis for subsequent spectral heterogeneity calculations. PCA objects and variance-explained summaries were retained for reproducibility and were used to project spectra from the 10, 20, and 50 m quadrats into the same spectral coordinate system.</w:t>
      </w:r>
      <w:r w:rsidR="00A7424E">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Documented atmospheric and cloud-related exclusions were applied before calculating the final PCA metrics. Where an excluded 20 m quadrat corresponded to multiple 10 m quadrats, the corresponding 10 m areas were also excluded to maintain consistent spatial coverage.</w:t>
      </w:r>
    </w:p>
    <w:p w14:paraId="3D3E4F7D"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p>
    <w:p w14:paraId="1A7C4362"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p>
    <w:p w14:paraId="2C31B954"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 xml:space="preserve">2.7. </w:t>
      </w:r>
      <w:commentRangeStart w:id="14"/>
      <w:r w:rsidRPr="003143EB">
        <w:rPr>
          <w:rFonts w:ascii="Times New Roman" w:eastAsia="Times New Roman" w:hAnsi="Times New Roman" w:cs="Times New Roman"/>
          <w:b/>
          <w:bCs/>
          <w:sz w:val="27"/>
          <w:szCs w:val="27"/>
        </w:rPr>
        <w:t>Spectral Heterogeneity</w:t>
      </w:r>
      <w:commentRangeEnd w:id="14"/>
      <w:r w:rsidRPr="003143EB">
        <w:rPr>
          <w:sz w:val="16"/>
          <w:szCs w:val="16"/>
        </w:rPr>
        <w:commentReference w:id="14"/>
      </w:r>
    </w:p>
    <w:p w14:paraId="0A9FA43C"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Spectral heterogeneity was quantified using PCA-based measures of spectral dispersion. The PCA-based metrics were alpha-hull area, mean Euclidean distance from the quadrat spectral centroid, and spectral Rao's Q. Each metric was calculated in both the raw PCA space and the vector-normalized PCA space. The vector-normalized metrics were used as the primary PCA-based measures because they were designed to reduce the influence of overall spectral magnitude.</w:t>
      </w:r>
    </w:p>
    <w:p w14:paraId="296C47AC"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b/>
          <w:bCs/>
          <w:sz w:val="24"/>
          <w:szCs w:val="24"/>
        </w:rPr>
      </w:pPr>
      <w:r w:rsidRPr="003143EB">
        <w:rPr>
          <w:rFonts w:ascii="Times New Roman" w:eastAsia="Times New Roman" w:hAnsi="Times New Roman" w:cs="Times New Roman"/>
          <w:b/>
          <w:bCs/>
          <w:sz w:val="24"/>
          <w:szCs w:val="24"/>
        </w:rPr>
        <w:t>2.7.1. PCA Mean Euclidean Distance</w:t>
      </w:r>
    </w:p>
    <w:p w14:paraId="3A065BF7"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For each quadrat, retained spectra were projected into PC1, PC2, and PC3. A spectral centroid was calculated from the mean score of the retained pixels on each principal component. The Euclidean distance between each pixel and the quadrat centroid was then calculated as</w:t>
      </w:r>
    </w:p>
    <w:p w14:paraId="2102DB57" w14:textId="16CB5EE8" w:rsidR="003143EB" w:rsidRPr="003143EB" w:rsidRDefault="00F17D33" w:rsidP="003143EB">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 =  </m:t>
          </m:r>
          <m:rad>
            <m:radPr>
              <m:degHide m:val="1"/>
              <m:ctrlPr>
                <w:rPr>
                  <w:rFonts w:ascii="Cambria Math" w:eastAsia="Times New Roman" w:hAnsi="Cambria Math" w:cs="Times New Roman"/>
                  <w:i/>
                  <w:iCs/>
                  <w:sz w:val="24"/>
                  <w:szCs w:val="24"/>
                </w:rPr>
              </m:ctrlPr>
            </m:radPr>
            <m:deg/>
            <m:e>
              <w:bookmarkStart w:id="15" w:name="_Hlk239052456"/>
              <m:nary>
                <m:naryPr>
                  <m:chr m:val="∑"/>
                  <m:limLoc m:val="undOvr"/>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3</m:t>
                  </m:r>
                </m:sup>
                <m:e>
                  <m:r>
                    <w:rPr>
                      <w:rFonts w:ascii="Cambria Math" w:eastAsia="Times New Roman" w:hAnsi="Cambria Math" w:cs="Times New Roman"/>
                      <w:sz w:val="24"/>
                      <w:szCs w:val="24"/>
                    </w:rPr>
                    <m:t>​</m:t>
                  </m:r>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m:t>
                      </m:r>
                      <w:bookmarkStart w:id="16" w:name="_Hlk238208841"/>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ij</m:t>
                          </m:r>
                        </m:sub>
                      </m:sSub>
                      <w:bookmarkEnd w:id="16"/>
                      <m:r>
                        <w:rPr>
                          <w:rFonts w:ascii="Cambria Math" w:eastAsia="Times New Roman" w:hAnsi="Cambria Math" w:cs="Times New Roman"/>
                          <w:sz w:val="24"/>
                          <w:szCs w:val="24"/>
                        </w:rPr>
                        <m:t>​-</m:t>
                      </m:r>
                      <w:bookmarkStart w:id="17" w:name="_Hlk238209039"/>
                      <m:sSub>
                        <m:sSubPr>
                          <m:ctrlPr>
                            <w:rPr>
                              <w:rFonts w:ascii="Cambria Math" w:eastAsia="Times New Roman" w:hAnsi="Cambria Math" w:cs="Times New Roman"/>
                              <w:i/>
                              <w:iCs/>
                              <w:sz w:val="24"/>
                              <w:szCs w:val="24"/>
                            </w:rPr>
                          </m:ctrlPr>
                        </m:sSubPr>
                        <m:e>
                          <m:acc>
                            <m:accPr>
                              <m:chr m:val="̅"/>
                              <m:ctrlPr>
                                <w:rPr>
                                  <w:rFonts w:ascii="Cambria Math" w:eastAsia="Times New Roman" w:hAnsi="Cambria Math" w:cs="Times New Roman"/>
                                  <w:i/>
                                  <w:iCs/>
                                  <w:sz w:val="24"/>
                                  <w:szCs w:val="24"/>
                                </w:rPr>
                              </m:ctrlPr>
                            </m:accPr>
                            <m:e>
                              <w:bookmarkStart w:id="18" w:name="_Hlk238208916"/>
                              <m:r>
                                <w:rPr>
                                  <w:rFonts w:ascii="Cambria Math" w:eastAsia="Times New Roman" w:hAnsi="Cambria Math" w:cs="Times New Roman"/>
                                  <w:sz w:val="24"/>
                                  <w:szCs w:val="24"/>
                                </w:rPr>
                                <m:t>z</m:t>
                              </m:r>
                              <w:bookmarkEnd w:id="18"/>
                            </m:e>
                          </m:acc>
                          <m:r>
                            <w:rPr>
                              <w:rFonts w:ascii="Cambria Math" w:eastAsia="Times New Roman" w:hAnsi="Cambria Math" w:cs="Times New Roman"/>
                              <w:sz w:val="24"/>
                              <w:szCs w:val="24"/>
                            </w:rPr>
                            <m:t>​</m:t>
                          </m:r>
                        </m:e>
                        <m:sub>
                          <m:r>
                            <w:rPr>
                              <w:rFonts w:ascii="Cambria Math" w:eastAsia="Times New Roman" w:hAnsi="Cambria Math" w:cs="Times New Roman"/>
                              <w:sz w:val="24"/>
                              <w:szCs w:val="24"/>
                            </w:rPr>
                            <m:t>j</m:t>
                          </m:r>
                        </m:sub>
                      </m:sSub>
                      <w:bookmarkEnd w:id="17"/>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w:bookmarkEnd w:id="15"/>
            </m:e>
          </m:rad>
        </m:oMath>
      </m:oMathPara>
    </w:p>
    <w:p w14:paraId="05A54C76" w14:textId="184E66F3"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where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ij</m:t>
            </m:r>
          </m:sub>
        </m:sSub>
      </m:oMath>
      <w:r w:rsidRPr="003143EB">
        <w:rPr>
          <w:rFonts w:ascii="Times New Roman" w:eastAsia="Times New Roman" w:hAnsi="Times New Roman" w:cs="Times New Roman"/>
          <w:sz w:val="24"/>
          <w:szCs w:val="24"/>
        </w:rPr>
        <w:t xml:space="preserve">) represents the score of </w:t>
      </w:r>
      <w:proofErr w:type="gramStart"/>
      <w:r w:rsidRPr="003143EB">
        <w:rPr>
          <w:rFonts w:ascii="Times New Roman" w:eastAsia="Times New Roman" w:hAnsi="Times New Roman" w:cs="Times New Roman"/>
          <w:sz w:val="24"/>
          <w:szCs w:val="24"/>
        </w:rPr>
        <w:t>pixel</w:t>
      </w:r>
      <w:proofErr w:type="gramEnd"/>
      <w:r w:rsidRPr="003143EB">
        <w:rPr>
          <w:rFonts w:ascii="Times New Roman" w:eastAsia="Times New Roman" w:hAnsi="Times New Roman" w:cs="Times New Roman"/>
          <w:sz w:val="24"/>
          <w:szCs w:val="24"/>
        </w:rPr>
        <w:t xml:space="preserve"> (i) on principal component (j), and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t>
            </m:r>
            <m:acc>
              <m:accPr>
                <m:chr m:val="̅"/>
                <m:ctrlPr>
                  <w:rPr>
                    <w:rFonts w:ascii="Cambria Math" w:eastAsia="Times New Roman" w:hAnsi="Cambria Math" w:cs="Times New Roman"/>
                    <w:i/>
                    <w:iCs/>
                    <w:sz w:val="24"/>
                    <w:szCs w:val="24"/>
                  </w:rPr>
                </m:ctrlPr>
              </m:accPr>
              <m:e>
                <m:r>
                  <w:rPr>
                    <w:rFonts w:ascii="Cambria Math" w:eastAsia="Times New Roman" w:hAnsi="Cambria Math" w:cs="Times New Roman"/>
                    <w:sz w:val="24"/>
                    <w:szCs w:val="24"/>
                  </w:rPr>
                  <m:t>z</m:t>
                </m:r>
              </m:e>
            </m:acc>
            <m:r>
              <w:rPr>
                <w:rFonts w:ascii="Cambria Math" w:eastAsia="Times New Roman" w:hAnsi="Cambria Math" w:cs="Times New Roman"/>
                <w:sz w:val="24"/>
                <w:szCs w:val="24"/>
              </w:rPr>
              <m:t>​</m:t>
            </m:r>
          </m:e>
          <m:sub>
            <m:r>
              <w:rPr>
                <w:rFonts w:ascii="Cambria Math" w:eastAsia="Times New Roman" w:hAnsi="Cambria Math" w:cs="Times New Roman"/>
                <w:sz w:val="24"/>
                <w:szCs w:val="24"/>
              </w:rPr>
              <m:t>j</m:t>
            </m:r>
          </m:sub>
        </m:sSub>
      </m:oMath>
      <w:r w:rsidRPr="003143EB">
        <w:rPr>
          <w:rFonts w:ascii="Times New Roman" w:eastAsia="Times New Roman" w:hAnsi="Times New Roman" w:cs="Times New Roman"/>
          <w:sz w:val="24"/>
          <w:szCs w:val="24"/>
        </w:rPr>
        <w:t>) represents the centroid score for that component</w:t>
      </w:r>
      <w:r w:rsidR="00C10ADA">
        <w:rPr>
          <w:rFonts w:ascii="Times New Roman" w:eastAsia="Times New Roman" w:hAnsi="Times New Roman" w:cs="Times New Roman"/>
          <w:sz w:val="24"/>
          <w:szCs w:val="24"/>
        </w:rPr>
        <w:t>.</w:t>
      </w:r>
    </w:p>
    <w:p w14:paraId="3172F2A8"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The mean of these distances was used as the PCA </w:t>
      </w:r>
      <w:proofErr w:type="gramStart"/>
      <w:r w:rsidRPr="003143EB">
        <w:rPr>
          <w:rFonts w:ascii="Times New Roman" w:eastAsia="Times New Roman" w:hAnsi="Times New Roman" w:cs="Times New Roman"/>
          <w:sz w:val="24"/>
          <w:szCs w:val="24"/>
        </w:rPr>
        <w:t>mean</w:t>
      </w:r>
      <w:proofErr w:type="gramEnd"/>
      <w:r w:rsidRPr="003143EB">
        <w:rPr>
          <w:rFonts w:ascii="Times New Roman" w:eastAsia="Times New Roman" w:hAnsi="Times New Roman" w:cs="Times New Roman"/>
          <w:sz w:val="24"/>
          <w:szCs w:val="24"/>
        </w:rPr>
        <w:t xml:space="preserve"> Euclidean distance. This metric represents the average multivariate spectral departure of pixels from the center of the spectral distribution within a quadrat. The calculation was performed separately for the raw and vector-normalized PCA spaces.</w:t>
      </w:r>
    </w:p>
    <w:p w14:paraId="21D3DBD1"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b/>
          <w:bCs/>
          <w:sz w:val="24"/>
          <w:szCs w:val="24"/>
        </w:rPr>
      </w:pPr>
      <w:r w:rsidRPr="003143EB">
        <w:rPr>
          <w:rFonts w:ascii="Times New Roman" w:eastAsia="Times New Roman" w:hAnsi="Times New Roman" w:cs="Times New Roman"/>
          <w:b/>
          <w:bCs/>
          <w:sz w:val="24"/>
          <w:szCs w:val="24"/>
        </w:rPr>
        <w:t>2.7.3. Spectral Rao's Q</w:t>
      </w:r>
    </w:p>
    <w:p w14:paraId="57A4B106"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Spectral Rao's Q was calculated using the same PC1 to PC3 scores and quadrat centroid used for the mean Euclidean distance. Because all retained pixels were assigned equal weight, Rao's Q was calculated as</w:t>
      </w:r>
    </w:p>
    <w:p w14:paraId="642813AF"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vertAlign w:val="subscript"/>
        </w:rPr>
      </w:pPr>
      <m:oMathPara>
        <m:oMath>
          <m:r>
            <w:rPr>
              <w:rFonts w:ascii="Cambria Math" w:eastAsia="Times New Roman" w:hAnsi="Cambria Math" w:cs="Times New Roman"/>
              <w:sz w:val="24"/>
              <w:szCs w:val="24"/>
              <w:vertAlign w:val="subscript"/>
            </w:rPr>
            <m:t>Q=2</m:t>
          </m:r>
          <m:acc>
            <m:accPr>
              <m:chr m:val="̅"/>
              <m:ctrlPr>
                <w:rPr>
                  <w:rFonts w:ascii="Cambria Math" w:eastAsia="Times New Roman" w:hAnsi="Cambria Math" w:cs="Times New Roman"/>
                  <w:i/>
                  <w:sz w:val="24"/>
                  <w:szCs w:val="24"/>
                  <w:vertAlign w:val="subscript"/>
                </w:rPr>
              </m:ctrlPr>
            </m:accPr>
            <m:e>
              <w:bookmarkStart w:id="19" w:name="_Hlk238209818"/>
              <m:sSubSup>
                <m:sSubSupPr>
                  <m:ctrlPr>
                    <w:rPr>
                      <w:rFonts w:ascii="Cambria Math" w:eastAsia="Times New Roman" w:hAnsi="Cambria Math" w:cs="Times New Roman"/>
                      <w:i/>
                      <w:sz w:val="24"/>
                      <w:szCs w:val="24"/>
                      <w:vertAlign w:val="subscript"/>
                    </w:rPr>
                  </m:ctrlPr>
                </m:sSubSupPr>
                <m:e>
                  <m:r>
                    <w:rPr>
                      <w:rFonts w:ascii="Cambria Math" w:eastAsia="Times New Roman" w:hAnsi="Cambria Math" w:cs="Times New Roman"/>
                      <w:sz w:val="24"/>
                      <w:szCs w:val="24"/>
                      <w:vertAlign w:val="subscript"/>
                    </w:rPr>
                    <m:t>d</m:t>
                  </m:r>
                </m:e>
                <m:sub>
                  <m:r>
                    <w:rPr>
                      <w:rFonts w:ascii="Cambria Math" w:eastAsia="Times New Roman" w:hAnsi="Cambria Math" w:cs="Times New Roman"/>
                      <w:sz w:val="24"/>
                      <w:szCs w:val="24"/>
                      <w:vertAlign w:val="subscript"/>
                    </w:rPr>
                    <m:t>i</m:t>
                  </m:r>
                </m:sub>
                <m:sup>
                  <m:r>
                    <w:rPr>
                      <w:rFonts w:ascii="Cambria Math" w:eastAsia="Times New Roman" w:hAnsi="Cambria Math" w:cs="Times New Roman"/>
                      <w:sz w:val="24"/>
                      <w:szCs w:val="24"/>
                      <w:vertAlign w:val="subscript"/>
                    </w:rPr>
                    <m:t>2</m:t>
                  </m:r>
                </m:sup>
              </m:sSubSup>
              <w:bookmarkEnd w:id="19"/>
            </m:e>
          </m:acc>
        </m:oMath>
      </m:oMathPara>
    </w:p>
    <w:p w14:paraId="70881EFA"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where (</w:t>
      </w:r>
      <m:oMath>
        <m:sSubSup>
          <m:sSubSupPr>
            <m:ctrlPr>
              <w:rPr>
                <w:rFonts w:ascii="Cambria Math" w:eastAsia="Times New Roman" w:hAnsi="Cambria Math" w:cs="Times New Roman"/>
                <w:i/>
                <w:sz w:val="24"/>
                <w:szCs w:val="24"/>
                <w:vertAlign w:val="subscript"/>
              </w:rPr>
            </m:ctrlPr>
          </m:sSubSupPr>
          <m:e>
            <m:r>
              <w:rPr>
                <w:rFonts w:ascii="Cambria Math" w:eastAsia="Times New Roman" w:hAnsi="Cambria Math" w:cs="Times New Roman"/>
                <w:sz w:val="24"/>
                <w:szCs w:val="24"/>
                <w:vertAlign w:val="subscript"/>
              </w:rPr>
              <m:t>d</m:t>
            </m:r>
          </m:e>
          <m:sub>
            <m:r>
              <w:rPr>
                <w:rFonts w:ascii="Cambria Math" w:eastAsia="Times New Roman" w:hAnsi="Cambria Math" w:cs="Times New Roman"/>
                <w:sz w:val="24"/>
                <w:szCs w:val="24"/>
                <w:vertAlign w:val="subscript"/>
              </w:rPr>
              <m:t>i</m:t>
            </m:r>
          </m:sub>
          <m:sup>
            <m:r>
              <w:rPr>
                <w:rFonts w:ascii="Cambria Math" w:eastAsia="Times New Roman" w:hAnsi="Cambria Math" w:cs="Times New Roman"/>
                <w:sz w:val="24"/>
                <w:szCs w:val="24"/>
                <w:vertAlign w:val="subscript"/>
              </w:rPr>
              <m:t>2</m:t>
            </m:r>
          </m:sup>
        </m:sSubSup>
      </m:oMath>
      <w:r w:rsidRPr="003143EB">
        <w:rPr>
          <w:rFonts w:ascii="Times New Roman" w:eastAsia="Times New Roman" w:hAnsi="Times New Roman" w:cs="Times New Roman"/>
          <w:sz w:val="24"/>
          <w:szCs w:val="24"/>
        </w:rPr>
        <w:t>) is the squared Euclidean distance between each pixel and the quadrat centroid.</w:t>
      </w:r>
    </w:p>
    <w:p w14:paraId="31194712"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For equally weighted observations in Euclidean space, this centroid-based formulation is equivalent to the mean pairwise squared Euclidean distance among pixels. The centroid formulation was used instead of calculating the complete pairwise distance matrix because the number of pixel pairs becomes very large for the 20 and 50 m quadrats. Rao's Q was calculated independently in raw and vector-normalized PCA space.</w:t>
      </w:r>
    </w:p>
    <w:p w14:paraId="31C846E5"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b/>
          <w:bCs/>
          <w:sz w:val="24"/>
          <w:szCs w:val="24"/>
        </w:rPr>
      </w:pPr>
      <w:r w:rsidRPr="003143EB">
        <w:rPr>
          <w:rFonts w:ascii="Times New Roman" w:eastAsia="Times New Roman" w:hAnsi="Times New Roman" w:cs="Times New Roman"/>
          <w:b/>
          <w:bCs/>
          <w:sz w:val="24"/>
          <w:szCs w:val="24"/>
        </w:rPr>
        <w:t>2.7.4. PCA Alpha-Hull Area</w:t>
      </w:r>
    </w:p>
    <w:p w14:paraId="5C72B0D2" w14:textId="2A8D05FE" w:rsidR="007C5A96"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Alpha-hull area was calculated from the PC1 and PC2 scores of retained pixels to quantify the area of spectral space occupied within each quadrat. Alpha-hulls were calculated using the </w:t>
      </w:r>
      <w:proofErr w:type="spellStart"/>
      <w:r w:rsidRPr="003143EB">
        <w:rPr>
          <w:rFonts w:ascii="Times New Roman" w:eastAsia="Times New Roman" w:hAnsi="Times New Roman" w:cs="Times New Roman"/>
          <w:sz w:val="24"/>
          <w:szCs w:val="24"/>
        </w:rPr>
        <w:t>alphahull</w:t>
      </w:r>
      <w:proofErr w:type="spellEnd"/>
      <w:r w:rsidRPr="003143EB">
        <w:rPr>
          <w:rFonts w:ascii="Times New Roman" w:eastAsia="Times New Roman" w:hAnsi="Times New Roman" w:cs="Times New Roman"/>
          <w:sz w:val="24"/>
          <w:szCs w:val="24"/>
        </w:rPr>
        <w:t xml:space="preserve"> R package with an alpha parameter of 1.</w:t>
      </w:r>
      <w:r w:rsidR="007C5A96">
        <w:rPr>
          <w:rFonts w:ascii="Times New Roman" w:eastAsia="Times New Roman" w:hAnsi="Times New Roman" w:cs="Times New Roman"/>
          <w:sz w:val="24"/>
          <w:szCs w:val="24"/>
        </w:rPr>
        <w:t xml:space="preserve"> </w:t>
      </w:r>
      <w:r w:rsidR="007C5A96" w:rsidRPr="007C5A96">
        <w:rPr>
          <w:rFonts w:ascii="Times New Roman" w:eastAsia="Times New Roman" w:hAnsi="Times New Roman" w:cs="Times New Roman"/>
          <w:sz w:val="24"/>
          <w:szCs w:val="24"/>
        </w:rPr>
        <w:t xml:space="preserve">Quadrat point clouds containing 10,000 or fewer unique points were calculated using all available points. For quadrats containing more than 10,000 unique points, a deterministic random sample of 10,000 points was selected without replacement using the quadrat ID as the sampling seed. The number of points used and the calculation method were retained as metadata for each quadrat. Alpha-hull area was calculated separately </w:t>
      </w:r>
      <w:r w:rsidR="007C5A96">
        <w:rPr>
          <w:rFonts w:ascii="Times New Roman" w:eastAsia="Times New Roman" w:hAnsi="Times New Roman" w:cs="Times New Roman"/>
          <w:sz w:val="24"/>
          <w:szCs w:val="24"/>
        </w:rPr>
        <w:t>for both</w:t>
      </w:r>
      <w:r w:rsidR="007C5A96" w:rsidRPr="007C5A96">
        <w:rPr>
          <w:rFonts w:ascii="Times New Roman" w:eastAsia="Times New Roman" w:hAnsi="Times New Roman" w:cs="Times New Roman"/>
          <w:sz w:val="24"/>
          <w:szCs w:val="24"/>
        </w:rPr>
        <w:t xml:space="preserve"> raw PCA space and vector-normalized PCA space.</w:t>
      </w:r>
      <w:r w:rsidR="007C5A96">
        <w:rPr>
          <w:rFonts w:ascii="Times New Roman" w:eastAsia="Times New Roman" w:hAnsi="Times New Roman" w:cs="Times New Roman"/>
          <w:sz w:val="24"/>
          <w:szCs w:val="24"/>
        </w:rPr>
        <w:t xml:space="preserve"> </w:t>
      </w:r>
    </w:p>
    <w:p w14:paraId="62757694"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2.8. Illumination Variables</w:t>
      </w:r>
    </w:p>
    <w:p w14:paraId="4F530047"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Illumination variables were calculated for each quadrat to characterize potential sources of variation in canopy spectral measurements. Brightness variables were calculated from the same retained sunlit pixels used to calculate spectral heterogeneity, using the same 563 nm shadow-mask threshold. For each retained pixel, reflectance was averaged across the spectral bands </w:t>
      </w:r>
      <w:r w:rsidRPr="003143EB">
        <w:rPr>
          <w:rFonts w:ascii="Times New Roman" w:eastAsia="Times New Roman" w:hAnsi="Times New Roman" w:cs="Times New Roman"/>
          <w:sz w:val="24"/>
          <w:szCs w:val="24"/>
        </w:rPr>
        <w:lastRenderedPageBreak/>
        <w:t>within four wavelength regions: blue (450–495 nm), green (500–570 nm), red (620–750 nm), and near-infrared (750–998 nm). These pixel-level regional means were then averaged across all retained sunlit pixels within each quadrat to obtain quadrat-level brightness variables. These measurements provided estimates of overall and regional canopy reflectance that could be used to evaluate the relationship between spectral heterogeneity and illumination or brightness.</w:t>
      </w:r>
    </w:p>
    <w:p w14:paraId="3E3E8EF1"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2.9. Integration of Quadrat-Level Data</w:t>
      </w:r>
    </w:p>
    <w:p w14:paraId="3F0D57D0" w14:textId="5F35989F"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Species diversity, phylogenetic diversity, spectral heterogeneity, environmental variables, and quadrat centroid coordinates were combined into a single analytical dataset for each spatial grain. Quadrat centroids were expressed as easting and northing coordinates in NAD83 / UTM Zone 16N.</w:t>
      </w:r>
      <w:r w:rsidR="007C5A96">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The integrated datasets were used for all scale-specific correlation, regression, spatial, and driver analyses. Data describing pixel counts, pair counts, bootstrap iterations, processing methods, geometric attributes, and species-level composition were retained in supporting datasets but were not included as variables in the primary quadrat-level statistical analyses.</w:t>
      </w:r>
    </w:p>
    <w:bookmarkEnd w:id="0"/>
    <w:p w14:paraId="7DEE9E9A"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2.10. Spectral-Biodiversity Relationships</w:t>
      </w:r>
    </w:p>
    <w:p w14:paraId="3D9367A8" w14:textId="6E775F73"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Relationships between spectral heterogeneity and biodiversity were evaluated independently at the 10, 20, and 50 m spatial grains. Seven biodiversity measures were considered, including species richness, Shannon diversity, Simpson diversity, species evenness, Faith's phylogenetic diversity, phylogenetic Rao's Q, and abundance-weighted Faith's phylogenetic diversity.</w:t>
      </w:r>
      <w:r w:rsidR="007C5A96">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Six PCA-based spectral heterogeneity measures were evaluated in the broad spectral-biodiversity analysis, including raw PCA alpha-hull area, raw PCA Rao's Q, raw PCA mean Euclidean distance, vector-normalized PCA alpha-hull area, vector-normalized PCA Rao's Q, and vector-normalized PCA mean Euclidean distance.</w:t>
      </w:r>
    </w:p>
    <w:p w14:paraId="22DCDBD9" w14:textId="6BC22DC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For each combination of spatial scale, spectral metric, and biodiversity metric, a simple linear regression was fitted with spectral heterogeneity as the response variable and biodiversity as the explanatory variable. Pearson's correlation coefficient, coefficient of determination (r</w:t>
      </w:r>
      <w:r w:rsidRPr="003143EB">
        <w:rPr>
          <w:rFonts w:ascii="Times New Roman" w:eastAsia="Times New Roman" w:hAnsi="Times New Roman" w:cs="Times New Roman"/>
          <w:sz w:val="24"/>
          <w:szCs w:val="24"/>
          <w:vertAlign w:val="superscript"/>
        </w:rPr>
        <w:t>2</w:t>
      </w:r>
      <w:r w:rsidRPr="003143EB">
        <w:rPr>
          <w:rFonts w:ascii="Times New Roman" w:eastAsia="Times New Roman" w:hAnsi="Times New Roman" w:cs="Times New Roman"/>
          <w:sz w:val="24"/>
          <w:szCs w:val="24"/>
        </w:rPr>
        <w:t>), F</w:t>
      </w:r>
      <w:r w:rsidR="007C5A96">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statistic, model </w:t>
      </w:r>
      <w:r w:rsidRPr="003143EB">
        <w:rPr>
          <w:rFonts w:ascii="Times New Roman" w:eastAsia="Times New Roman" w:hAnsi="Times New Roman" w:cs="Times New Roman"/>
          <w:i/>
          <w:iCs/>
          <w:sz w:val="24"/>
          <w:szCs w:val="24"/>
        </w:rPr>
        <w:t>p</w:t>
      </w:r>
      <w:r w:rsidRPr="003143EB">
        <w:rPr>
          <w:rFonts w:ascii="Times New Roman" w:eastAsia="Times New Roman" w:hAnsi="Times New Roman" w:cs="Times New Roman"/>
          <w:sz w:val="24"/>
          <w:szCs w:val="24"/>
        </w:rPr>
        <w:t>-value, slope, intercept, and sample size were calculated for each relationship.</w:t>
      </w:r>
      <w:r w:rsidR="007C5A96">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Each relationship was evaluated using complete cases for the corresponding pair of variables. No missing values were imputed. Thus, sample size could vary among relationships because of upstream spectral exclusions, missing biodiversity measurements, insufficient retained pixels, or conditions preventing calculation of a particular spectral metric.</w:t>
      </w:r>
    </w:p>
    <w:p w14:paraId="0DEADA45"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2.11. Relationships Among Biodiversity Metrics</w:t>
      </w:r>
    </w:p>
    <w:p w14:paraId="52D8033D" w14:textId="3CC81258"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Relationships among species and phylogenetic diversity measures were evaluated separately from the spectral-biodiversity analyses. The four species diversity measures were compared with the three phylogenetic diversity measures within each spatial grain.</w:t>
      </w:r>
      <w:r w:rsidR="00FC7B80">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Pairwise correlations were calculated using complete cases. </w:t>
      </w:r>
      <w:commentRangeStart w:id="20"/>
      <w:r w:rsidRPr="003143EB">
        <w:rPr>
          <w:rFonts w:ascii="Times New Roman" w:eastAsia="Times New Roman" w:hAnsi="Times New Roman" w:cs="Times New Roman"/>
          <w:sz w:val="24"/>
          <w:szCs w:val="24"/>
        </w:rPr>
        <w:t>Species composition was also characterized from species presence and absence data using clustering and silhouette-based summaries. Species composition groups were used as contextual variables in subsequent analyses of biodiversity and spectral heterogeneity.</w:t>
      </w:r>
      <w:commentRangeEnd w:id="20"/>
      <w:r w:rsidRPr="003143EB">
        <w:rPr>
          <w:sz w:val="16"/>
          <w:szCs w:val="16"/>
        </w:rPr>
        <w:commentReference w:id="20"/>
      </w:r>
    </w:p>
    <w:p w14:paraId="44011B71"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lastRenderedPageBreak/>
        <w:t xml:space="preserve">The number of species present and total crown-equivalent abundance were calculated for each quadrat from the canopy-weighted abundance matrix. Standardized interaction models were used to evaluate whether relationships among biodiversity metrics varied with species count or crown-equivalent abundance. Interaction terms were adjusted using the </w:t>
      </w:r>
      <w:proofErr w:type="spellStart"/>
      <w:r w:rsidRPr="003143EB">
        <w:rPr>
          <w:rFonts w:ascii="Times New Roman" w:eastAsia="Times New Roman" w:hAnsi="Times New Roman" w:cs="Times New Roman"/>
          <w:sz w:val="24"/>
          <w:szCs w:val="24"/>
        </w:rPr>
        <w:t>Benjamini</w:t>
      </w:r>
      <w:proofErr w:type="spellEnd"/>
      <w:r w:rsidRPr="003143EB">
        <w:rPr>
          <w:rFonts w:ascii="Times New Roman" w:eastAsia="Times New Roman" w:hAnsi="Times New Roman" w:cs="Times New Roman"/>
          <w:sz w:val="24"/>
          <w:szCs w:val="24"/>
        </w:rPr>
        <w:t>-Hochberg procedure. Moderation by species count was not evaluated when species richness was already one of the variables in the relationship.</w:t>
      </w:r>
    </w:p>
    <w:p w14:paraId="7986A78C"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commentRangeStart w:id="21"/>
      <w:r w:rsidRPr="003143EB">
        <w:rPr>
          <w:rFonts w:ascii="Times New Roman" w:eastAsia="Times New Roman" w:hAnsi="Times New Roman" w:cs="Times New Roman"/>
          <w:b/>
          <w:bCs/>
          <w:sz w:val="27"/>
          <w:szCs w:val="27"/>
        </w:rPr>
        <w:t>2.12. Relationships Among Spectral Metrics and Environmental Drivers</w:t>
      </w:r>
      <w:commentRangeEnd w:id="21"/>
      <w:r w:rsidRPr="003143EB">
        <w:rPr>
          <w:sz w:val="16"/>
          <w:szCs w:val="16"/>
        </w:rPr>
        <w:commentReference w:id="21"/>
      </w:r>
    </w:p>
    <w:p w14:paraId="6D3D961C" w14:textId="6CF33081"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Relationships among spectral heterogeneity metrics were evaluated within each spatial grain using complete cases for each pair of metrics. Pearson correlations and linear relationships were calculated among the spectral measures.</w:t>
      </w:r>
      <w:r w:rsidR="00FC7B80">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Spectral heterogeneity was also evaluated in relation to environmental and canopy-context variables, including elevation, terrain-related variables, regional spectral brightness, species composition, species count, and crown-equivalent abundance. These analyses were used to characterize environmental, illumination, and compositional factors associated with variation in spectral heterogeneity.</w:t>
      </w:r>
    </w:p>
    <w:p w14:paraId="6EB4AD4D"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2.13. PCA Brightness and Loading Diagnostics</w:t>
      </w:r>
    </w:p>
    <w:p w14:paraId="24694A00"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Additional analyses were conducted to characterize the differences between the raw and vector-normalized PCA spaces.</w:t>
      </w:r>
    </w:p>
    <w:p w14:paraId="5DF688D0" w14:textId="375B4D83"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For the first diagnostic, valid sunlit pixels from 50 m quadrats were sampled and mean reflectance across the spectral bands was calculated for each pixel. Mean reflectance was then compared with PC1, PC2, and PC3 scores from both PCA bases. Pearson correlations were calculated at the pixel and quadrat level.</w:t>
      </w:r>
      <w:r w:rsidR="00FC7B80">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For the second diagnostic, PCA loading structures were compared between the raw and vector-normalized PCA bases. PC1 loadings were oriented so that their mean loading was positive and were compared with a uniform brightness vector defined as </w:t>
      </w:r>
      <m:oMath>
        <m:f>
          <m:fPr>
            <m:ctrlPr>
              <w:rPr>
                <w:rFonts w:ascii="Cambria Math" w:eastAsia="Times New Roman" w:hAnsi="Cambria Math" w:cs="Times New Roman"/>
                <w:i/>
                <w:sz w:val="24"/>
                <w:szCs w:val="24"/>
                <w:vertAlign w:val="subscript"/>
              </w:rPr>
            </m:ctrlPr>
          </m:fPr>
          <m:num>
            <m:r>
              <w:rPr>
                <w:rFonts w:ascii="Cambria Math" w:eastAsia="Times New Roman" w:hAnsi="Cambria Math" w:cs="Times New Roman"/>
                <w:sz w:val="24"/>
                <w:szCs w:val="24"/>
                <w:vertAlign w:val="subscript"/>
              </w:rPr>
              <m:t>1</m:t>
            </m:r>
          </m:num>
          <m:den>
            <m:rad>
              <m:radPr>
                <m:degHide m:val="1"/>
                <m:ctrlPr>
                  <w:rPr>
                    <w:rFonts w:ascii="Cambria Math" w:eastAsia="Times New Roman" w:hAnsi="Cambria Math" w:cs="Times New Roman"/>
                    <w:i/>
                    <w:sz w:val="24"/>
                    <w:szCs w:val="24"/>
                    <w:vertAlign w:val="subscript"/>
                  </w:rPr>
                </m:ctrlPr>
              </m:radPr>
              <m:deg/>
              <m:e>
                <m:r>
                  <w:rPr>
                    <w:rFonts w:ascii="Cambria Math" w:eastAsia="Times New Roman" w:hAnsi="Cambria Math" w:cs="Times New Roman"/>
                    <w:sz w:val="24"/>
                    <w:szCs w:val="24"/>
                    <w:vertAlign w:val="subscript"/>
                  </w:rPr>
                  <m:t>n</m:t>
                </m:r>
              </m:e>
            </m:rad>
          </m:den>
        </m:f>
      </m:oMath>
      <w:r w:rsidRPr="003143EB">
        <w:rPr>
          <w:rFonts w:ascii="Times New Roman" w:eastAsia="Times New Roman" w:hAnsi="Times New Roman" w:cs="Times New Roman"/>
          <w:sz w:val="24"/>
          <w:szCs w:val="24"/>
          <w:vertAlign w:val="subscript"/>
        </w:rPr>
        <w:t xml:space="preserve"> </w:t>
      </w:r>
      <w:r w:rsidRPr="003143EB">
        <w:rPr>
          <w:rFonts w:ascii="Times New Roman" w:eastAsia="Times New Roman" w:hAnsi="Times New Roman" w:cs="Times New Roman"/>
          <w:sz w:val="24"/>
          <w:szCs w:val="24"/>
        </w:rPr>
        <w:t>, where (n) represents the number of spectral bands. Wavelengths showing the largest departures from this reference vector were identified for PC1. For PC2, wavelengths with the largest absolute loading values were identified. Adjacent wavelengths at the 5 nm spectral interval were grouped into contiguous spectral regions.</w:t>
      </w:r>
    </w:p>
    <w:p w14:paraId="55EB7964"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These analyses were used to characterize how the PCA transformations represented overall brightness and spectral shape.</w:t>
      </w:r>
    </w:p>
    <w:p w14:paraId="459CC566"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2.14. Transformation Analyses</w:t>
      </w:r>
    </w:p>
    <w:p w14:paraId="2A4DAC41"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Transformation analyses were conducted to evaluate whether the strength and form of spectral-biodiversity relationships depended on the mathematical scale of the variables. Candidate transformations included the identity, logarithmic, log1p, square-root, inverse, fourth-root, square, Box-Cox, and Yeo-Johnson transformations where mathematically appropriate. For each transformed relationship, Pearson correlation, Spearman correlation, (r</w:t>
      </w:r>
      <w:r w:rsidRPr="003143EB">
        <w:rPr>
          <w:rFonts w:ascii="Times New Roman" w:eastAsia="Times New Roman" w:hAnsi="Times New Roman" w:cs="Times New Roman"/>
          <w:sz w:val="24"/>
          <w:szCs w:val="24"/>
          <w:vertAlign w:val="superscript"/>
        </w:rPr>
        <w:t>2</w:t>
      </w:r>
      <w:r w:rsidRPr="003143EB">
        <w:rPr>
          <w:rFonts w:ascii="Times New Roman" w:eastAsia="Times New Roman" w:hAnsi="Times New Roman" w:cs="Times New Roman"/>
          <w:sz w:val="24"/>
          <w:szCs w:val="24"/>
        </w:rPr>
        <w:t>), linear-model statistics, residual normality, and the relationship between absolute residuals and fitted values were calculated.</w:t>
      </w:r>
    </w:p>
    <w:p w14:paraId="00D5F70F" w14:textId="77777777"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lastRenderedPageBreak/>
        <w:t>A targeted power transformation analysis evaluated relationships using biodiversity squared. These analyses were used to assess the sensitivity of the observed relationships to nonlinear scaling rather than to replace the primary linear models.</w:t>
      </w:r>
    </w:p>
    <w:p w14:paraId="2B73ABD4"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2.15. Spatial Autocorrelation</w:t>
      </w:r>
    </w:p>
    <w:p w14:paraId="5F72CD4B" w14:textId="77777777" w:rsidR="00FC7B80"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Spatial autocorrelation was evaluated for selected spectral heterogeneity and biodiversity measures and for residuals from the corresponding spectral-biodiversity models. Spatial relationships were defined using quadrat centroid coordinates and an eight-nearest-neighbor spatial-weight structure.</w:t>
      </w:r>
      <w:r w:rsidR="00FC7B80">
        <w:rPr>
          <w:rFonts w:ascii="Times New Roman" w:eastAsia="Times New Roman" w:hAnsi="Times New Roman" w:cs="Times New Roman"/>
          <w:sz w:val="24"/>
          <w:szCs w:val="24"/>
        </w:rPr>
        <w:t xml:space="preserve"> </w:t>
      </w:r>
    </w:p>
    <w:p w14:paraId="302F8B85" w14:textId="44C72CB6"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Moran's I was calculated within each spatial grain, with significance evaluated using 199 permutations. Variable-level spatial autocorrelation was evaluated for </w:t>
      </w:r>
      <w:r w:rsidR="00825585">
        <w:rPr>
          <w:rFonts w:ascii="Times New Roman" w:eastAsia="Times New Roman" w:hAnsi="Times New Roman" w:cs="Times New Roman"/>
          <w:sz w:val="24"/>
          <w:szCs w:val="24"/>
        </w:rPr>
        <w:t>vector normalized</w:t>
      </w:r>
      <w:r w:rsidRPr="003143EB">
        <w:rPr>
          <w:rFonts w:ascii="Times New Roman" w:eastAsia="Times New Roman" w:hAnsi="Times New Roman" w:cs="Times New Roman"/>
          <w:sz w:val="24"/>
          <w:szCs w:val="24"/>
        </w:rPr>
        <w:t xml:space="preserve"> PCA alpha-hull area, </w:t>
      </w:r>
      <w:r w:rsidR="00825585">
        <w:rPr>
          <w:rFonts w:ascii="Times New Roman" w:eastAsia="Times New Roman" w:hAnsi="Times New Roman" w:cs="Times New Roman"/>
          <w:sz w:val="24"/>
          <w:szCs w:val="24"/>
        </w:rPr>
        <w:t>vector normalized</w:t>
      </w:r>
      <w:r w:rsidRPr="003143EB">
        <w:rPr>
          <w:rFonts w:ascii="Times New Roman" w:eastAsia="Times New Roman" w:hAnsi="Times New Roman" w:cs="Times New Roman"/>
          <w:sz w:val="24"/>
          <w:szCs w:val="24"/>
        </w:rPr>
        <w:t xml:space="preserve"> PCA mean Euclidean distance, </w:t>
      </w:r>
      <w:r w:rsidR="00825585">
        <w:rPr>
          <w:rFonts w:ascii="Times New Roman" w:eastAsia="Times New Roman" w:hAnsi="Times New Roman" w:cs="Times New Roman"/>
          <w:sz w:val="24"/>
          <w:szCs w:val="24"/>
        </w:rPr>
        <w:t>vector normalized</w:t>
      </w:r>
      <w:r w:rsidRPr="003143EB">
        <w:rPr>
          <w:rFonts w:ascii="Times New Roman" w:eastAsia="Times New Roman" w:hAnsi="Times New Roman" w:cs="Times New Roman"/>
          <w:sz w:val="24"/>
          <w:szCs w:val="24"/>
        </w:rPr>
        <w:t xml:space="preserve"> PCA Rao's Q, phylogenetic Rao's Q, abundance-weighted Faith's phylogenetic diversity, and Shannon diversity. Residual spatial autocorrelation was evaluated after fitting scale-specific linear models between each </w:t>
      </w:r>
      <w:r w:rsidR="00825585">
        <w:rPr>
          <w:rFonts w:ascii="Times New Roman" w:eastAsia="Times New Roman" w:hAnsi="Times New Roman" w:cs="Times New Roman"/>
          <w:sz w:val="24"/>
          <w:szCs w:val="24"/>
        </w:rPr>
        <w:t>vector normalized</w:t>
      </w:r>
      <w:r w:rsidRPr="003143EB">
        <w:rPr>
          <w:rFonts w:ascii="Times New Roman" w:eastAsia="Times New Roman" w:hAnsi="Times New Roman" w:cs="Times New Roman"/>
          <w:sz w:val="24"/>
          <w:szCs w:val="24"/>
        </w:rPr>
        <w:t xml:space="preserve"> spectral metric and each phylogenetic metric.</w:t>
      </w:r>
      <w:r>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Spatial analyses were conducted in R using spatial-analysis packages “sf” and “</w:t>
      </w:r>
      <w:proofErr w:type="spellStart"/>
      <w:r w:rsidRPr="003143EB">
        <w:rPr>
          <w:rFonts w:ascii="Times New Roman" w:eastAsia="Times New Roman" w:hAnsi="Times New Roman" w:cs="Times New Roman"/>
          <w:sz w:val="24"/>
          <w:szCs w:val="24"/>
        </w:rPr>
        <w:t>spdep</w:t>
      </w:r>
      <w:proofErr w:type="spellEnd"/>
      <w:r w:rsidRPr="003143EB">
        <w:rPr>
          <w:rFonts w:ascii="Times New Roman" w:eastAsia="Times New Roman" w:hAnsi="Times New Roman" w:cs="Times New Roman"/>
          <w:sz w:val="24"/>
          <w:szCs w:val="24"/>
        </w:rPr>
        <w:t>”.</w:t>
      </w:r>
    </w:p>
    <w:p w14:paraId="2B083FB4" w14:textId="77777777" w:rsidR="003143EB" w:rsidRPr="003143EB" w:rsidRDefault="003143EB" w:rsidP="003143EB">
      <w:pPr>
        <w:spacing w:before="100" w:beforeAutospacing="1" w:after="100" w:afterAutospacing="1" w:line="240" w:lineRule="auto"/>
        <w:outlineLvl w:val="2"/>
        <w:rPr>
          <w:rFonts w:ascii="Times New Roman" w:eastAsia="Times New Roman" w:hAnsi="Times New Roman" w:cs="Times New Roman"/>
          <w:b/>
          <w:bCs/>
          <w:sz w:val="27"/>
          <w:szCs w:val="27"/>
        </w:rPr>
      </w:pPr>
      <w:r w:rsidRPr="003143EB">
        <w:rPr>
          <w:rFonts w:ascii="Times New Roman" w:eastAsia="Times New Roman" w:hAnsi="Times New Roman" w:cs="Times New Roman"/>
          <w:b/>
          <w:bCs/>
          <w:sz w:val="27"/>
          <w:szCs w:val="27"/>
        </w:rPr>
        <w:t>2.17. Statistical Software and Reproducibility</w:t>
      </w:r>
    </w:p>
    <w:p w14:paraId="22BCB33F" w14:textId="01A96445" w:rsidR="003143EB" w:rsidRPr="003143EB" w:rsidRDefault="003143EB" w:rsidP="003143EB">
      <w:pPr>
        <w:spacing w:before="100" w:beforeAutospacing="1" w:after="100" w:afterAutospacing="1" w:line="240" w:lineRule="auto"/>
        <w:rPr>
          <w:rFonts w:ascii="Times New Roman" w:eastAsia="Times New Roman" w:hAnsi="Times New Roman" w:cs="Times New Roman"/>
          <w:sz w:val="24"/>
          <w:szCs w:val="24"/>
        </w:rPr>
      </w:pPr>
      <w:r w:rsidRPr="003143EB">
        <w:rPr>
          <w:rFonts w:ascii="Times New Roman" w:eastAsia="Times New Roman" w:hAnsi="Times New Roman" w:cs="Times New Roman"/>
          <w:sz w:val="24"/>
          <w:szCs w:val="24"/>
        </w:rPr>
        <w:t xml:space="preserve">All data processing, spectral analyses, biodiversity calculations, spatial analyses, and statistical analyses were conducted in R version 4.2.3. Spatial data and raster operations were conducted using sf and terra. Data manipulation was conducted using </w:t>
      </w:r>
      <w:r>
        <w:rPr>
          <w:rFonts w:ascii="Times New Roman" w:eastAsia="Times New Roman" w:hAnsi="Times New Roman" w:cs="Times New Roman"/>
          <w:sz w:val="24"/>
          <w:szCs w:val="24"/>
        </w:rPr>
        <w:t>“</w:t>
      </w:r>
      <w:proofErr w:type="spellStart"/>
      <w:r w:rsidRPr="003143EB">
        <w:rPr>
          <w:rFonts w:ascii="Times New Roman" w:eastAsia="Times New Roman" w:hAnsi="Times New Roman" w:cs="Times New Roman"/>
          <w:sz w:val="24"/>
          <w:szCs w:val="24"/>
        </w:rPr>
        <w:t>dplyr</w:t>
      </w:r>
      <w:proofErr w:type="spellEnd"/>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sidRPr="003143EB">
        <w:rPr>
          <w:rFonts w:ascii="Times New Roman" w:eastAsia="Times New Roman" w:hAnsi="Times New Roman" w:cs="Times New Roman"/>
          <w:sz w:val="24"/>
          <w:szCs w:val="24"/>
        </w:rPr>
        <w:t>tidyr</w:t>
      </w:r>
      <w:proofErr w:type="spellEnd"/>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t>
      </w:r>
      <w:proofErr w:type="spellStart"/>
      <w:r w:rsidRPr="003143EB">
        <w:rPr>
          <w:rFonts w:ascii="Times New Roman" w:eastAsia="Times New Roman" w:hAnsi="Times New Roman" w:cs="Times New Roman"/>
          <w:sz w:val="24"/>
          <w:szCs w:val="24"/>
        </w:rPr>
        <w:t>readr</w:t>
      </w:r>
      <w:proofErr w:type="spellEnd"/>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Spectral smoothing was conducted using </w:t>
      </w:r>
      <w:r>
        <w:rPr>
          <w:rFonts w:ascii="Times New Roman" w:eastAsia="Times New Roman" w:hAnsi="Times New Roman" w:cs="Times New Roman"/>
          <w:sz w:val="24"/>
          <w:szCs w:val="24"/>
        </w:rPr>
        <w:t>“</w:t>
      </w:r>
      <w:proofErr w:type="gramStart"/>
      <w:r w:rsidRPr="003143EB">
        <w:rPr>
          <w:rFonts w:ascii="Times New Roman" w:eastAsia="Times New Roman" w:hAnsi="Times New Roman" w:cs="Times New Roman"/>
          <w:sz w:val="24"/>
          <w:szCs w:val="24"/>
        </w:rPr>
        <w:t>signal::</w:t>
      </w:r>
      <w:proofErr w:type="spellStart"/>
      <w:proofErr w:type="gramEnd"/>
      <w:r w:rsidRPr="003143EB">
        <w:rPr>
          <w:rFonts w:ascii="Times New Roman" w:eastAsia="Times New Roman" w:hAnsi="Times New Roman" w:cs="Times New Roman"/>
          <w:sz w:val="24"/>
          <w:szCs w:val="24"/>
        </w:rPr>
        <w:t>sgolayfilt</w:t>
      </w:r>
      <w:proofErr w:type="spellEnd"/>
      <w:r w:rsidRPr="003143E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Phylogenetic analyses used </w:t>
      </w:r>
      <w:r>
        <w:rPr>
          <w:rFonts w:ascii="Times New Roman" w:eastAsia="Times New Roman" w:hAnsi="Times New Roman" w:cs="Times New Roman"/>
          <w:sz w:val="24"/>
          <w:szCs w:val="24"/>
        </w:rPr>
        <w:t>“</w:t>
      </w:r>
      <w:proofErr w:type="gramStart"/>
      <w:r w:rsidRPr="003143EB">
        <w:rPr>
          <w:rFonts w:ascii="Times New Roman" w:eastAsia="Times New Roman" w:hAnsi="Times New Roman" w:cs="Times New Roman"/>
          <w:sz w:val="24"/>
          <w:szCs w:val="24"/>
        </w:rPr>
        <w:t>V.PhyloMaker</w:t>
      </w:r>
      <w:proofErr w:type="gramEnd"/>
      <w:r w:rsidRPr="003143EB">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w:t>
      </w:r>
      <w:r w:rsidR="00100CF7">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ape</w:t>
      </w:r>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picante</w:t>
      </w:r>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xml:space="preserve">, and alpha-hull calculations used </w:t>
      </w:r>
      <w:r>
        <w:rPr>
          <w:rFonts w:ascii="Times New Roman" w:eastAsia="Times New Roman" w:hAnsi="Times New Roman" w:cs="Times New Roman"/>
          <w:sz w:val="24"/>
          <w:szCs w:val="24"/>
        </w:rPr>
        <w:t>“</w:t>
      </w:r>
      <w:proofErr w:type="spellStart"/>
      <w:r w:rsidRPr="003143EB">
        <w:rPr>
          <w:rFonts w:ascii="Times New Roman" w:eastAsia="Times New Roman" w:hAnsi="Times New Roman" w:cs="Times New Roman"/>
          <w:sz w:val="24"/>
          <w:szCs w:val="24"/>
        </w:rPr>
        <w:t>alphahull</w:t>
      </w:r>
      <w:proofErr w:type="spellEnd"/>
      <w:r>
        <w:rPr>
          <w:rFonts w:ascii="Times New Roman" w:eastAsia="Times New Roman" w:hAnsi="Times New Roman" w:cs="Times New Roman"/>
          <w:sz w:val="24"/>
          <w:szCs w:val="24"/>
        </w:rPr>
        <w:t>”</w:t>
      </w:r>
      <w:r w:rsidRPr="003143EB">
        <w:rPr>
          <w:rFonts w:ascii="Times New Roman" w:eastAsia="Times New Roman" w:hAnsi="Times New Roman" w:cs="Times New Roman"/>
          <w:sz w:val="24"/>
          <w:szCs w:val="24"/>
        </w:rPr>
        <w:t>. Additional statistical and spatial analyses were conducted using R statistical and spatial-analysis packages.</w:t>
      </w:r>
      <w:r w:rsidR="00100CF7">
        <w:rPr>
          <w:rFonts w:ascii="Times New Roman" w:eastAsia="Times New Roman" w:hAnsi="Times New Roman" w:cs="Times New Roman"/>
          <w:sz w:val="24"/>
          <w:szCs w:val="24"/>
        </w:rPr>
        <w:t xml:space="preserve"> </w:t>
      </w:r>
      <w:r w:rsidRPr="003143EB">
        <w:rPr>
          <w:rFonts w:ascii="Times New Roman" w:eastAsia="Times New Roman" w:hAnsi="Times New Roman" w:cs="Times New Roman"/>
          <w:sz w:val="24"/>
          <w:szCs w:val="24"/>
        </w:rPr>
        <w:t xml:space="preserve">Intermediate data products and analytical summaries were retained to document the processing of field, spectral, biodiversity, and spatial data. The final analysis datasets were generated by joining scale-specific biodiversity, spectral, environmental, and spatial measurements at the quadrat level. </w:t>
      </w:r>
    </w:p>
    <w:p w14:paraId="172D5EAB" w14:textId="77777777" w:rsidR="00601210" w:rsidRPr="00601210" w:rsidRDefault="00601210" w:rsidP="00601210">
      <w:pPr>
        <w:spacing w:before="100" w:beforeAutospacing="1" w:after="100" w:afterAutospacing="1" w:line="240" w:lineRule="auto"/>
        <w:rPr>
          <w:rFonts w:ascii="Times New Roman" w:eastAsia="Times New Roman" w:hAnsi="Times New Roman" w:cs="Times New Roman"/>
          <w:sz w:val="24"/>
          <w:szCs w:val="24"/>
        </w:rPr>
      </w:pPr>
    </w:p>
    <w:p w14:paraId="3A6902B5" w14:textId="77777777" w:rsidR="00C10ADA" w:rsidRPr="003E7BE9" w:rsidRDefault="00C10ADA" w:rsidP="00C10ADA">
      <w:pPr>
        <w:spacing w:before="100" w:beforeAutospacing="1" w:after="100" w:afterAutospacing="1" w:line="240" w:lineRule="auto"/>
        <w:outlineLvl w:val="1"/>
        <w:rPr>
          <w:rFonts w:ascii="Times New Roman" w:eastAsia="Times New Roman" w:hAnsi="Times New Roman" w:cs="Times New Roman"/>
          <w:b/>
          <w:bCs/>
          <w:sz w:val="36"/>
          <w:szCs w:val="36"/>
        </w:rPr>
      </w:pPr>
      <w:r w:rsidRPr="003E7BE9">
        <w:rPr>
          <w:rFonts w:ascii="Times New Roman" w:eastAsia="Times New Roman" w:hAnsi="Times New Roman" w:cs="Times New Roman"/>
          <w:b/>
          <w:bCs/>
          <w:sz w:val="36"/>
          <w:szCs w:val="36"/>
        </w:rPr>
        <w:t>3. Results</w:t>
      </w:r>
    </w:p>
    <w:p w14:paraId="6999AF2C"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3.1 Spectral Heterogeneity Metrics</w:t>
      </w:r>
    </w:p>
    <w:p w14:paraId="47E20785" w14:textId="507DB8A1"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w:t>
      </w:r>
      <w:proofErr w:type="gramStart"/>
      <w:r w:rsidRPr="003E7BE9">
        <w:rPr>
          <w:rFonts w:ascii="Times New Roman" w:eastAsia="Times New Roman" w:hAnsi="Times New Roman" w:cs="Times New Roman"/>
          <w:sz w:val="24"/>
          <w:szCs w:val="24"/>
        </w:rPr>
        <w:t xml:space="preserve">three </w:t>
      </w:r>
      <w:r w:rsidR="00825585">
        <w:rPr>
          <w:rFonts w:ascii="Times New Roman" w:eastAsia="Times New Roman" w:hAnsi="Times New Roman" w:cs="Times New Roman"/>
          <w:sz w:val="24"/>
          <w:szCs w:val="24"/>
        </w:rPr>
        <w:t>vector</w:t>
      </w:r>
      <w:proofErr w:type="gramEnd"/>
      <w:r w:rsidR="00825585">
        <w:rPr>
          <w:rFonts w:ascii="Times New Roman" w:eastAsia="Times New Roman" w:hAnsi="Times New Roman" w:cs="Times New Roman"/>
          <w:sz w:val="24"/>
          <w:szCs w:val="24"/>
        </w:rPr>
        <w:t xml:space="preserve"> normalized</w:t>
      </w:r>
      <w:r w:rsidRPr="003E7BE9">
        <w:rPr>
          <w:rFonts w:ascii="Times New Roman" w:eastAsia="Times New Roman" w:hAnsi="Times New Roman" w:cs="Times New Roman"/>
          <w:sz w:val="24"/>
          <w:szCs w:val="24"/>
        </w:rPr>
        <w:t xml:space="preserve"> PCA-based spectral heterogeneity metrics were strongly correlated </w:t>
      </w:r>
      <w:r w:rsidR="00100CF7">
        <w:rPr>
          <w:rFonts w:ascii="Times New Roman" w:eastAsia="Times New Roman" w:hAnsi="Times New Roman" w:cs="Times New Roman"/>
          <w:sz w:val="24"/>
          <w:szCs w:val="24"/>
        </w:rPr>
        <w:t xml:space="preserve">to each other </w:t>
      </w:r>
      <w:r w:rsidRPr="003E7BE9">
        <w:rPr>
          <w:rFonts w:ascii="Times New Roman" w:eastAsia="Times New Roman" w:hAnsi="Times New Roman" w:cs="Times New Roman"/>
          <w:sz w:val="24"/>
          <w:szCs w:val="24"/>
        </w:rPr>
        <w:t xml:space="preserve">across all three quadrat scales, although the strength of association differed among metrics. </w:t>
      </w:r>
      <w:r w:rsidR="00825585">
        <w:rPr>
          <w:rFonts w:ascii="Times New Roman" w:eastAsia="Times New Roman" w:hAnsi="Times New Roman" w:cs="Times New Roman"/>
          <w:sz w:val="24"/>
          <w:szCs w:val="24"/>
        </w:rPr>
        <w:t>Vector normalized</w:t>
      </w:r>
      <w:r w:rsidRPr="003E7BE9">
        <w:rPr>
          <w:rFonts w:ascii="Times New Roman" w:eastAsia="Times New Roman" w:hAnsi="Times New Roman" w:cs="Times New Roman"/>
          <w:sz w:val="24"/>
          <w:szCs w:val="24"/>
        </w:rPr>
        <w:t xml:space="preserve"> PCA alpha hull and </w:t>
      </w:r>
      <w:r w:rsidR="00825585">
        <w:rPr>
          <w:rFonts w:ascii="Times New Roman" w:eastAsia="Times New Roman" w:hAnsi="Times New Roman" w:cs="Times New Roman"/>
          <w:sz w:val="24"/>
          <w:szCs w:val="24"/>
        </w:rPr>
        <w:t>vector normalized</w:t>
      </w:r>
      <w:r w:rsidRPr="003E7BE9">
        <w:rPr>
          <w:rFonts w:ascii="Times New Roman" w:eastAsia="Times New Roman" w:hAnsi="Times New Roman" w:cs="Times New Roman"/>
          <w:sz w:val="24"/>
          <w:szCs w:val="24"/>
        </w:rPr>
        <w:t xml:space="preserve"> PCA mean distance showed the strongest </w:t>
      </w:r>
      <w:r w:rsidR="00100CF7">
        <w:rPr>
          <w:rFonts w:ascii="Times New Roman" w:eastAsia="Times New Roman" w:hAnsi="Times New Roman" w:cs="Times New Roman"/>
          <w:sz w:val="24"/>
          <w:szCs w:val="24"/>
        </w:rPr>
        <w:t>relationship</w:t>
      </w:r>
      <w:r w:rsidRPr="003E7BE9">
        <w:rPr>
          <w:rFonts w:ascii="Times New Roman" w:eastAsia="Times New Roman" w:hAnsi="Times New Roman" w:cs="Times New Roman"/>
          <w:sz w:val="24"/>
          <w:szCs w:val="24"/>
        </w:rPr>
        <w:t xml:space="preserve">, with correlation coefficients increasing from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0.801 at 10 m to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0.904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0.929 at 50 m. </w:t>
      </w:r>
      <w:r w:rsidR="00825585">
        <w:rPr>
          <w:rFonts w:ascii="Times New Roman" w:eastAsia="Times New Roman" w:hAnsi="Times New Roman" w:cs="Times New Roman"/>
          <w:sz w:val="24"/>
          <w:szCs w:val="24"/>
        </w:rPr>
        <w:t>Vector normalized</w:t>
      </w:r>
      <w:r w:rsidRPr="003E7BE9">
        <w:rPr>
          <w:rFonts w:ascii="Times New Roman" w:eastAsia="Times New Roman" w:hAnsi="Times New Roman" w:cs="Times New Roman"/>
          <w:sz w:val="24"/>
          <w:szCs w:val="24"/>
        </w:rPr>
        <w:t xml:space="preserve"> PCA mean distance and </w:t>
      </w:r>
      <w:r w:rsidR="00825585">
        <w:rPr>
          <w:rFonts w:ascii="Times New Roman" w:eastAsia="Times New Roman" w:hAnsi="Times New Roman" w:cs="Times New Roman"/>
          <w:sz w:val="24"/>
          <w:szCs w:val="24"/>
        </w:rPr>
        <w:t>vector normalized</w:t>
      </w:r>
      <w:r w:rsidRPr="003E7BE9">
        <w:rPr>
          <w:rFonts w:ascii="Times New Roman" w:eastAsia="Times New Roman" w:hAnsi="Times New Roman" w:cs="Times New Roman"/>
          <w:sz w:val="24"/>
          <w:szCs w:val="24"/>
        </w:rPr>
        <w:t xml:space="preserve"> PCA Rao's Q were also strongly correlated,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0.907 at 10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0.898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0.900 at 50 m. The relationship between </w:t>
      </w:r>
      <w:r w:rsidR="00825585">
        <w:rPr>
          <w:rFonts w:ascii="Times New Roman" w:eastAsia="Times New Roman" w:hAnsi="Times New Roman" w:cs="Times New Roman"/>
          <w:sz w:val="24"/>
          <w:szCs w:val="24"/>
        </w:rPr>
        <w:t>vector normalized</w:t>
      </w:r>
      <w:r w:rsidRPr="003E7BE9">
        <w:rPr>
          <w:rFonts w:ascii="Times New Roman" w:eastAsia="Times New Roman" w:hAnsi="Times New Roman" w:cs="Times New Roman"/>
          <w:sz w:val="24"/>
          <w:szCs w:val="24"/>
        </w:rPr>
        <w:t xml:space="preserve"> PCA alpha hull and </w:t>
      </w:r>
      <w:r w:rsidR="00825585">
        <w:rPr>
          <w:rFonts w:ascii="Times New Roman" w:eastAsia="Times New Roman" w:hAnsi="Times New Roman" w:cs="Times New Roman"/>
          <w:sz w:val="24"/>
          <w:szCs w:val="24"/>
        </w:rPr>
        <w:t xml:space="preserve">vector </w:t>
      </w:r>
      <w:r w:rsidR="00825585">
        <w:rPr>
          <w:rFonts w:ascii="Times New Roman" w:eastAsia="Times New Roman" w:hAnsi="Times New Roman" w:cs="Times New Roman"/>
          <w:sz w:val="24"/>
          <w:szCs w:val="24"/>
        </w:rPr>
        <w:lastRenderedPageBreak/>
        <w:t>normalized</w:t>
      </w:r>
      <w:r w:rsidRPr="003E7BE9">
        <w:rPr>
          <w:rFonts w:ascii="Times New Roman" w:eastAsia="Times New Roman" w:hAnsi="Times New Roman" w:cs="Times New Roman"/>
          <w:sz w:val="24"/>
          <w:szCs w:val="24"/>
        </w:rPr>
        <w:t xml:space="preserve"> PCA Rao's Q was weaker, but increased consistently with quadrat size, from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0.553 at 10 m to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0.658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0.722 at 50 m.</w:t>
      </w:r>
    </w:p>
    <w:p w14:paraId="45475FAB" w14:textId="2E237C67"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Overall, the three spectral heterogeneity metrics showed a common pattern of spectral variation, although alpha hull remained the most distinct metric. The strongest redundancy occurred between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and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whereas alpha hull retained comparatively more independent variation, particularly at the 10 m and 20 m scales.</w:t>
      </w:r>
    </w:p>
    <w:p w14:paraId="5E2E019B"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3.2 Relationships Among Biodiversity Metrics</w:t>
      </w:r>
    </w:p>
    <w:p w14:paraId="6DF0C8F9" w14:textId="655FA46C"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Biodiversity metrics separated into two broad patterns based on their relationships with one another</w:t>
      </w:r>
      <w:r w:rsidR="00100CF7">
        <w:rPr>
          <w:rFonts w:ascii="Times New Roman" w:eastAsia="Times New Roman" w:hAnsi="Times New Roman" w:cs="Times New Roman"/>
          <w:sz w:val="24"/>
          <w:szCs w:val="24"/>
        </w:rPr>
        <w:t xml:space="preserve">. </w:t>
      </w:r>
      <w:r w:rsidRPr="003E7BE9">
        <w:rPr>
          <w:rFonts w:ascii="Times New Roman" w:eastAsia="Times New Roman" w:hAnsi="Times New Roman" w:cs="Times New Roman"/>
          <w:sz w:val="24"/>
          <w:szCs w:val="24"/>
        </w:rPr>
        <w:t xml:space="preserve">Shannon diversity and Simpson diversity were highly correlated at all three quadrat scales,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0.969 at 10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0.949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0.939 at 50 m. Species richness was also strongly associated with Shannon diversity, with correlation coefficients of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0.824, 0.856, and 0.847 at 10, 20, and 50 m, respectively.</w:t>
      </w:r>
      <w:r w:rsidR="00056991">
        <w:rPr>
          <w:rFonts w:ascii="Times New Roman" w:eastAsia="Times New Roman" w:hAnsi="Times New Roman" w:cs="Times New Roman"/>
          <w:sz w:val="24"/>
          <w:szCs w:val="24"/>
        </w:rPr>
        <w:t xml:space="preserve"> </w:t>
      </w:r>
      <w:r w:rsidRPr="003E7BE9">
        <w:rPr>
          <w:rFonts w:ascii="Times New Roman" w:eastAsia="Times New Roman" w:hAnsi="Times New Roman" w:cs="Times New Roman"/>
          <w:sz w:val="24"/>
          <w:szCs w:val="24"/>
        </w:rPr>
        <w:t xml:space="preserve">Faith's PD was positively related to species richness across all scales, although the relationship was weaker than that between the conventional species-diversity metrics. Correlation coefficients increased from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0.710 at 10 m to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0.727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0.761 at 50 m. Phylogenetic Rao's Q was also strongly associated with abundance-weighted Faith's PD,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0.750 at 10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0.742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0.688 at 50 m.</w:t>
      </w:r>
      <w:r w:rsidR="00056991">
        <w:rPr>
          <w:rFonts w:ascii="Times New Roman" w:eastAsia="Times New Roman" w:hAnsi="Times New Roman" w:cs="Times New Roman"/>
          <w:sz w:val="24"/>
          <w:szCs w:val="24"/>
        </w:rPr>
        <w:t xml:space="preserve"> </w:t>
      </w:r>
      <w:r w:rsidRPr="003E7BE9">
        <w:rPr>
          <w:rFonts w:ascii="Times New Roman" w:eastAsia="Times New Roman" w:hAnsi="Times New Roman" w:cs="Times New Roman"/>
          <w:sz w:val="24"/>
          <w:szCs w:val="24"/>
        </w:rPr>
        <w:t xml:space="preserve">In contrast, abundance-weighted Faith's PD became increasingly independent of Shannon diversity with increasing quadrat size. The relationship declined from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0.426 at 10 m to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0.152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-0.120 at 50 m. Thus, abundance-weighted Faith's PD represented a substantially different component of biodiversity than Shannon diversity at the largest spatial grain.</w:t>
      </w:r>
    </w:p>
    <w:p w14:paraId="495AF690"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3.3 Scale-dependent Relationships Between PCA Spectral Heterogeneity and Biodiversity</w:t>
      </w:r>
    </w:p>
    <w:p w14:paraId="60FE996C" w14:textId="14965971" w:rsidR="00056991" w:rsidRDefault="00825585" w:rsidP="00C10A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Vector-normalized</w:t>
      </w:r>
      <w:r w:rsidR="00C10ADA" w:rsidRPr="003E7BE9">
        <w:rPr>
          <w:rFonts w:ascii="Times New Roman" w:eastAsia="Times New Roman" w:hAnsi="Times New Roman" w:cs="Times New Roman"/>
          <w:sz w:val="24"/>
          <w:szCs w:val="24"/>
        </w:rPr>
        <w:t xml:space="preserve"> PCA spectral heterogeneity metrics showed increasingly strong relationships with biodiversity as quadrat size increased. Across scales, the strongest relationships occurred with phylogenetic and abundance-weighted biodiversity metrics, whereas conventional species-diversity metrics showed weak or near-zero associations.</w:t>
      </w:r>
      <w:r w:rsidR="00056991">
        <w:rPr>
          <w:rFonts w:ascii="Times New Roman" w:eastAsia="Times New Roman" w:hAnsi="Times New Roman" w:cs="Times New Roman"/>
          <w:sz w:val="24"/>
          <w:szCs w:val="24"/>
        </w:rPr>
        <w:t xml:space="preserve"> </w:t>
      </w:r>
    </w:p>
    <w:p w14:paraId="5B3CD97F" w14:textId="0EE2A971"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At the 10 m scale,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showed the strongest relationships with biodiversity. Abundance-weighted Faith's PD was positively associated with alpha hull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0.188,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0.035), followed by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0.177,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0.031) and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0.153,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0.023).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showed weaker but similar relationships, with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0.140,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0.020),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0.122,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0.015), and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0.119,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0.014) showing the strongest associations.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showed little positive association with the phylogenetic metrics at this scale, with its strongest absolute relationships occurring as weak negative correlations with species richness, Shannon diversity, and Simpson diversity.</w:t>
      </w:r>
    </w:p>
    <w:p w14:paraId="4870C31D" w14:textId="5C0AFD0C"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relationships were stronger at the 20 m scale.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remained the strongest spectral metric, with abundance-weighted Faith's PD showing a positive </w:t>
      </w:r>
      <w:r w:rsidRPr="003E7BE9">
        <w:rPr>
          <w:rFonts w:ascii="Times New Roman" w:eastAsia="Times New Roman" w:hAnsi="Times New Roman" w:cs="Times New Roman"/>
          <w:sz w:val="24"/>
          <w:szCs w:val="24"/>
        </w:rPr>
        <w:lastRenderedPageBreak/>
        <w:t xml:space="preserve">relationship of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0.384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0.147) and phylogenetic Rao's Q showing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0.336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0.113).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was also positively associated with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0.301,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0.091),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0.274,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0.075), and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0.240,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0.058).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remained comparatively weak, with correlations of </w:t>
      </w:r>
      <w:r w:rsidR="00056991">
        <w:rPr>
          <w:rFonts w:ascii="Times New Roman" w:eastAsia="Times New Roman" w:hAnsi="Times New Roman" w:cs="Times New Roman"/>
          <w:sz w:val="24"/>
          <w:szCs w:val="24"/>
        </w:rPr>
        <w:t>(</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0.133</w:t>
      </w:r>
      <w:r w:rsidR="00056991">
        <w:rPr>
          <w:rFonts w:ascii="Times New Roman" w:eastAsia="Times New Roman" w:hAnsi="Times New Roman" w:cs="Times New Roman"/>
          <w:sz w:val="24"/>
          <w:szCs w:val="24"/>
        </w:rPr>
        <w:t xml:space="preserve">,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0.018) with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0.132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0.017) with phylogenetic Rao's Q,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w:t>
      </w:r>
      <w:r w:rsidR="00056991">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0.123</w:t>
      </w:r>
      <w:r w:rsidR="00056991">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 xml:space="preserve">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0.015) with Faith's PD.</w:t>
      </w:r>
    </w:p>
    <w:p w14:paraId="28FA118B" w14:textId="1B2F1AC9" w:rsidR="00C10ADA"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strongest spectral-biodiversity relationships occurred at the 50 m scale.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showed positive relationships with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0.497,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0.247) and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0.487,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0.238).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showed similarly strong relationships with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0.444,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0.197) and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0.419,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0.175).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showed weaker but positive relationships with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0.352,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0.124) and abundance-weighted Faith's PD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0.272,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0.074)</w:t>
      </w:r>
      <w:r w:rsidR="00020201">
        <w:rPr>
          <w:rFonts w:ascii="Times New Roman" w:eastAsia="Times New Roman" w:hAnsi="Times New Roman" w:cs="Times New Roman"/>
          <w:sz w:val="24"/>
          <w:szCs w:val="24"/>
        </w:rPr>
        <w:t xml:space="preserve"> (Figure X)</w:t>
      </w:r>
      <w:r w:rsidRPr="003E7BE9">
        <w:rPr>
          <w:rFonts w:ascii="Times New Roman" w:eastAsia="Times New Roman" w:hAnsi="Times New Roman" w:cs="Times New Roman"/>
          <w:sz w:val="24"/>
          <w:szCs w:val="24"/>
        </w:rPr>
        <w:t>.</w:t>
      </w:r>
    </w:p>
    <w:p w14:paraId="455E1A22" w14:textId="25FD47F6" w:rsidR="00020201" w:rsidRPr="00020201" w:rsidRDefault="00020201" w:rsidP="00020201">
      <w:pPr>
        <w:spacing w:before="100" w:beforeAutospacing="1" w:after="100" w:afterAutospacing="1" w:line="240" w:lineRule="auto"/>
        <w:rPr>
          <w:rFonts w:ascii="Times New Roman" w:eastAsia="Times New Roman" w:hAnsi="Times New Roman" w:cs="Times New Roman"/>
          <w:sz w:val="24"/>
          <w:szCs w:val="24"/>
        </w:rPr>
      </w:pPr>
      <w:r w:rsidRPr="00020201">
        <w:rPr>
          <w:rFonts w:ascii="Times New Roman" w:eastAsia="Times New Roman" w:hAnsi="Times New Roman" w:cs="Times New Roman"/>
          <w:noProof/>
          <w:sz w:val="24"/>
          <w:szCs w:val="24"/>
        </w:rPr>
        <w:drawing>
          <wp:inline distT="0" distB="0" distL="0" distR="0" wp14:anchorId="6D3C8242" wp14:editId="27E04152">
            <wp:extent cx="5571641" cy="4713937"/>
            <wp:effectExtent l="0" t="0" r="0" b="0"/>
            <wp:docPr id="1" name="Picture 1" descr="C:\Users\PaintRock\OneDrive - Alabama A&amp;M University\PaintRock RemoteSens\Spectral_Diversity\Documents\Tables and Figures\10_vector_normalized_spectral_biodiversity_abundance_weighted_faith_by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intRock\OneDrive - Alabama A&amp;M University\PaintRock RemoteSens\Spectral_Diversity\Documents\Tables and Figures\10_vector_normalized_spectral_biodiversity_abundance_weighted_faith_by_scal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0788" cy="4730136"/>
                    </a:xfrm>
                    <a:prstGeom prst="rect">
                      <a:avLst/>
                    </a:prstGeom>
                    <a:noFill/>
                    <a:ln>
                      <a:noFill/>
                    </a:ln>
                  </pic:spPr>
                </pic:pic>
              </a:graphicData>
            </a:graphic>
          </wp:inline>
        </w:drawing>
      </w:r>
    </w:p>
    <w:p w14:paraId="046503DE" w14:textId="77777777" w:rsidR="00020201" w:rsidRPr="003E7BE9" w:rsidRDefault="00020201" w:rsidP="00C10ADA">
      <w:pPr>
        <w:spacing w:before="100" w:beforeAutospacing="1" w:after="100" w:afterAutospacing="1" w:line="240" w:lineRule="auto"/>
        <w:rPr>
          <w:rFonts w:ascii="Times New Roman" w:eastAsia="Times New Roman" w:hAnsi="Times New Roman" w:cs="Times New Roman"/>
          <w:sz w:val="24"/>
          <w:szCs w:val="24"/>
        </w:rPr>
      </w:pPr>
    </w:p>
    <w:p w14:paraId="1C7FCB74" w14:textId="5C910512"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Across all three PCA metrics, relationship strength increased consistently from 10 m to 20 m and 50 m. The largest increases occurred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and mean distance, </w:t>
      </w:r>
      <w:r w:rsidRPr="003E7BE9">
        <w:rPr>
          <w:rFonts w:ascii="Times New Roman" w:eastAsia="Times New Roman" w:hAnsi="Times New Roman" w:cs="Times New Roman"/>
          <w:sz w:val="24"/>
          <w:szCs w:val="24"/>
        </w:rPr>
        <w:lastRenderedPageBreak/>
        <w:t>with the strongest 50 m relationships explaining approximately 18</w:t>
      </w:r>
      <w:r w:rsidR="00C36AAA">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25% of variation in the corresponding spectral heterogeneity metric.</w:t>
      </w:r>
    </w:p>
    <w:p w14:paraId="6DACDF54"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3.4 Species-Diversity Contrasts</w:t>
      </w:r>
    </w:p>
    <w:p w14:paraId="1C009094" w14:textId="473B755D"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Conventional species-diversity metrics showed weak, near-zero, or inconsistent relationships with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spectral heterogeneity. Shannon diversity provided the clearest contrast with the phylogenetic metrics. At 10 m, Shannon diversity was essentially unrelated to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-0.025,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0.001),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-0.032,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0.001), and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-0.060,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0.004). Relationships remained similarly weak at 20 m,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-0.024, -0.036, and -0.061 for alpha hull, mean distance, and Rao's Q, respectively.</w:t>
      </w:r>
    </w:p>
    <w:p w14:paraId="7E867F8D" w14:textId="6F80BC1D"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At 50 m, Shannon diversity remained effectively unrelated to all three PCA metrics,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0.007 for alpha hull,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0.009 for mean distance,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0.035 for Rao's Q. This produced a strong contrast with the phylogenetic relationships observed at the same scale.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was correlated with abundance-weighted Faith's PD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0.497 and phylogenetic Rao's Q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0.487, while its relationship with Shannon diversity was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0.007. Similarly,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was correlated with phylogenetic Rao's Q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0.444 and abundance-weighted Faith's PD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0.419, but showed essentially no relationship with Shannon diversity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0.009.</w:t>
      </w:r>
      <w:r w:rsidR="00D66063">
        <w:rPr>
          <w:rFonts w:ascii="Times New Roman" w:eastAsia="Times New Roman" w:hAnsi="Times New Roman" w:cs="Times New Roman"/>
          <w:sz w:val="24"/>
          <w:szCs w:val="24"/>
        </w:rPr>
        <w:t xml:space="preserve"> </w:t>
      </w:r>
      <w:r w:rsidRPr="003E7BE9">
        <w:rPr>
          <w:rFonts w:ascii="Times New Roman" w:eastAsia="Times New Roman" w:hAnsi="Times New Roman" w:cs="Times New Roman"/>
          <w:sz w:val="24"/>
          <w:szCs w:val="24"/>
        </w:rPr>
        <w:t>These results indicate that the strongest spectral relationships were associated with phylogenetic composition and abundance-weighted evolutionary diversity rather than conventional measures of species diversity.</w:t>
      </w:r>
    </w:p>
    <w:p w14:paraId="08D82D5A"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3.5 Comparison of Raw and Vector-normalized PCA</w:t>
      </w:r>
    </w:p>
    <w:p w14:paraId="6850832D" w14:textId="77777777"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The raw and vector-normalized PCA ordinations differed substantially in the amount of variation concentrated in their leading axes. In the raw PCA, PC1 explained 66.2% of spectral variation and the first two PCs explained 87.0%. In the vector-normalized PCA, PC1 explained 45.5% and the first two PCs explained 68.0%.</w:t>
      </w:r>
    </w:p>
    <w:p w14:paraId="73C53900" w14:textId="5E54792E" w:rsidR="00C10ADA"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relationship between PC1 and mean reflectance also differed substantially between the two PCA representations. </w:t>
      </w:r>
      <w:r w:rsidR="000B6535">
        <w:rPr>
          <w:rFonts w:ascii="Times New Roman" w:eastAsia="Times New Roman" w:hAnsi="Times New Roman" w:cs="Times New Roman"/>
          <w:sz w:val="24"/>
          <w:szCs w:val="24"/>
        </w:rPr>
        <w:t>Figure X shows</w:t>
      </w:r>
      <w:r w:rsidRPr="003E7BE9">
        <w:rPr>
          <w:rFonts w:ascii="Times New Roman" w:eastAsia="Times New Roman" w:hAnsi="Times New Roman" w:cs="Times New Roman"/>
          <w:sz w:val="24"/>
          <w:szCs w:val="24"/>
        </w:rPr>
        <w:t xml:space="preserve"> 50 m, raw PC1 was strongly correlated with mean reflectance at both the pixel level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0.893,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0.798) and quadrat-mean level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0.925,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0.856).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PC1 showed substantially weaker relationships with mean reflectance, with </w:t>
      </w:r>
      <w:r w:rsidR="000B6535">
        <w:rPr>
          <w:rFonts w:ascii="Times New Roman" w:eastAsia="Times New Roman" w:hAnsi="Times New Roman" w:cs="Times New Roman"/>
          <w:sz w:val="24"/>
          <w:szCs w:val="24"/>
        </w:rPr>
        <w:t>(</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-0.118</w:t>
      </w:r>
      <w:r w:rsidR="000B6535">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 xml:space="preserve">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² = 0.014) at the pixel level and </w:t>
      </w:r>
      <w:r w:rsidR="000B6535">
        <w:rPr>
          <w:rFonts w:ascii="Times New Roman" w:eastAsia="Times New Roman" w:hAnsi="Times New Roman" w:cs="Times New Roman"/>
          <w:sz w:val="24"/>
          <w:szCs w:val="24"/>
        </w:rPr>
        <w:t>(</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-0.348</w:t>
      </w:r>
      <w:r w:rsidR="000B6535">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 xml:space="preserve">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² = 0.121) at the quadrat-mean level.</w:t>
      </w:r>
    </w:p>
    <w:p w14:paraId="13772253" w14:textId="77777777" w:rsidR="000B6535" w:rsidRDefault="000B6535" w:rsidP="000B6535">
      <w:pPr>
        <w:pStyle w:val="NormalWeb"/>
      </w:pPr>
      <w:r>
        <w:rPr>
          <w:noProof/>
        </w:rPr>
        <w:lastRenderedPageBreak/>
        <w:drawing>
          <wp:inline distT="0" distB="0" distL="0" distR="0" wp14:anchorId="5C6C83F5" wp14:editId="00D3B277">
            <wp:extent cx="5447654" cy="4086647"/>
            <wp:effectExtent l="0" t="0" r="0" b="0"/>
            <wp:docPr id="3" name="Picture 3" descr="C:\Users\PaintRock\OneDrive - Alabama A&amp;M University\PaintRock RemoteSens\Spectral_Diversity\Documents\Tables and Figures\09_pc1_mean_reflectance_raw_vs_vector_normalized_50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intRock\OneDrive - Alabama A&amp;M University\PaintRock RemoteSens\Spectral_Diversity\Documents\Tables and Figures\09_pc1_mean_reflectance_raw_vs_vector_normalized_50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6877" cy="4131074"/>
                    </a:xfrm>
                    <a:prstGeom prst="rect">
                      <a:avLst/>
                    </a:prstGeom>
                    <a:noFill/>
                    <a:ln>
                      <a:noFill/>
                    </a:ln>
                  </pic:spPr>
                </pic:pic>
              </a:graphicData>
            </a:graphic>
          </wp:inline>
        </w:drawing>
      </w:r>
    </w:p>
    <w:p w14:paraId="7028A52A" w14:textId="18D8A3F8" w:rsidR="00C10ADA"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loading patterns also differed between PCA representations. In the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PC1 showed its greatest departures from a uniform spectral response in the near-infrared wavelengths from approximately 843</w:t>
      </w:r>
      <w:r>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903 nm, whereas PC2 showed more concentrated nonuniform structure from approximately 753</w:t>
      </w:r>
      <w:r>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813 nm. The 753</w:t>
      </w:r>
      <w:r>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778 nm region represented the portion of PC2 least associated with the broad PC1 brightness pattern. In the raw PCA, PC1 departures were concentrated toward the violet-blue edge and longer near-infrared wavelengths, while PC2 emphasized blue-green, red, red-edge, and near-infrared regions</w:t>
      </w:r>
      <w:r>
        <w:rPr>
          <w:rFonts w:ascii="Times New Roman" w:eastAsia="Times New Roman" w:hAnsi="Times New Roman" w:cs="Times New Roman"/>
          <w:sz w:val="24"/>
          <w:szCs w:val="24"/>
        </w:rPr>
        <w:t xml:space="preserve"> (Figure</w:t>
      </w:r>
      <w:r w:rsidR="00D335F6">
        <w:rPr>
          <w:rFonts w:ascii="Times New Roman" w:eastAsia="Times New Roman" w:hAnsi="Times New Roman" w:cs="Times New Roman"/>
          <w:sz w:val="24"/>
          <w:szCs w:val="24"/>
        </w:rPr>
        <w:t xml:space="preserve"> X</w:t>
      </w:r>
      <w:r>
        <w:rPr>
          <w:rFonts w:ascii="Times New Roman" w:eastAsia="Times New Roman" w:hAnsi="Times New Roman" w:cs="Times New Roman"/>
          <w:sz w:val="24"/>
          <w:szCs w:val="24"/>
        </w:rPr>
        <w:t>)</w:t>
      </w:r>
      <w:r w:rsidRPr="003E7BE9">
        <w:rPr>
          <w:rFonts w:ascii="Times New Roman" w:eastAsia="Times New Roman" w:hAnsi="Times New Roman" w:cs="Times New Roman"/>
          <w:sz w:val="24"/>
          <w:szCs w:val="24"/>
        </w:rPr>
        <w:t>.</w:t>
      </w:r>
    </w:p>
    <w:p w14:paraId="5ABE1E2F" w14:textId="638BB686" w:rsidR="00400D19" w:rsidRDefault="00AF3DFB" w:rsidP="00C10ADA">
      <w:pPr>
        <w:spacing w:before="100" w:beforeAutospacing="1" w:after="100" w:afterAutospacing="1" w:line="240" w:lineRule="auto"/>
        <w:rPr>
          <w:rFonts w:ascii="Times New Roman" w:eastAsia="Times New Roman" w:hAnsi="Times New Roman" w:cs="Times New Roman"/>
          <w:sz w:val="24"/>
          <w:szCs w:val="24"/>
        </w:rPr>
      </w:pPr>
      <w:bookmarkStart w:id="22" w:name="_GoBack"/>
      <w:r w:rsidRPr="00AF3DFB">
        <w:rPr>
          <w:rFonts w:ascii="Times New Roman" w:eastAsia="Times New Roman" w:hAnsi="Times New Roman" w:cs="Times New Roman"/>
          <w:noProof/>
          <w:sz w:val="24"/>
          <w:szCs w:val="24"/>
        </w:rPr>
        <w:lastRenderedPageBreak/>
        <w:drawing>
          <wp:inline distT="0" distB="0" distL="0" distR="0" wp14:anchorId="08638C2C" wp14:editId="0CF52503">
            <wp:extent cx="6490979" cy="4902232"/>
            <wp:effectExtent l="0" t="0" r="0" b="0"/>
            <wp:docPr id="2" name="Picture 2" descr="C:\Users\PaintRock\OneDrive - Alabama A&amp;M University\PaintRock RemoteSens\Spectral_Diversity\Documents\Tables and Figures\17_pca_loadings_with_foliage_reflectance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intRock\OneDrive - Alabama A&amp;M University\PaintRock RemoteSens\Spectral_Diversity\Documents\Tables and Figures\17_pca_loadings_with_foliage_reflectance_axi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6152" cy="4913691"/>
                    </a:xfrm>
                    <a:prstGeom prst="rect">
                      <a:avLst/>
                    </a:prstGeom>
                    <a:noFill/>
                    <a:ln>
                      <a:noFill/>
                    </a:ln>
                  </pic:spPr>
                </pic:pic>
              </a:graphicData>
            </a:graphic>
          </wp:inline>
        </w:drawing>
      </w:r>
      <w:bookmarkEnd w:id="22"/>
      <w:r w:rsidR="00C10ADA" w:rsidRPr="003E7BE9">
        <w:rPr>
          <w:rFonts w:ascii="Times New Roman" w:eastAsia="Times New Roman" w:hAnsi="Times New Roman" w:cs="Times New Roman"/>
          <w:sz w:val="24"/>
          <w:szCs w:val="24"/>
        </w:rPr>
        <w:t xml:space="preserve">The vector-normalized PCA metrics generally showed stronger relationships with phylogenetic biodiversity than the corresponding raw PCA metrics. At 10 m, raw PCA alpha hull showed a correlation of </w:t>
      </w:r>
      <w:r w:rsidR="00C10ADA" w:rsidRPr="003E7BE9">
        <w:rPr>
          <w:rFonts w:ascii="Times New Roman" w:eastAsia="Times New Roman" w:hAnsi="Times New Roman" w:cs="Times New Roman"/>
          <w:i/>
          <w:iCs/>
          <w:sz w:val="24"/>
          <w:szCs w:val="24"/>
        </w:rPr>
        <w:t>r</w:t>
      </w:r>
      <w:r w:rsidR="00C10ADA" w:rsidRPr="003E7BE9">
        <w:rPr>
          <w:rFonts w:ascii="Times New Roman" w:eastAsia="Times New Roman" w:hAnsi="Times New Roman" w:cs="Times New Roman"/>
          <w:sz w:val="24"/>
          <w:szCs w:val="24"/>
        </w:rPr>
        <w:t xml:space="preserve"> = 0.057 with abundance-weighted Faith's PD, compared with </w:t>
      </w:r>
      <w:r w:rsidR="00C10ADA" w:rsidRPr="003E7BE9">
        <w:rPr>
          <w:rFonts w:ascii="Times New Roman" w:eastAsia="Times New Roman" w:hAnsi="Times New Roman" w:cs="Times New Roman"/>
          <w:i/>
          <w:iCs/>
          <w:sz w:val="24"/>
          <w:szCs w:val="24"/>
        </w:rPr>
        <w:t>r</w:t>
      </w:r>
      <w:r w:rsidR="00C10ADA" w:rsidRPr="003E7BE9">
        <w:rPr>
          <w:rFonts w:ascii="Times New Roman" w:eastAsia="Times New Roman" w:hAnsi="Times New Roman" w:cs="Times New Roman"/>
          <w:sz w:val="24"/>
          <w:szCs w:val="24"/>
        </w:rPr>
        <w:t xml:space="preserve"> = 0.188 for </w:t>
      </w:r>
      <w:r w:rsidR="00825585">
        <w:rPr>
          <w:rFonts w:ascii="Times New Roman" w:eastAsia="Times New Roman" w:hAnsi="Times New Roman" w:cs="Times New Roman"/>
          <w:sz w:val="24"/>
          <w:szCs w:val="24"/>
        </w:rPr>
        <w:t>vector-normalized</w:t>
      </w:r>
      <w:r w:rsidR="00C10ADA" w:rsidRPr="003E7BE9">
        <w:rPr>
          <w:rFonts w:ascii="Times New Roman" w:eastAsia="Times New Roman" w:hAnsi="Times New Roman" w:cs="Times New Roman"/>
          <w:sz w:val="24"/>
          <w:szCs w:val="24"/>
        </w:rPr>
        <w:t xml:space="preserve"> PCA alpha hull. Raw PCA mean distance was correlated with phylogenetic Rao's Q at </w:t>
      </w:r>
      <w:r w:rsidR="00C10ADA" w:rsidRPr="003E7BE9">
        <w:rPr>
          <w:rFonts w:ascii="Times New Roman" w:eastAsia="Times New Roman" w:hAnsi="Times New Roman" w:cs="Times New Roman"/>
          <w:i/>
          <w:iCs/>
          <w:sz w:val="24"/>
          <w:szCs w:val="24"/>
        </w:rPr>
        <w:t>r</w:t>
      </w:r>
      <w:r w:rsidR="00C10ADA" w:rsidRPr="003E7BE9">
        <w:rPr>
          <w:rFonts w:ascii="Times New Roman" w:eastAsia="Times New Roman" w:hAnsi="Times New Roman" w:cs="Times New Roman"/>
          <w:sz w:val="24"/>
          <w:szCs w:val="24"/>
        </w:rPr>
        <w:t xml:space="preserve"> = 0.053, compared with </w:t>
      </w:r>
      <w:r w:rsidR="00C10ADA" w:rsidRPr="003E7BE9">
        <w:rPr>
          <w:rFonts w:ascii="Times New Roman" w:eastAsia="Times New Roman" w:hAnsi="Times New Roman" w:cs="Times New Roman"/>
          <w:i/>
          <w:iCs/>
          <w:sz w:val="24"/>
          <w:szCs w:val="24"/>
        </w:rPr>
        <w:t>r</w:t>
      </w:r>
      <w:r w:rsidR="00C10ADA" w:rsidRPr="003E7BE9">
        <w:rPr>
          <w:rFonts w:ascii="Times New Roman" w:eastAsia="Times New Roman" w:hAnsi="Times New Roman" w:cs="Times New Roman"/>
          <w:sz w:val="24"/>
          <w:szCs w:val="24"/>
        </w:rPr>
        <w:t xml:space="preserve"> = 0.140 for </w:t>
      </w:r>
      <w:r w:rsidR="00825585">
        <w:rPr>
          <w:rFonts w:ascii="Times New Roman" w:eastAsia="Times New Roman" w:hAnsi="Times New Roman" w:cs="Times New Roman"/>
          <w:sz w:val="24"/>
          <w:szCs w:val="24"/>
        </w:rPr>
        <w:t>vector-normalized</w:t>
      </w:r>
      <w:r w:rsidR="00C10ADA" w:rsidRPr="003E7BE9">
        <w:rPr>
          <w:rFonts w:ascii="Times New Roman" w:eastAsia="Times New Roman" w:hAnsi="Times New Roman" w:cs="Times New Roman"/>
          <w:sz w:val="24"/>
          <w:szCs w:val="24"/>
        </w:rPr>
        <w:t xml:space="preserve"> PCA mean distance.</w:t>
      </w:r>
      <w:r w:rsidR="006B4649">
        <w:rPr>
          <w:rFonts w:ascii="Times New Roman" w:eastAsia="Times New Roman" w:hAnsi="Times New Roman" w:cs="Times New Roman"/>
          <w:sz w:val="24"/>
          <w:szCs w:val="24"/>
        </w:rPr>
        <w:t xml:space="preserve"> </w:t>
      </w:r>
    </w:p>
    <w:p w14:paraId="7A84920B" w14:textId="6C17895A"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At 20 m, the difference between PCA representations was more pronounced. Raw PCA alpha hull was correlated with abundance-weighted Faith's PD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0.217, compared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0.384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Raw PCA mean distance showed a correlation of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0.164 with abundance-weighted Faith's PD, compared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0.301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Raw and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showed similarly weak relationships with abundance-weighted Faith's PD at this scale.</w:t>
      </w:r>
    </w:p>
    <w:p w14:paraId="4AE3A3FC" w14:textId="1ABC10B1"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At 50 m, both PCA representations showed positive relationships with phylogenetic biodiversity, although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and mean distance remained stronger. Raw PCA alpha hull was correlated with abundance-weighted Faith's PD at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0.412, compared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0.497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Raw PCA mean distance showed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0.375, compared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0.419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Raw PCA Rao's Q showed a </w:t>
      </w:r>
      <w:r w:rsidRPr="003E7BE9">
        <w:rPr>
          <w:rFonts w:ascii="Times New Roman" w:eastAsia="Times New Roman" w:hAnsi="Times New Roman" w:cs="Times New Roman"/>
          <w:sz w:val="24"/>
          <w:szCs w:val="24"/>
        </w:rPr>
        <w:lastRenderedPageBreak/>
        <w:t xml:space="preserve">correlation of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0.346 with abundance-weighted Faith's PD, compared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0.272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however, showed a slightly stronger relationship with phylogenetic Rao's Q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0.352.</w:t>
      </w:r>
    </w:p>
    <w:p w14:paraId="1A16DB48"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3.6 Shadow Masking Diagnostic</w:t>
      </w:r>
    </w:p>
    <w:p w14:paraId="79E71FBC" w14:textId="77777777"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shadow/sunlit classification showed near-complete separation between the </w:t>
      </w:r>
      <w:proofErr w:type="gramStart"/>
      <w:r w:rsidRPr="003E7BE9">
        <w:rPr>
          <w:rFonts w:ascii="Times New Roman" w:eastAsia="Times New Roman" w:hAnsi="Times New Roman" w:cs="Times New Roman"/>
          <w:sz w:val="24"/>
          <w:szCs w:val="24"/>
        </w:rPr>
        <w:t>two pixel</w:t>
      </w:r>
      <w:proofErr w:type="gramEnd"/>
      <w:r w:rsidRPr="003E7BE9">
        <w:rPr>
          <w:rFonts w:ascii="Times New Roman" w:eastAsia="Times New Roman" w:hAnsi="Times New Roman" w:cs="Times New Roman"/>
          <w:sz w:val="24"/>
          <w:szCs w:val="24"/>
        </w:rPr>
        <w:t xml:space="preserve"> classes. The 563 nm band produced an area under the receiver operating characteristic curve of 0.999956, with an optimal threshold of 0.0305476. Sensitivity and specificity were 0.99931 and 0.99920, respectively. The resulting separation indicated a very strong distinction between shadowed and sunlit pixels.</w:t>
      </w:r>
    </w:p>
    <w:p w14:paraId="32B9738C"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3.7 Drivers of Spectral and Biodiversity Metrics</w:t>
      </w:r>
    </w:p>
    <w:p w14:paraId="041BCE58" w14:textId="18966ADC"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metrics showed relationships with brightness, spectral-region brightness, and </w:t>
      </w:r>
      <w:commentRangeStart w:id="23"/>
      <w:r w:rsidRPr="003E7BE9">
        <w:rPr>
          <w:rFonts w:ascii="Times New Roman" w:eastAsia="Times New Roman" w:hAnsi="Times New Roman" w:cs="Times New Roman"/>
          <w:sz w:val="24"/>
          <w:szCs w:val="24"/>
        </w:rPr>
        <w:t>elevation</w:t>
      </w:r>
      <w:commentRangeEnd w:id="23"/>
      <w:r w:rsidR="00D335F6">
        <w:rPr>
          <w:rStyle w:val="CommentReference"/>
        </w:rPr>
        <w:commentReference w:id="23"/>
      </w:r>
      <w:r w:rsidRPr="003E7BE9">
        <w:rPr>
          <w:rFonts w:ascii="Times New Roman" w:eastAsia="Times New Roman" w:hAnsi="Times New Roman" w:cs="Times New Roman"/>
          <w:sz w:val="24"/>
          <w:szCs w:val="24"/>
        </w:rPr>
        <w:t xml:space="preserve"> that varied among metrics and quadrat scales.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showed the strongest driver relationships. At 10 m, alpha hull was positively correlated with green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0.483)</w:t>
      </w:r>
      <w:r w:rsidR="00D335F6">
        <w:rPr>
          <w:rFonts w:ascii="Times New Roman" w:eastAsia="Times New Roman" w:hAnsi="Times New Roman" w:cs="Times New Roman"/>
          <w:sz w:val="24"/>
          <w:szCs w:val="24"/>
        </w:rPr>
        <w:t xml:space="preserve"> and</w:t>
      </w:r>
      <w:r w:rsidRPr="003E7BE9">
        <w:rPr>
          <w:rFonts w:ascii="Times New Roman" w:eastAsia="Times New Roman" w:hAnsi="Times New Roman" w:cs="Times New Roman"/>
          <w:sz w:val="24"/>
          <w:szCs w:val="24"/>
        </w:rPr>
        <w:t xml:space="preserve"> blue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0.461)</w:t>
      </w:r>
      <w:r w:rsidR="00D335F6">
        <w:rPr>
          <w:rFonts w:ascii="Times New Roman" w:eastAsia="Times New Roman" w:hAnsi="Times New Roman" w:cs="Times New Roman"/>
          <w:sz w:val="24"/>
          <w:szCs w:val="24"/>
        </w:rPr>
        <w:t xml:space="preserve">. </w:t>
      </w:r>
      <w:r w:rsidRPr="003E7BE9">
        <w:rPr>
          <w:rFonts w:ascii="Times New Roman" w:eastAsia="Times New Roman" w:hAnsi="Times New Roman" w:cs="Times New Roman"/>
          <w:sz w:val="24"/>
          <w:szCs w:val="24"/>
        </w:rPr>
        <w:t>At 20 m, positive relationships remained with green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0.332) and 563 nm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0.296), while near-infrared brightness showed a negative relationship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-0.366). At 50 m, alpha hull was negatively correlated with elevation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-0.485) and near-infrared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-0.421), while remaining positively correlated with green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0.471).</w:t>
      </w:r>
      <w:r w:rsidR="00D335F6">
        <w:rPr>
          <w:rFonts w:ascii="Times New Roman" w:eastAsia="Times New Roman" w:hAnsi="Times New Roman" w:cs="Times New Roman"/>
          <w:sz w:val="24"/>
          <w:szCs w:val="24"/>
        </w:rPr>
        <w:t xml:space="preserv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showed a similar but weaker pattern. Near-infrared brightness was negatively correlated with mean distance at 10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-0.352), 20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-0.357), and 50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-0.466). At 50 m, mean distance was also negatively related to elevation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-0.482) and positively related to green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0.385).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showed weaker driver relationships overall, with negative relationships with near-infrared brightness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-0.389) and elevation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-0.318) at 50 m.</w:t>
      </w:r>
    </w:p>
    <w:p w14:paraId="39C7BDF1" w14:textId="296B48BB"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Biodiversity metrics also differed in their relationships with ecological variables. Species richness was directly aligned with present species count, while Shannon diversity was strongly associated with Simpson diversity and species count. Abundance-weighted Faith's PD showed positive relationships with crown-equivalent individuals, with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0.718 at 10 m,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0.651 at 20 m, and </w:t>
      </w:r>
      <w:r w:rsidRPr="003E7BE9">
        <w:rPr>
          <w:rFonts w:ascii="Times New Roman" w:eastAsia="Times New Roman" w:hAnsi="Times New Roman" w:cs="Times New Roman"/>
          <w:i/>
          <w:iCs/>
          <w:sz w:val="24"/>
          <w:szCs w:val="24"/>
        </w:rPr>
        <w:t>r</w:t>
      </w:r>
      <w:r w:rsidRPr="003E7BE9">
        <w:rPr>
          <w:rFonts w:ascii="Times New Roman" w:eastAsia="Times New Roman" w:hAnsi="Times New Roman" w:cs="Times New Roman"/>
          <w:sz w:val="24"/>
          <w:szCs w:val="24"/>
        </w:rPr>
        <w:t xml:space="preserve"> = 0.530 at 50 m. Phylogenetic Rao's Q was related to Simpson diversity and species evenness at 10 m, while its relationship with abundance-weighted Faith's PD was stronger than its relationship with Shannon diversity.</w:t>
      </w:r>
    </w:p>
    <w:p w14:paraId="3ECE9454"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commentRangeStart w:id="24"/>
      <w:r w:rsidRPr="003E7BE9">
        <w:rPr>
          <w:rFonts w:ascii="Times New Roman" w:eastAsia="Times New Roman" w:hAnsi="Times New Roman" w:cs="Times New Roman"/>
          <w:b/>
          <w:bCs/>
          <w:sz w:val="27"/>
          <w:szCs w:val="27"/>
        </w:rPr>
        <w:t>3.8 Biodiversity-squared Transformation</w:t>
      </w:r>
      <w:commentRangeEnd w:id="24"/>
      <w:r w:rsidR="001B3009">
        <w:rPr>
          <w:rStyle w:val="CommentReference"/>
        </w:rPr>
        <w:commentReference w:id="24"/>
      </w:r>
    </w:p>
    <w:p w14:paraId="76CDB6FD" w14:textId="6F3FFA63" w:rsidR="00C10ADA"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Squaring the biodiversity metrics produced relatively small changes in the observed relationships and did not alter the overall rank order of the strongest associations.</w:t>
      </w:r>
      <w:r>
        <w:rPr>
          <w:rFonts w:ascii="Times New Roman" w:eastAsia="Times New Roman" w:hAnsi="Times New Roman" w:cs="Times New Roman"/>
          <w:sz w:val="24"/>
          <w:szCs w:val="24"/>
        </w:rPr>
        <w:t xml:space="preserve"> Though it did disproportionally increase correlations at lower spatial scales (Table).</w:t>
      </w:r>
      <w:r w:rsidRPr="003E7BE9">
        <w:rPr>
          <w:rFonts w:ascii="Times New Roman" w:eastAsia="Times New Roman" w:hAnsi="Times New Roman" w:cs="Times New Roman"/>
          <w:sz w:val="24"/>
          <w:szCs w:val="24"/>
        </w:rPr>
        <w:t xml:space="preserve"> </w:t>
      </w:r>
      <w:r w:rsidR="001B3009" w:rsidRPr="001B3009">
        <w:rPr>
          <w:rFonts w:ascii="Times New Roman" w:eastAsia="Times New Roman" w:hAnsi="Times New Roman" w:cs="Times New Roman"/>
          <w:sz w:val="24"/>
          <w:szCs w:val="24"/>
        </w:rPr>
        <w:t xml:space="preserve">The strongest relationship remained </w:t>
      </w:r>
      <w:r w:rsidR="00825585">
        <w:rPr>
          <w:rFonts w:ascii="Times New Roman" w:eastAsia="Times New Roman" w:hAnsi="Times New Roman" w:cs="Times New Roman"/>
          <w:sz w:val="24"/>
          <w:szCs w:val="24"/>
        </w:rPr>
        <w:t>vector-normalized</w:t>
      </w:r>
      <w:r w:rsidR="001B3009" w:rsidRPr="001B3009">
        <w:rPr>
          <w:rFonts w:ascii="Times New Roman" w:eastAsia="Times New Roman" w:hAnsi="Times New Roman" w:cs="Times New Roman"/>
          <w:sz w:val="24"/>
          <w:szCs w:val="24"/>
        </w:rPr>
        <w:t xml:space="preserve"> PCA alpha hull with abundance-weighted Faith's PD at 50 m, with r = 0.498 after transformation, compared with r = 0.497 for the untransformed relationship. </w:t>
      </w:r>
      <w:r w:rsidR="00825585">
        <w:rPr>
          <w:rFonts w:ascii="Times New Roman" w:eastAsia="Times New Roman" w:hAnsi="Times New Roman" w:cs="Times New Roman"/>
          <w:sz w:val="24"/>
          <w:szCs w:val="24"/>
        </w:rPr>
        <w:t>Vector-normalized</w:t>
      </w:r>
      <w:r w:rsidR="001B3009" w:rsidRPr="001B3009">
        <w:rPr>
          <w:rFonts w:ascii="Times New Roman" w:eastAsia="Times New Roman" w:hAnsi="Times New Roman" w:cs="Times New Roman"/>
          <w:sz w:val="24"/>
          <w:szCs w:val="24"/>
        </w:rPr>
        <w:t xml:space="preserve"> PCA mean distance and abundance-weighted Faith's PD decreased to r = 0.408 at 50 m. At smaller spatial grains, the transformation strengthened several relationships </w:t>
      </w:r>
      <w:r w:rsidR="001B3009" w:rsidRPr="001B3009">
        <w:rPr>
          <w:rFonts w:ascii="Times New Roman" w:eastAsia="Times New Roman" w:hAnsi="Times New Roman" w:cs="Times New Roman"/>
          <w:sz w:val="24"/>
          <w:szCs w:val="24"/>
        </w:rPr>
        <w:lastRenderedPageBreak/>
        <w:t xml:space="preserve">with abundance-weighted Faith's PD. At 20 m, the relationship with </w:t>
      </w:r>
      <w:r w:rsidR="00825585">
        <w:rPr>
          <w:rFonts w:ascii="Times New Roman" w:eastAsia="Times New Roman" w:hAnsi="Times New Roman" w:cs="Times New Roman"/>
          <w:sz w:val="24"/>
          <w:szCs w:val="24"/>
        </w:rPr>
        <w:t>vector-normalized</w:t>
      </w:r>
      <w:r w:rsidR="001B3009" w:rsidRPr="001B3009">
        <w:rPr>
          <w:rFonts w:ascii="Times New Roman" w:eastAsia="Times New Roman" w:hAnsi="Times New Roman" w:cs="Times New Roman"/>
          <w:sz w:val="24"/>
          <w:szCs w:val="24"/>
        </w:rPr>
        <w:t xml:space="preserve"> PCA alpha hull remained essentially unchanged at r = 0.384. At 10 m, </w:t>
      </w:r>
      <w:r w:rsidR="00825585">
        <w:rPr>
          <w:rFonts w:ascii="Times New Roman" w:eastAsia="Times New Roman" w:hAnsi="Times New Roman" w:cs="Times New Roman"/>
          <w:sz w:val="24"/>
          <w:szCs w:val="24"/>
        </w:rPr>
        <w:t>vector-normalized</w:t>
      </w:r>
      <w:r w:rsidR="001B3009" w:rsidRPr="001B3009">
        <w:rPr>
          <w:rFonts w:ascii="Times New Roman" w:eastAsia="Times New Roman" w:hAnsi="Times New Roman" w:cs="Times New Roman"/>
          <w:sz w:val="24"/>
          <w:szCs w:val="24"/>
        </w:rPr>
        <w:t xml:space="preserve"> PCA alpha hull increased to r = 0.220, while </w:t>
      </w:r>
      <w:r w:rsidR="00825585">
        <w:rPr>
          <w:rFonts w:ascii="Times New Roman" w:eastAsia="Times New Roman" w:hAnsi="Times New Roman" w:cs="Times New Roman"/>
          <w:sz w:val="24"/>
          <w:szCs w:val="24"/>
        </w:rPr>
        <w:t>vector-normalized</w:t>
      </w:r>
      <w:r w:rsidR="001B3009" w:rsidRPr="001B3009">
        <w:rPr>
          <w:rFonts w:ascii="Times New Roman" w:eastAsia="Times New Roman" w:hAnsi="Times New Roman" w:cs="Times New Roman"/>
          <w:sz w:val="24"/>
          <w:szCs w:val="24"/>
        </w:rPr>
        <w:t xml:space="preserve"> PCA mean distance increased to r = 0.147.</w:t>
      </w:r>
      <w:r w:rsidR="00400D19">
        <w:rPr>
          <w:rFonts w:ascii="Times New Roman" w:eastAsia="Times New Roman" w:hAnsi="Times New Roman" w:cs="Times New Roman"/>
          <w:sz w:val="24"/>
          <w:szCs w:val="24"/>
        </w:rPr>
        <w:t xml:space="preserve"> (Table X)</w:t>
      </w:r>
      <w:r w:rsidRPr="003E7BE9">
        <w:rPr>
          <w:rFonts w:ascii="Times New Roman" w:eastAsia="Times New Roman" w:hAnsi="Times New Roman" w:cs="Times New Roman"/>
          <w:sz w:val="24"/>
          <w:szCs w:val="24"/>
        </w:rPr>
        <w:t>.</w:t>
      </w:r>
    </w:p>
    <w:p w14:paraId="4C9ED609" w14:textId="54A2CE13"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Table</w:t>
      </w:r>
    </w:p>
    <w:p w14:paraId="0485E619" w14:textId="119A0D4E"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i/>
          <w:iCs/>
          <w:sz w:val="24"/>
          <w:szCs w:val="24"/>
        </w:rPr>
        <w:t>Correlations Between Spectral Metrics and abundance-weighted Faith's PD Across Spatial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40"/>
        <w:gridCol w:w="600"/>
        <w:gridCol w:w="1081"/>
        <w:gridCol w:w="1574"/>
        <w:gridCol w:w="1107"/>
        <w:gridCol w:w="1615"/>
      </w:tblGrid>
      <w:tr w:rsidR="00601413" w:rsidRPr="00601413" w14:paraId="031B12C2" w14:textId="77777777" w:rsidTr="00601413">
        <w:trPr>
          <w:tblHeader/>
          <w:tblCellSpacing w:w="15" w:type="dxa"/>
        </w:trPr>
        <w:tc>
          <w:tcPr>
            <w:tcW w:w="0" w:type="auto"/>
            <w:tcBorders>
              <w:bottom w:val="single" w:sz="4" w:space="0" w:color="auto"/>
            </w:tcBorders>
            <w:vAlign w:val="center"/>
            <w:hideMark/>
          </w:tcPr>
          <w:p w14:paraId="1FD903DB"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Scale</w:t>
            </w:r>
          </w:p>
        </w:tc>
        <w:tc>
          <w:tcPr>
            <w:tcW w:w="0" w:type="auto"/>
            <w:tcBorders>
              <w:bottom w:val="single" w:sz="4" w:space="0" w:color="auto"/>
            </w:tcBorders>
            <w:vAlign w:val="center"/>
            <w:hideMark/>
          </w:tcPr>
          <w:p w14:paraId="6375B9E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Spectral metric</w:t>
            </w:r>
          </w:p>
        </w:tc>
        <w:tc>
          <w:tcPr>
            <w:tcW w:w="0" w:type="auto"/>
            <w:tcBorders>
              <w:bottom w:val="single" w:sz="4" w:space="0" w:color="auto"/>
            </w:tcBorders>
            <w:vAlign w:val="center"/>
            <w:hideMark/>
          </w:tcPr>
          <w:p w14:paraId="366AC357"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i/>
                <w:iCs/>
                <w:sz w:val="24"/>
                <w:szCs w:val="24"/>
              </w:rPr>
              <w:t>n</w:t>
            </w:r>
          </w:p>
        </w:tc>
        <w:tc>
          <w:tcPr>
            <w:tcW w:w="0" w:type="auto"/>
            <w:tcBorders>
              <w:bottom w:val="single" w:sz="4" w:space="0" w:color="auto"/>
            </w:tcBorders>
            <w:vAlign w:val="center"/>
            <w:hideMark/>
          </w:tcPr>
          <w:p w14:paraId="38D4BF5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Original </w:t>
            </w:r>
            <w:r w:rsidRPr="00601413">
              <w:rPr>
                <w:rFonts w:ascii="Times New Roman" w:eastAsia="Times New Roman" w:hAnsi="Times New Roman" w:cs="Times New Roman"/>
                <w:b/>
                <w:bCs/>
                <w:i/>
                <w:iCs/>
                <w:sz w:val="24"/>
                <w:szCs w:val="24"/>
              </w:rPr>
              <w:t>r</w:t>
            </w:r>
          </w:p>
        </w:tc>
        <w:tc>
          <w:tcPr>
            <w:tcW w:w="0" w:type="auto"/>
            <w:tcBorders>
              <w:bottom w:val="single" w:sz="4" w:space="0" w:color="auto"/>
            </w:tcBorders>
            <w:vAlign w:val="center"/>
            <w:hideMark/>
          </w:tcPr>
          <w:p w14:paraId="54BC50A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Transformed </w:t>
            </w:r>
            <w:r w:rsidRPr="00601413">
              <w:rPr>
                <w:rFonts w:ascii="Times New Roman" w:eastAsia="Times New Roman" w:hAnsi="Times New Roman" w:cs="Times New Roman"/>
                <w:b/>
                <w:bCs/>
                <w:i/>
                <w:iCs/>
                <w:sz w:val="24"/>
                <w:szCs w:val="24"/>
              </w:rPr>
              <w:t>r</w:t>
            </w:r>
          </w:p>
        </w:tc>
        <w:tc>
          <w:tcPr>
            <w:tcW w:w="0" w:type="auto"/>
            <w:tcBorders>
              <w:bottom w:val="single" w:sz="4" w:space="0" w:color="auto"/>
            </w:tcBorders>
            <w:vAlign w:val="center"/>
            <w:hideMark/>
          </w:tcPr>
          <w:p w14:paraId="576FFD46"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Original </w:t>
            </w:r>
            <w:r w:rsidRPr="00601413">
              <w:rPr>
                <w:rFonts w:ascii="Times New Roman" w:eastAsia="Times New Roman" w:hAnsi="Times New Roman" w:cs="Times New Roman"/>
                <w:b/>
                <w:bCs/>
                <w:i/>
                <w:iCs/>
                <w:sz w:val="24"/>
                <w:szCs w:val="24"/>
              </w:rPr>
              <w:t>p</w:t>
            </w:r>
          </w:p>
        </w:tc>
        <w:tc>
          <w:tcPr>
            <w:tcW w:w="0" w:type="auto"/>
            <w:tcBorders>
              <w:bottom w:val="single" w:sz="4" w:space="0" w:color="auto"/>
            </w:tcBorders>
            <w:vAlign w:val="center"/>
            <w:hideMark/>
          </w:tcPr>
          <w:p w14:paraId="7E544D0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b/>
                <w:bCs/>
                <w:sz w:val="24"/>
                <w:szCs w:val="24"/>
              </w:rPr>
            </w:pPr>
            <w:r w:rsidRPr="00601413">
              <w:rPr>
                <w:rFonts w:ascii="Times New Roman" w:eastAsia="Times New Roman" w:hAnsi="Times New Roman" w:cs="Times New Roman"/>
                <w:b/>
                <w:bCs/>
                <w:sz w:val="24"/>
                <w:szCs w:val="24"/>
              </w:rPr>
              <w:t>Transformed </w:t>
            </w:r>
            <w:r w:rsidRPr="00601413">
              <w:rPr>
                <w:rFonts w:ascii="Times New Roman" w:eastAsia="Times New Roman" w:hAnsi="Times New Roman" w:cs="Times New Roman"/>
                <w:b/>
                <w:bCs/>
                <w:i/>
                <w:iCs/>
                <w:sz w:val="24"/>
                <w:szCs w:val="24"/>
              </w:rPr>
              <w:t>p</w:t>
            </w:r>
          </w:p>
        </w:tc>
      </w:tr>
      <w:tr w:rsidR="00601413" w:rsidRPr="00601413" w14:paraId="3646873F" w14:textId="77777777" w:rsidTr="00601413">
        <w:trPr>
          <w:tblCellSpacing w:w="15" w:type="dxa"/>
        </w:trPr>
        <w:tc>
          <w:tcPr>
            <w:tcW w:w="0" w:type="auto"/>
            <w:vAlign w:val="center"/>
            <w:hideMark/>
          </w:tcPr>
          <w:p w14:paraId="40AB4576"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10 m</w:t>
            </w:r>
          </w:p>
        </w:tc>
        <w:tc>
          <w:tcPr>
            <w:tcW w:w="0" w:type="auto"/>
            <w:vAlign w:val="center"/>
            <w:hideMark/>
          </w:tcPr>
          <w:p w14:paraId="0594A76D" w14:textId="037A41A4"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alpha hull</w:t>
            </w:r>
          </w:p>
        </w:tc>
        <w:tc>
          <w:tcPr>
            <w:tcW w:w="0" w:type="auto"/>
            <w:vAlign w:val="center"/>
            <w:hideMark/>
          </w:tcPr>
          <w:p w14:paraId="32E7A5C3"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1,744</w:t>
            </w:r>
          </w:p>
        </w:tc>
        <w:tc>
          <w:tcPr>
            <w:tcW w:w="0" w:type="auto"/>
            <w:vAlign w:val="center"/>
            <w:hideMark/>
          </w:tcPr>
          <w:p w14:paraId="7BCF0746"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.188</w:t>
            </w:r>
          </w:p>
        </w:tc>
        <w:tc>
          <w:tcPr>
            <w:tcW w:w="0" w:type="auto"/>
            <w:vAlign w:val="center"/>
            <w:hideMark/>
          </w:tcPr>
          <w:p w14:paraId="5056F5AD"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.220</w:t>
            </w:r>
          </w:p>
        </w:tc>
        <w:tc>
          <w:tcPr>
            <w:tcW w:w="0" w:type="auto"/>
            <w:vAlign w:val="center"/>
            <w:hideMark/>
          </w:tcPr>
          <w:p w14:paraId="331BC16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4AD70779"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353B0D82" w14:textId="77777777" w:rsidTr="00601413">
        <w:trPr>
          <w:tblCellSpacing w:w="15" w:type="dxa"/>
        </w:trPr>
        <w:tc>
          <w:tcPr>
            <w:tcW w:w="0" w:type="auto"/>
            <w:vAlign w:val="center"/>
            <w:hideMark/>
          </w:tcPr>
          <w:p w14:paraId="4ABF510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28937A64" w14:textId="0434E9FA"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mean distance</w:t>
            </w:r>
          </w:p>
        </w:tc>
        <w:tc>
          <w:tcPr>
            <w:tcW w:w="0" w:type="auto"/>
            <w:vAlign w:val="center"/>
            <w:hideMark/>
          </w:tcPr>
          <w:p w14:paraId="3CCB1ECD"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1,744</w:t>
            </w:r>
          </w:p>
        </w:tc>
        <w:tc>
          <w:tcPr>
            <w:tcW w:w="0" w:type="auto"/>
            <w:vAlign w:val="center"/>
            <w:hideMark/>
          </w:tcPr>
          <w:p w14:paraId="57697B7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.122</w:t>
            </w:r>
          </w:p>
        </w:tc>
        <w:tc>
          <w:tcPr>
            <w:tcW w:w="0" w:type="auto"/>
            <w:vAlign w:val="center"/>
            <w:hideMark/>
          </w:tcPr>
          <w:p w14:paraId="04B2214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.147</w:t>
            </w:r>
          </w:p>
        </w:tc>
        <w:tc>
          <w:tcPr>
            <w:tcW w:w="0" w:type="auto"/>
            <w:vAlign w:val="center"/>
            <w:hideMark/>
          </w:tcPr>
          <w:p w14:paraId="40B47318"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65B03DAD"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26F545A6" w14:textId="77777777" w:rsidTr="00601413">
        <w:trPr>
          <w:tblCellSpacing w:w="15" w:type="dxa"/>
        </w:trPr>
        <w:tc>
          <w:tcPr>
            <w:tcW w:w="0" w:type="auto"/>
            <w:vAlign w:val="center"/>
            <w:hideMark/>
          </w:tcPr>
          <w:p w14:paraId="35821123"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59D84E8B" w14:textId="7D00D48A"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Rao's </w:t>
            </w:r>
            <w:r w:rsidRPr="00601413">
              <w:rPr>
                <w:rFonts w:ascii="Times New Roman" w:eastAsia="Times New Roman" w:hAnsi="Times New Roman" w:cs="Times New Roman"/>
                <w:i/>
                <w:iCs/>
                <w:sz w:val="24"/>
                <w:szCs w:val="24"/>
              </w:rPr>
              <w:t>Q</w:t>
            </w:r>
          </w:p>
        </w:tc>
        <w:tc>
          <w:tcPr>
            <w:tcW w:w="0" w:type="auto"/>
            <w:vAlign w:val="center"/>
            <w:hideMark/>
          </w:tcPr>
          <w:p w14:paraId="5A4A1ABD"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1,744</w:t>
            </w:r>
          </w:p>
        </w:tc>
        <w:tc>
          <w:tcPr>
            <w:tcW w:w="0" w:type="auto"/>
            <w:vAlign w:val="center"/>
            <w:hideMark/>
          </w:tcPr>
          <w:p w14:paraId="67F0A23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.025</w:t>
            </w:r>
          </w:p>
        </w:tc>
        <w:tc>
          <w:tcPr>
            <w:tcW w:w="0" w:type="auto"/>
            <w:vAlign w:val="center"/>
            <w:hideMark/>
          </w:tcPr>
          <w:p w14:paraId="158D1FB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.046</w:t>
            </w:r>
          </w:p>
        </w:tc>
        <w:tc>
          <w:tcPr>
            <w:tcW w:w="0" w:type="auto"/>
            <w:vAlign w:val="center"/>
            <w:hideMark/>
          </w:tcPr>
          <w:p w14:paraId="62062DE8"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.302</w:t>
            </w:r>
          </w:p>
        </w:tc>
        <w:tc>
          <w:tcPr>
            <w:tcW w:w="0" w:type="auto"/>
            <w:vAlign w:val="center"/>
            <w:hideMark/>
          </w:tcPr>
          <w:p w14:paraId="221BFE3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.056</w:t>
            </w:r>
          </w:p>
        </w:tc>
      </w:tr>
      <w:tr w:rsidR="00601413" w:rsidRPr="00601413" w14:paraId="1BA927DA" w14:textId="77777777" w:rsidTr="00601413">
        <w:trPr>
          <w:tblCellSpacing w:w="15" w:type="dxa"/>
        </w:trPr>
        <w:tc>
          <w:tcPr>
            <w:tcW w:w="0" w:type="auto"/>
            <w:vAlign w:val="center"/>
            <w:hideMark/>
          </w:tcPr>
          <w:p w14:paraId="2A7DC2D4"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20 m</w:t>
            </w:r>
          </w:p>
        </w:tc>
        <w:tc>
          <w:tcPr>
            <w:tcW w:w="0" w:type="auto"/>
            <w:vAlign w:val="center"/>
            <w:hideMark/>
          </w:tcPr>
          <w:p w14:paraId="35A80A78" w14:textId="23E69F3B"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alpha hull</w:t>
            </w:r>
          </w:p>
        </w:tc>
        <w:tc>
          <w:tcPr>
            <w:tcW w:w="0" w:type="auto"/>
            <w:vAlign w:val="center"/>
            <w:hideMark/>
          </w:tcPr>
          <w:p w14:paraId="0AA6741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436</w:t>
            </w:r>
          </w:p>
        </w:tc>
        <w:tc>
          <w:tcPr>
            <w:tcW w:w="0" w:type="auto"/>
            <w:vAlign w:val="center"/>
            <w:hideMark/>
          </w:tcPr>
          <w:p w14:paraId="2EBF54D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.384</w:t>
            </w:r>
          </w:p>
        </w:tc>
        <w:tc>
          <w:tcPr>
            <w:tcW w:w="0" w:type="auto"/>
            <w:vAlign w:val="center"/>
            <w:hideMark/>
          </w:tcPr>
          <w:p w14:paraId="7D25A8F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.384</w:t>
            </w:r>
          </w:p>
        </w:tc>
        <w:tc>
          <w:tcPr>
            <w:tcW w:w="0" w:type="auto"/>
            <w:vAlign w:val="center"/>
            <w:hideMark/>
          </w:tcPr>
          <w:p w14:paraId="28CF2FA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2F639DCA"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765DAB48" w14:textId="77777777" w:rsidTr="00601413">
        <w:trPr>
          <w:tblCellSpacing w:w="15" w:type="dxa"/>
        </w:trPr>
        <w:tc>
          <w:tcPr>
            <w:tcW w:w="0" w:type="auto"/>
            <w:vAlign w:val="center"/>
            <w:hideMark/>
          </w:tcPr>
          <w:p w14:paraId="436A8507"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687E252C" w14:textId="61775FE4"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mean distance</w:t>
            </w:r>
          </w:p>
        </w:tc>
        <w:tc>
          <w:tcPr>
            <w:tcW w:w="0" w:type="auto"/>
            <w:vAlign w:val="center"/>
            <w:hideMark/>
          </w:tcPr>
          <w:p w14:paraId="4A64FBB3"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436</w:t>
            </w:r>
          </w:p>
        </w:tc>
        <w:tc>
          <w:tcPr>
            <w:tcW w:w="0" w:type="auto"/>
            <w:vAlign w:val="center"/>
            <w:hideMark/>
          </w:tcPr>
          <w:p w14:paraId="1F18DF64"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.301</w:t>
            </w:r>
          </w:p>
        </w:tc>
        <w:tc>
          <w:tcPr>
            <w:tcW w:w="0" w:type="auto"/>
            <w:vAlign w:val="center"/>
            <w:hideMark/>
          </w:tcPr>
          <w:p w14:paraId="183EBF3F"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.292</w:t>
            </w:r>
          </w:p>
        </w:tc>
        <w:tc>
          <w:tcPr>
            <w:tcW w:w="0" w:type="auto"/>
            <w:vAlign w:val="center"/>
            <w:hideMark/>
          </w:tcPr>
          <w:p w14:paraId="3A3B850A"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186BB078"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49826D3B" w14:textId="77777777" w:rsidTr="00601413">
        <w:trPr>
          <w:tblCellSpacing w:w="15" w:type="dxa"/>
        </w:trPr>
        <w:tc>
          <w:tcPr>
            <w:tcW w:w="0" w:type="auto"/>
            <w:vAlign w:val="center"/>
            <w:hideMark/>
          </w:tcPr>
          <w:p w14:paraId="0280D223"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230A2843" w14:textId="3BA6964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Rao's </w:t>
            </w:r>
            <w:r w:rsidRPr="00601413">
              <w:rPr>
                <w:rFonts w:ascii="Times New Roman" w:eastAsia="Times New Roman" w:hAnsi="Times New Roman" w:cs="Times New Roman"/>
                <w:i/>
                <w:iCs/>
                <w:sz w:val="24"/>
                <w:szCs w:val="24"/>
              </w:rPr>
              <w:t>Q</w:t>
            </w:r>
          </w:p>
        </w:tc>
        <w:tc>
          <w:tcPr>
            <w:tcW w:w="0" w:type="auto"/>
            <w:vAlign w:val="center"/>
            <w:hideMark/>
          </w:tcPr>
          <w:p w14:paraId="57B757E0"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436</w:t>
            </w:r>
          </w:p>
        </w:tc>
        <w:tc>
          <w:tcPr>
            <w:tcW w:w="0" w:type="auto"/>
            <w:vAlign w:val="center"/>
            <w:hideMark/>
          </w:tcPr>
          <w:p w14:paraId="2FB30C6F"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.133</w:t>
            </w:r>
          </w:p>
        </w:tc>
        <w:tc>
          <w:tcPr>
            <w:tcW w:w="0" w:type="auto"/>
            <w:vAlign w:val="center"/>
            <w:hideMark/>
          </w:tcPr>
          <w:p w14:paraId="02F0D2EC"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.124</w:t>
            </w:r>
          </w:p>
        </w:tc>
        <w:tc>
          <w:tcPr>
            <w:tcW w:w="0" w:type="auto"/>
            <w:vAlign w:val="center"/>
            <w:hideMark/>
          </w:tcPr>
          <w:p w14:paraId="6BD85DFB"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.005</w:t>
            </w:r>
          </w:p>
        </w:tc>
        <w:tc>
          <w:tcPr>
            <w:tcW w:w="0" w:type="auto"/>
            <w:vAlign w:val="center"/>
            <w:hideMark/>
          </w:tcPr>
          <w:p w14:paraId="669A538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.010</w:t>
            </w:r>
          </w:p>
        </w:tc>
      </w:tr>
      <w:tr w:rsidR="00601413" w:rsidRPr="00601413" w14:paraId="281A15E3" w14:textId="77777777" w:rsidTr="00601413">
        <w:trPr>
          <w:tblCellSpacing w:w="15" w:type="dxa"/>
        </w:trPr>
        <w:tc>
          <w:tcPr>
            <w:tcW w:w="0" w:type="auto"/>
            <w:vAlign w:val="center"/>
            <w:hideMark/>
          </w:tcPr>
          <w:p w14:paraId="2BA5437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50 m</w:t>
            </w:r>
          </w:p>
        </w:tc>
        <w:tc>
          <w:tcPr>
            <w:tcW w:w="0" w:type="auto"/>
            <w:vAlign w:val="center"/>
            <w:hideMark/>
          </w:tcPr>
          <w:p w14:paraId="7E199CDE" w14:textId="00E00394"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alpha hull</w:t>
            </w:r>
          </w:p>
        </w:tc>
        <w:tc>
          <w:tcPr>
            <w:tcW w:w="0" w:type="auto"/>
            <w:vAlign w:val="center"/>
            <w:hideMark/>
          </w:tcPr>
          <w:p w14:paraId="37A3E7C9"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74</w:t>
            </w:r>
          </w:p>
        </w:tc>
        <w:tc>
          <w:tcPr>
            <w:tcW w:w="0" w:type="auto"/>
            <w:vAlign w:val="center"/>
            <w:hideMark/>
          </w:tcPr>
          <w:p w14:paraId="25FFDCAB"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.497</w:t>
            </w:r>
          </w:p>
        </w:tc>
        <w:tc>
          <w:tcPr>
            <w:tcW w:w="0" w:type="auto"/>
            <w:vAlign w:val="center"/>
            <w:hideMark/>
          </w:tcPr>
          <w:p w14:paraId="63C14D02"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.498</w:t>
            </w:r>
          </w:p>
        </w:tc>
        <w:tc>
          <w:tcPr>
            <w:tcW w:w="0" w:type="auto"/>
            <w:vAlign w:val="center"/>
            <w:hideMark/>
          </w:tcPr>
          <w:p w14:paraId="09B42B1C"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5FE67B6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3D092559" w14:textId="77777777" w:rsidTr="00601413">
        <w:trPr>
          <w:tblCellSpacing w:w="15" w:type="dxa"/>
        </w:trPr>
        <w:tc>
          <w:tcPr>
            <w:tcW w:w="0" w:type="auto"/>
            <w:vAlign w:val="center"/>
            <w:hideMark/>
          </w:tcPr>
          <w:p w14:paraId="0BC660A9"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5476F9E7" w14:textId="2CF5F9D1"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mean distance</w:t>
            </w:r>
          </w:p>
        </w:tc>
        <w:tc>
          <w:tcPr>
            <w:tcW w:w="0" w:type="auto"/>
            <w:vAlign w:val="center"/>
            <w:hideMark/>
          </w:tcPr>
          <w:p w14:paraId="735DE9D5"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74</w:t>
            </w:r>
          </w:p>
        </w:tc>
        <w:tc>
          <w:tcPr>
            <w:tcW w:w="0" w:type="auto"/>
            <w:vAlign w:val="center"/>
            <w:hideMark/>
          </w:tcPr>
          <w:p w14:paraId="74E08530"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.419</w:t>
            </w:r>
          </w:p>
        </w:tc>
        <w:tc>
          <w:tcPr>
            <w:tcW w:w="0" w:type="auto"/>
            <w:vAlign w:val="center"/>
            <w:hideMark/>
          </w:tcPr>
          <w:p w14:paraId="64628988"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.408</w:t>
            </w:r>
          </w:p>
        </w:tc>
        <w:tc>
          <w:tcPr>
            <w:tcW w:w="0" w:type="auto"/>
            <w:vAlign w:val="center"/>
            <w:hideMark/>
          </w:tcPr>
          <w:p w14:paraId="3343136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c>
          <w:tcPr>
            <w:tcW w:w="0" w:type="auto"/>
            <w:vAlign w:val="center"/>
            <w:hideMark/>
          </w:tcPr>
          <w:p w14:paraId="2F4D2174"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&lt; .001</w:t>
            </w:r>
          </w:p>
        </w:tc>
      </w:tr>
      <w:tr w:rsidR="00601413" w:rsidRPr="00601413" w14:paraId="5E1B4A40" w14:textId="77777777" w:rsidTr="00601413">
        <w:trPr>
          <w:tblCellSpacing w:w="15" w:type="dxa"/>
        </w:trPr>
        <w:tc>
          <w:tcPr>
            <w:tcW w:w="0" w:type="auto"/>
            <w:vAlign w:val="center"/>
            <w:hideMark/>
          </w:tcPr>
          <w:p w14:paraId="22EAA8BE"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1F583999" w14:textId="737D917A"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Rao's </w:t>
            </w:r>
            <w:r w:rsidRPr="00601413">
              <w:rPr>
                <w:rFonts w:ascii="Times New Roman" w:eastAsia="Times New Roman" w:hAnsi="Times New Roman" w:cs="Times New Roman"/>
                <w:i/>
                <w:iCs/>
                <w:sz w:val="24"/>
                <w:szCs w:val="24"/>
              </w:rPr>
              <w:t>Q</w:t>
            </w:r>
          </w:p>
        </w:tc>
        <w:tc>
          <w:tcPr>
            <w:tcW w:w="0" w:type="auto"/>
            <w:vAlign w:val="center"/>
            <w:hideMark/>
          </w:tcPr>
          <w:p w14:paraId="16A65B6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74</w:t>
            </w:r>
          </w:p>
        </w:tc>
        <w:tc>
          <w:tcPr>
            <w:tcW w:w="0" w:type="auto"/>
            <w:vAlign w:val="center"/>
            <w:hideMark/>
          </w:tcPr>
          <w:p w14:paraId="070C65F1"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.272</w:t>
            </w:r>
          </w:p>
        </w:tc>
        <w:tc>
          <w:tcPr>
            <w:tcW w:w="0" w:type="auto"/>
            <w:vAlign w:val="center"/>
            <w:hideMark/>
          </w:tcPr>
          <w:p w14:paraId="01AF8FE4"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.246</w:t>
            </w:r>
          </w:p>
        </w:tc>
        <w:tc>
          <w:tcPr>
            <w:tcW w:w="0" w:type="auto"/>
            <w:vAlign w:val="center"/>
            <w:hideMark/>
          </w:tcPr>
          <w:p w14:paraId="472FE04A" w14:textId="77777777"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.019</w:t>
            </w:r>
          </w:p>
        </w:tc>
        <w:tc>
          <w:tcPr>
            <w:tcW w:w="0" w:type="auto"/>
            <w:vAlign w:val="center"/>
            <w:hideMark/>
          </w:tcPr>
          <w:p w14:paraId="12BC5526" w14:textId="672E1993" w:rsidR="00601413" w:rsidRPr="00601413" w:rsidRDefault="00601413" w:rsidP="00601413">
            <w:pPr>
              <w:spacing w:before="100" w:beforeAutospacing="1" w:after="100" w:afterAutospacing="1" w:line="240" w:lineRule="auto"/>
              <w:rPr>
                <w:rFonts w:ascii="Times New Roman" w:eastAsia="Times New Roman" w:hAnsi="Times New Roman" w:cs="Times New Roman"/>
                <w:sz w:val="24"/>
                <w:szCs w:val="24"/>
              </w:rPr>
            </w:pPr>
            <w:r w:rsidRPr="00601413">
              <w:rPr>
                <w:rFonts w:ascii="Times New Roman" w:eastAsia="Times New Roman" w:hAnsi="Times New Roman" w:cs="Times New Roman"/>
                <w:sz w:val="24"/>
                <w:szCs w:val="24"/>
              </w:rPr>
              <w:t>.035</w:t>
            </w:r>
          </w:p>
        </w:tc>
      </w:tr>
    </w:tbl>
    <w:p w14:paraId="24B7AFB7" w14:textId="77777777" w:rsidR="00601413" w:rsidRPr="003E7BE9" w:rsidRDefault="00601413" w:rsidP="00C10ADA">
      <w:pPr>
        <w:spacing w:before="100" w:beforeAutospacing="1" w:after="100" w:afterAutospacing="1" w:line="240" w:lineRule="auto"/>
        <w:rPr>
          <w:rFonts w:ascii="Times New Roman" w:eastAsia="Times New Roman" w:hAnsi="Times New Roman" w:cs="Times New Roman"/>
          <w:sz w:val="24"/>
          <w:szCs w:val="24"/>
        </w:rPr>
      </w:pPr>
    </w:p>
    <w:p w14:paraId="6ED4FE9F" w14:textId="5B08F52F" w:rsidR="007A05CA" w:rsidRDefault="001B3009" w:rsidP="00C10ADA">
      <w:pPr>
        <w:spacing w:before="100" w:beforeAutospacing="1" w:after="100" w:afterAutospacing="1" w:line="240" w:lineRule="auto"/>
        <w:rPr>
          <w:rFonts w:ascii="Times New Roman" w:eastAsia="Times New Roman" w:hAnsi="Times New Roman" w:cs="Times New Roman"/>
          <w:sz w:val="24"/>
          <w:szCs w:val="24"/>
        </w:rPr>
      </w:pPr>
      <w:r w:rsidRPr="001B3009">
        <w:rPr>
          <w:rFonts w:ascii="Times New Roman" w:eastAsia="Times New Roman" w:hAnsi="Times New Roman" w:cs="Times New Roman"/>
          <w:sz w:val="24"/>
          <w:szCs w:val="24"/>
        </w:rPr>
        <w:t xml:space="preserve">Several 50 m phylogenetic relationships were slightly weaker following the transformation. </w:t>
      </w:r>
      <w:r w:rsidR="00825585">
        <w:rPr>
          <w:rFonts w:ascii="Times New Roman" w:eastAsia="Times New Roman" w:hAnsi="Times New Roman" w:cs="Times New Roman"/>
          <w:sz w:val="24"/>
          <w:szCs w:val="24"/>
        </w:rPr>
        <w:t>Vector-normalized</w:t>
      </w:r>
      <w:r w:rsidRPr="001B3009">
        <w:rPr>
          <w:rFonts w:ascii="Times New Roman" w:eastAsia="Times New Roman" w:hAnsi="Times New Roman" w:cs="Times New Roman"/>
          <w:sz w:val="24"/>
          <w:szCs w:val="24"/>
        </w:rPr>
        <w:t xml:space="preserve"> PCA alpha hull and phylogenetic Rao's Q decreased to r = 0.474, while </w:t>
      </w:r>
      <w:r w:rsidR="00825585">
        <w:rPr>
          <w:rFonts w:ascii="Times New Roman" w:eastAsia="Times New Roman" w:hAnsi="Times New Roman" w:cs="Times New Roman"/>
          <w:sz w:val="24"/>
          <w:szCs w:val="24"/>
        </w:rPr>
        <w:t>vector-normalized</w:t>
      </w:r>
      <w:r w:rsidRPr="001B3009">
        <w:rPr>
          <w:rFonts w:ascii="Times New Roman" w:eastAsia="Times New Roman" w:hAnsi="Times New Roman" w:cs="Times New Roman"/>
          <w:sz w:val="24"/>
          <w:szCs w:val="24"/>
        </w:rPr>
        <w:t xml:space="preserve"> PCA mean distance and </w:t>
      </w:r>
      <w:bookmarkStart w:id="25" w:name="_Hlk239083707"/>
      <w:r w:rsidRPr="001B3009">
        <w:rPr>
          <w:rFonts w:ascii="Times New Roman" w:eastAsia="Times New Roman" w:hAnsi="Times New Roman" w:cs="Times New Roman"/>
          <w:sz w:val="24"/>
          <w:szCs w:val="24"/>
        </w:rPr>
        <w:t xml:space="preserve">phylogenetic Rao's Q </w:t>
      </w:r>
      <w:bookmarkEnd w:id="25"/>
      <w:r w:rsidRPr="001B3009">
        <w:rPr>
          <w:rFonts w:ascii="Times New Roman" w:eastAsia="Times New Roman" w:hAnsi="Times New Roman" w:cs="Times New Roman"/>
          <w:sz w:val="24"/>
          <w:szCs w:val="24"/>
        </w:rPr>
        <w:t xml:space="preserve">decreased to r = 0.425. At smaller spatial grains, the transformation strengthened several weaker phylogenetic relationships. At 20 m, </w:t>
      </w:r>
      <w:r w:rsidR="00825585">
        <w:rPr>
          <w:rFonts w:ascii="Times New Roman" w:eastAsia="Times New Roman" w:hAnsi="Times New Roman" w:cs="Times New Roman"/>
          <w:sz w:val="24"/>
          <w:szCs w:val="24"/>
        </w:rPr>
        <w:t>vector-normalized</w:t>
      </w:r>
      <w:r w:rsidRPr="001B3009">
        <w:rPr>
          <w:rFonts w:ascii="Times New Roman" w:eastAsia="Times New Roman" w:hAnsi="Times New Roman" w:cs="Times New Roman"/>
          <w:sz w:val="24"/>
          <w:szCs w:val="24"/>
        </w:rPr>
        <w:t xml:space="preserve"> PCA alpha hull and phylogenetic Rao's Q increased to r = 0.345. At 10 m, </w:t>
      </w:r>
      <w:r w:rsidR="00825585">
        <w:rPr>
          <w:rFonts w:ascii="Times New Roman" w:eastAsia="Times New Roman" w:hAnsi="Times New Roman" w:cs="Times New Roman"/>
          <w:sz w:val="24"/>
          <w:szCs w:val="24"/>
        </w:rPr>
        <w:t>vector-normalized</w:t>
      </w:r>
      <w:r w:rsidRPr="001B3009">
        <w:rPr>
          <w:rFonts w:ascii="Times New Roman" w:eastAsia="Times New Roman" w:hAnsi="Times New Roman" w:cs="Times New Roman"/>
          <w:sz w:val="24"/>
          <w:szCs w:val="24"/>
        </w:rPr>
        <w:t xml:space="preserve"> PCA alpha hull increased to r = 0.226 with phylogenetic Rao's Q, while </w:t>
      </w:r>
      <w:r w:rsidR="00825585">
        <w:rPr>
          <w:rFonts w:ascii="Times New Roman" w:eastAsia="Times New Roman" w:hAnsi="Times New Roman" w:cs="Times New Roman"/>
          <w:sz w:val="24"/>
          <w:szCs w:val="24"/>
        </w:rPr>
        <w:t>vector-normalized</w:t>
      </w:r>
      <w:r w:rsidRPr="001B3009">
        <w:rPr>
          <w:rFonts w:ascii="Times New Roman" w:eastAsia="Times New Roman" w:hAnsi="Times New Roman" w:cs="Times New Roman"/>
          <w:sz w:val="24"/>
          <w:szCs w:val="24"/>
        </w:rPr>
        <w:t xml:space="preserve"> PCA mean distance increased to r = 0.167</w:t>
      </w:r>
      <w:r w:rsidR="007A05CA">
        <w:rPr>
          <w:rFonts w:ascii="Times New Roman" w:eastAsia="Times New Roman" w:hAnsi="Times New Roman" w:cs="Times New Roman"/>
          <w:sz w:val="24"/>
          <w:szCs w:val="24"/>
        </w:rPr>
        <w:t xml:space="preserve"> (Table x)</w:t>
      </w:r>
      <w:r w:rsidRPr="001B300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E0847C5" w14:textId="794D1781"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Table</w:t>
      </w:r>
    </w:p>
    <w:p w14:paraId="4EB63F16" w14:textId="02980C43"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i/>
          <w:iCs/>
          <w:sz w:val="24"/>
          <w:szCs w:val="24"/>
        </w:rPr>
        <w:t>Correlations Between Spectral Metrics and phylogenetic Rao's Q Across Spatial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40"/>
        <w:gridCol w:w="600"/>
        <w:gridCol w:w="1081"/>
        <w:gridCol w:w="1574"/>
        <w:gridCol w:w="1107"/>
        <w:gridCol w:w="1615"/>
      </w:tblGrid>
      <w:tr w:rsidR="007A05CA" w:rsidRPr="007A05CA" w14:paraId="26F9AB3D" w14:textId="77777777" w:rsidTr="007A05CA">
        <w:trPr>
          <w:tblHeader/>
          <w:tblCellSpacing w:w="15" w:type="dxa"/>
        </w:trPr>
        <w:tc>
          <w:tcPr>
            <w:tcW w:w="0" w:type="auto"/>
            <w:tcBorders>
              <w:bottom w:val="single" w:sz="4" w:space="0" w:color="auto"/>
            </w:tcBorders>
            <w:vAlign w:val="center"/>
            <w:hideMark/>
          </w:tcPr>
          <w:p w14:paraId="409F05D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Scale</w:t>
            </w:r>
          </w:p>
        </w:tc>
        <w:tc>
          <w:tcPr>
            <w:tcW w:w="0" w:type="auto"/>
            <w:tcBorders>
              <w:bottom w:val="single" w:sz="4" w:space="0" w:color="auto"/>
            </w:tcBorders>
            <w:vAlign w:val="center"/>
            <w:hideMark/>
          </w:tcPr>
          <w:p w14:paraId="2FAFAA3A"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Spectral metric</w:t>
            </w:r>
          </w:p>
        </w:tc>
        <w:tc>
          <w:tcPr>
            <w:tcW w:w="0" w:type="auto"/>
            <w:tcBorders>
              <w:bottom w:val="single" w:sz="4" w:space="0" w:color="auto"/>
            </w:tcBorders>
            <w:vAlign w:val="center"/>
            <w:hideMark/>
          </w:tcPr>
          <w:p w14:paraId="0122317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i/>
                <w:iCs/>
                <w:sz w:val="24"/>
                <w:szCs w:val="24"/>
              </w:rPr>
              <w:t>n</w:t>
            </w:r>
          </w:p>
        </w:tc>
        <w:tc>
          <w:tcPr>
            <w:tcW w:w="0" w:type="auto"/>
            <w:tcBorders>
              <w:bottom w:val="single" w:sz="4" w:space="0" w:color="auto"/>
            </w:tcBorders>
            <w:vAlign w:val="center"/>
            <w:hideMark/>
          </w:tcPr>
          <w:p w14:paraId="17D147A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Original </w:t>
            </w:r>
            <w:r w:rsidRPr="007A05CA">
              <w:rPr>
                <w:rFonts w:ascii="Times New Roman" w:eastAsia="Times New Roman" w:hAnsi="Times New Roman" w:cs="Times New Roman"/>
                <w:b/>
                <w:bCs/>
                <w:i/>
                <w:iCs/>
                <w:sz w:val="24"/>
                <w:szCs w:val="24"/>
              </w:rPr>
              <w:t>r</w:t>
            </w:r>
          </w:p>
        </w:tc>
        <w:tc>
          <w:tcPr>
            <w:tcW w:w="0" w:type="auto"/>
            <w:tcBorders>
              <w:bottom w:val="single" w:sz="4" w:space="0" w:color="auto"/>
            </w:tcBorders>
            <w:vAlign w:val="center"/>
            <w:hideMark/>
          </w:tcPr>
          <w:p w14:paraId="52B690D5"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Transformed </w:t>
            </w:r>
            <w:r w:rsidRPr="007A05CA">
              <w:rPr>
                <w:rFonts w:ascii="Times New Roman" w:eastAsia="Times New Roman" w:hAnsi="Times New Roman" w:cs="Times New Roman"/>
                <w:b/>
                <w:bCs/>
                <w:i/>
                <w:iCs/>
                <w:sz w:val="24"/>
                <w:szCs w:val="24"/>
              </w:rPr>
              <w:t>r</w:t>
            </w:r>
          </w:p>
        </w:tc>
        <w:tc>
          <w:tcPr>
            <w:tcW w:w="0" w:type="auto"/>
            <w:tcBorders>
              <w:bottom w:val="single" w:sz="4" w:space="0" w:color="auto"/>
            </w:tcBorders>
            <w:vAlign w:val="center"/>
            <w:hideMark/>
          </w:tcPr>
          <w:p w14:paraId="40DF2571"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Original </w:t>
            </w:r>
            <w:r w:rsidRPr="007A05CA">
              <w:rPr>
                <w:rFonts w:ascii="Times New Roman" w:eastAsia="Times New Roman" w:hAnsi="Times New Roman" w:cs="Times New Roman"/>
                <w:b/>
                <w:bCs/>
                <w:i/>
                <w:iCs/>
                <w:sz w:val="24"/>
                <w:szCs w:val="24"/>
              </w:rPr>
              <w:t>p</w:t>
            </w:r>
          </w:p>
        </w:tc>
        <w:tc>
          <w:tcPr>
            <w:tcW w:w="0" w:type="auto"/>
            <w:tcBorders>
              <w:bottom w:val="single" w:sz="4" w:space="0" w:color="auto"/>
            </w:tcBorders>
            <w:vAlign w:val="center"/>
            <w:hideMark/>
          </w:tcPr>
          <w:p w14:paraId="4BAC2AFB"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b/>
                <w:bCs/>
                <w:sz w:val="24"/>
                <w:szCs w:val="24"/>
              </w:rPr>
            </w:pPr>
            <w:r w:rsidRPr="007A05CA">
              <w:rPr>
                <w:rFonts w:ascii="Times New Roman" w:eastAsia="Times New Roman" w:hAnsi="Times New Roman" w:cs="Times New Roman"/>
                <w:b/>
                <w:bCs/>
                <w:sz w:val="24"/>
                <w:szCs w:val="24"/>
              </w:rPr>
              <w:t>Transformed </w:t>
            </w:r>
            <w:r w:rsidRPr="007A05CA">
              <w:rPr>
                <w:rFonts w:ascii="Times New Roman" w:eastAsia="Times New Roman" w:hAnsi="Times New Roman" w:cs="Times New Roman"/>
                <w:b/>
                <w:bCs/>
                <w:i/>
                <w:iCs/>
                <w:sz w:val="24"/>
                <w:szCs w:val="24"/>
              </w:rPr>
              <w:t>p</w:t>
            </w:r>
          </w:p>
        </w:tc>
      </w:tr>
      <w:tr w:rsidR="007A05CA" w:rsidRPr="007A05CA" w14:paraId="2F860666" w14:textId="77777777" w:rsidTr="007A05CA">
        <w:trPr>
          <w:tblCellSpacing w:w="15" w:type="dxa"/>
        </w:trPr>
        <w:tc>
          <w:tcPr>
            <w:tcW w:w="0" w:type="auto"/>
            <w:vAlign w:val="center"/>
            <w:hideMark/>
          </w:tcPr>
          <w:p w14:paraId="532B04A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10 m</w:t>
            </w:r>
          </w:p>
        </w:tc>
        <w:tc>
          <w:tcPr>
            <w:tcW w:w="0" w:type="auto"/>
            <w:vAlign w:val="center"/>
            <w:hideMark/>
          </w:tcPr>
          <w:p w14:paraId="345E24B4" w14:textId="3342F6C3"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alpha hull</w:t>
            </w:r>
          </w:p>
        </w:tc>
        <w:tc>
          <w:tcPr>
            <w:tcW w:w="0" w:type="auto"/>
            <w:vAlign w:val="center"/>
            <w:hideMark/>
          </w:tcPr>
          <w:p w14:paraId="1AB2E36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1,744</w:t>
            </w:r>
          </w:p>
        </w:tc>
        <w:tc>
          <w:tcPr>
            <w:tcW w:w="0" w:type="auto"/>
            <w:vAlign w:val="center"/>
            <w:hideMark/>
          </w:tcPr>
          <w:p w14:paraId="5BCAFAB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.177</w:t>
            </w:r>
          </w:p>
        </w:tc>
        <w:tc>
          <w:tcPr>
            <w:tcW w:w="0" w:type="auto"/>
            <w:vAlign w:val="center"/>
            <w:hideMark/>
          </w:tcPr>
          <w:p w14:paraId="150090C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.226</w:t>
            </w:r>
          </w:p>
        </w:tc>
        <w:tc>
          <w:tcPr>
            <w:tcW w:w="0" w:type="auto"/>
            <w:vAlign w:val="center"/>
            <w:hideMark/>
          </w:tcPr>
          <w:p w14:paraId="51BEDD6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2240EB0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67406E43" w14:textId="77777777" w:rsidTr="007A05CA">
        <w:trPr>
          <w:tblCellSpacing w:w="15" w:type="dxa"/>
        </w:trPr>
        <w:tc>
          <w:tcPr>
            <w:tcW w:w="0" w:type="auto"/>
            <w:vAlign w:val="center"/>
            <w:hideMark/>
          </w:tcPr>
          <w:p w14:paraId="43B04521"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5C58E72A" w14:textId="001E087A"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mean distance</w:t>
            </w:r>
          </w:p>
        </w:tc>
        <w:tc>
          <w:tcPr>
            <w:tcW w:w="0" w:type="auto"/>
            <w:vAlign w:val="center"/>
            <w:hideMark/>
          </w:tcPr>
          <w:p w14:paraId="59A930D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1,744</w:t>
            </w:r>
          </w:p>
        </w:tc>
        <w:tc>
          <w:tcPr>
            <w:tcW w:w="0" w:type="auto"/>
            <w:vAlign w:val="center"/>
            <w:hideMark/>
          </w:tcPr>
          <w:p w14:paraId="4AC3883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.140</w:t>
            </w:r>
          </w:p>
        </w:tc>
        <w:tc>
          <w:tcPr>
            <w:tcW w:w="0" w:type="auto"/>
            <w:vAlign w:val="center"/>
            <w:hideMark/>
          </w:tcPr>
          <w:p w14:paraId="4A4E67B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.167</w:t>
            </w:r>
          </w:p>
        </w:tc>
        <w:tc>
          <w:tcPr>
            <w:tcW w:w="0" w:type="auto"/>
            <w:vAlign w:val="center"/>
            <w:hideMark/>
          </w:tcPr>
          <w:p w14:paraId="3CEDFCB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1104265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6BEC7F84" w14:textId="77777777" w:rsidTr="007A05CA">
        <w:trPr>
          <w:tblCellSpacing w:w="15" w:type="dxa"/>
        </w:trPr>
        <w:tc>
          <w:tcPr>
            <w:tcW w:w="0" w:type="auto"/>
            <w:vAlign w:val="center"/>
            <w:hideMark/>
          </w:tcPr>
          <w:p w14:paraId="2DD2EE30"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100865DB" w14:textId="1B37EF56"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Rao's </w:t>
            </w:r>
            <w:r w:rsidRPr="007A05CA">
              <w:rPr>
                <w:rFonts w:ascii="Times New Roman" w:eastAsia="Times New Roman" w:hAnsi="Times New Roman" w:cs="Times New Roman"/>
                <w:i/>
                <w:iCs/>
                <w:sz w:val="24"/>
                <w:szCs w:val="24"/>
              </w:rPr>
              <w:t>Q</w:t>
            </w:r>
          </w:p>
        </w:tc>
        <w:tc>
          <w:tcPr>
            <w:tcW w:w="0" w:type="auto"/>
            <w:vAlign w:val="center"/>
            <w:hideMark/>
          </w:tcPr>
          <w:p w14:paraId="2D3841C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1,744</w:t>
            </w:r>
          </w:p>
        </w:tc>
        <w:tc>
          <w:tcPr>
            <w:tcW w:w="0" w:type="auto"/>
            <w:vAlign w:val="center"/>
            <w:hideMark/>
          </w:tcPr>
          <w:p w14:paraId="624114A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.044</w:t>
            </w:r>
          </w:p>
        </w:tc>
        <w:tc>
          <w:tcPr>
            <w:tcW w:w="0" w:type="auto"/>
            <w:vAlign w:val="center"/>
            <w:hideMark/>
          </w:tcPr>
          <w:p w14:paraId="75C18FC5"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.061</w:t>
            </w:r>
          </w:p>
        </w:tc>
        <w:tc>
          <w:tcPr>
            <w:tcW w:w="0" w:type="auto"/>
            <w:vAlign w:val="center"/>
            <w:hideMark/>
          </w:tcPr>
          <w:p w14:paraId="1DB5819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.068</w:t>
            </w:r>
          </w:p>
        </w:tc>
        <w:tc>
          <w:tcPr>
            <w:tcW w:w="0" w:type="auto"/>
            <w:vAlign w:val="center"/>
            <w:hideMark/>
          </w:tcPr>
          <w:p w14:paraId="573A200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.011</w:t>
            </w:r>
          </w:p>
        </w:tc>
      </w:tr>
      <w:tr w:rsidR="007A05CA" w:rsidRPr="007A05CA" w14:paraId="4EAEA8E6" w14:textId="77777777" w:rsidTr="007A05CA">
        <w:trPr>
          <w:tblCellSpacing w:w="15" w:type="dxa"/>
        </w:trPr>
        <w:tc>
          <w:tcPr>
            <w:tcW w:w="0" w:type="auto"/>
            <w:vAlign w:val="center"/>
            <w:hideMark/>
          </w:tcPr>
          <w:p w14:paraId="6AE4E14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20 m</w:t>
            </w:r>
          </w:p>
        </w:tc>
        <w:tc>
          <w:tcPr>
            <w:tcW w:w="0" w:type="auto"/>
            <w:vAlign w:val="center"/>
            <w:hideMark/>
          </w:tcPr>
          <w:p w14:paraId="69A2C059" w14:textId="4BE586DE"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alpha hull</w:t>
            </w:r>
          </w:p>
        </w:tc>
        <w:tc>
          <w:tcPr>
            <w:tcW w:w="0" w:type="auto"/>
            <w:vAlign w:val="center"/>
            <w:hideMark/>
          </w:tcPr>
          <w:p w14:paraId="23B9FDA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436</w:t>
            </w:r>
          </w:p>
        </w:tc>
        <w:tc>
          <w:tcPr>
            <w:tcW w:w="0" w:type="auto"/>
            <w:vAlign w:val="center"/>
            <w:hideMark/>
          </w:tcPr>
          <w:p w14:paraId="31450261"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.336</w:t>
            </w:r>
          </w:p>
        </w:tc>
        <w:tc>
          <w:tcPr>
            <w:tcW w:w="0" w:type="auto"/>
            <w:vAlign w:val="center"/>
            <w:hideMark/>
          </w:tcPr>
          <w:p w14:paraId="3F790FBE"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.345</w:t>
            </w:r>
          </w:p>
        </w:tc>
        <w:tc>
          <w:tcPr>
            <w:tcW w:w="0" w:type="auto"/>
            <w:vAlign w:val="center"/>
            <w:hideMark/>
          </w:tcPr>
          <w:p w14:paraId="225DB0F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7F5A850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4EBE0AE9" w14:textId="77777777" w:rsidTr="007A05CA">
        <w:trPr>
          <w:tblCellSpacing w:w="15" w:type="dxa"/>
        </w:trPr>
        <w:tc>
          <w:tcPr>
            <w:tcW w:w="0" w:type="auto"/>
            <w:vAlign w:val="center"/>
            <w:hideMark/>
          </w:tcPr>
          <w:p w14:paraId="1D92587F"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1259CAEB" w14:textId="3F73C598"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mean distance</w:t>
            </w:r>
          </w:p>
        </w:tc>
        <w:tc>
          <w:tcPr>
            <w:tcW w:w="0" w:type="auto"/>
            <w:vAlign w:val="center"/>
            <w:hideMark/>
          </w:tcPr>
          <w:p w14:paraId="19CA577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436</w:t>
            </w:r>
          </w:p>
        </w:tc>
        <w:tc>
          <w:tcPr>
            <w:tcW w:w="0" w:type="auto"/>
            <w:vAlign w:val="center"/>
            <w:hideMark/>
          </w:tcPr>
          <w:p w14:paraId="028B2025"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.274</w:t>
            </w:r>
          </w:p>
        </w:tc>
        <w:tc>
          <w:tcPr>
            <w:tcW w:w="0" w:type="auto"/>
            <w:vAlign w:val="center"/>
            <w:hideMark/>
          </w:tcPr>
          <w:p w14:paraId="2E5CD4BA"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.268</w:t>
            </w:r>
          </w:p>
        </w:tc>
        <w:tc>
          <w:tcPr>
            <w:tcW w:w="0" w:type="auto"/>
            <w:vAlign w:val="center"/>
            <w:hideMark/>
          </w:tcPr>
          <w:p w14:paraId="3A59C0A2"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203FE84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5E36D1C4" w14:textId="77777777" w:rsidTr="007A05CA">
        <w:trPr>
          <w:tblCellSpacing w:w="15" w:type="dxa"/>
        </w:trPr>
        <w:tc>
          <w:tcPr>
            <w:tcW w:w="0" w:type="auto"/>
            <w:vAlign w:val="center"/>
            <w:hideMark/>
          </w:tcPr>
          <w:p w14:paraId="6BB56BC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29F58B8A" w14:textId="577034FB"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Rao's </w:t>
            </w:r>
            <w:r w:rsidRPr="007A05CA">
              <w:rPr>
                <w:rFonts w:ascii="Times New Roman" w:eastAsia="Times New Roman" w:hAnsi="Times New Roman" w:cs="Times New Roman"/>
                <w:i/>
                <w:iCs/>
                <w:sz w:val="24"/>
                <w:szCs w:val="24"/>
              </w:rPr>
              <w:t>Q</w:t>
            </w:r>
          </w:p>
        </w:tc>
        <w:tc>
          <w:tcPr>
            <w:tcW w:w="0" w:type="auto"/>
            <w:vAlign w:val="center"/>
            <w:hideMark/>
          </w:tcPr>
          <w:p w14:paraId="4BF6EE8B"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436</w:t>
            </w:r>
          </w:p>
        </w:tc>
        <w:tc>
          <w:tcPr>
            <w:tcW w:w="0" w:type="auto"/>
            <w:vAlign w:val="center"/>
            <w:hideMark/>
          </w:tcPr>
          <w:p w14:paraId="5B2A3A4A"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.132</w:t>
            </w:r>
          </w:p>
        </w:tc>
        <w:tc>
          <w:tcPr>
            <w:tcW w:w="0" w:type="auto"/>
            <w:vAlign w:val="center"/>
            <w:hideMark/>
          </w:tcPr>
          <w:p w14:paraId="7E0B0305"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.125</w:t>
            </w:r>
          </w:p>
        </w:tc>
        <w:tc>
          <w:tcPr>
            <w:tcW w:w="0" w:type="auto"/>
            <w:vAlign w:val="center"/>
            <w:hideMark/>
          </w:tcPr>
          <w:p w14:paraId="077FC45E"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.006</w:t>
            </w:r>
          </w:p>
        </w:tc>
        <w:tc>
          <w:tcPr>
            <w:tcW w:w="0" w:type="auto"/>
            <w:vAlign w:val="center"/>
            <w:hideMark/>
          </w:tcPr>
          <w:p w14:paraId="4B9CECD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.009</w:t>
            </w:r>
          </w:p>
        </w:tc>
      </w:tr>
      <w:tr w:rsidR="007A05CA" w:rsidRPr="007A05CA" w14:paraId="2DEA414F" w14:textId="77777777" w:rsidTr="007A05CA">
        <w:trPr>
          <w:tblCellSpacing w:w="15" w:type="dxa"/>
        </w:trPr>
        <w:tc>
          <w:tcPr>
            <w:tcW w:w="0" w:type="auto"/>
            <w:vAlign w:val="center"/>
            <w:hideMark/>
          </w:tcPr>
          <w:p w14:paraId="781A27FD"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lastRenderedPageBreak/>
              <w:t>50 m</w:t>
            </w:r>
          </w:p>
        </w:tc>
        <w:tc>
          <w:tcPr>
            <w:tcW w:w="0" w:type="auto"/>
            <w:vAlign w:val="center"/>
            <w:hideMark/>
          </w:tcPr>
          <w:p w14:paraId="1E7D024F" w14:textId="06AD5615"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alpha hull</w:t>
            </w:r>
          </w:p>
        </w:tc>
        <w:tc>
          <w:tcPr>
            <w:tcW w:w="0" w:type="auto"/>
            <w:vAlign w:val="center"/>
            <w:hideMark/>
          </w:tcPr>
          <w:p w14:paraId="3CCE4BAB"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74</w:t>
            </w:r>
          </w:p>
        </w:tc>
        <w:tc>
          <w:tcPr>
            <w:tcW w:w="0" w:type="auto"/>
            <w:vAlign w:val="center"/>
            <w:hideMark/>
          </w:tcPr>
          <w:p w14:paraId="5139B71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.487</w:t>
            </w:r>
          </w:p>
        </w:tc>
        <w:tc>
          <w:tcPr>
            <w:tcW w:w="0" w:type="auto"/>
            <w:vAlign w:val="center"/>
            <w:hideMark/>
          </w:tcPr>
          <w:p w14:paraId="2E31AA4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.474</w:t>
            </w:r>
          </w:p>
        </w:tc>
        <w:tc>
          <w:tcPr>
            <w:tcW w:w="0" w:type="auto"/>
            <w:vAlign w:val="center"/>
            <w:hideMark/>
          </w:tcPr>
          <w:p w14:paraId="425E0CC2"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2D1C335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16F78101" w14:textId="77777777" w:rsidTr="007A05CA">
        <w:trPr>
          <w:tblCellSpacing w:w="15" w:type="dxa"/>
        </w:trPr>
        <w:tc>
          <w:tcPr>
            <w:tcW w:w="0" w:type="auto"/>
            <w:vAlign w:val="center"/>
            <w:hideMark/>
          </w:tcPr>
          <w:p w14:paraId="0ED8501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1B853469" w14:textId="42CC0F63"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mean distance</w:t>
            </w:r>
          </w:p>
        </w:tc>
        <w:tc>
          <w:tcPr>
            <w:tcW w:w="0" w:type="auto"/>
            <w:vAlign w:val="center"/>
            <w:hideMark/>
          </w:tcPr>
          <w:p w14:paraId="60386082"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74</w:t>
            </w:r>
          </w:p>
        </w:tc>
        <w:tc>
          <w:tcPr>
            <w:tcW w:w="0" w:type="auto"/>
            <w:vAlign w:val="center"/>
            <w:hideMark/>
          </w:tcPr>
          <w:p w14:paraId="6DDB3630"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.444</w:t>
            </w:r>
          </w:p>
        </w:tc>
        <w:tc>
          <w:tcPr>
            <w:tcW w:w="0" w:type="auto"/>
            <w:vAlign w:val="center"/>
            <w:hideMark/>
          </w:tcPr>
          <w:p w14:paraId="0DBABCE9"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.425</w:t>
            </w:r>
          </w:p>
        </w:tc>
        <w:tc>
          <w:tcPr>
            <w:tcW w:w="0" w:type="auto"/>
            <w:vAlign w:val="center"/>
            <w:hideMark/>
          </w:tcPr>
          <w:p w14:paraId="4FEDF8A8"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c>
          <w:tcPr>
            <w:tcW w:w="0" w:type="auto"/>
            <w:vAlign w:val="center"/>
            <w:hideMark/>
          </w:tcPr>
          <w:p w14:paraId="77691FD7"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&lt; .001</w:t>
            </w:r>
          </w:p>
        </w:tc>
      </w:tr>
      <w:tr w:rsidR="007A05CA" w:rsidRPr="007A05CA" w14:paraId="25D4DEAB" w14:textId="77777777" w:rsidTr="007A05CA">
        <w:trPr>
          <w:tblCellSpacing w:w="15" w:type="dxa"/>
        </w:trPr>
        <w:tc>
          <w:tcPr>
            <w:tcW w:w="0" w:type="auto"/>
            <w:vAlign w:val="center"/>
            <w:hideMark/>
          </w:tcPr>
          <w:p w14:paraId="301CCD9E"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14:paraId="5C090076" w14:textId="2B015542"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Rao's </w:t>
            </w:r>
            <w:r w:rsidRPr="007A05CA">
              <w:rPr>
                <w:rFonts w:ascii="Times New Roman" w:eastAsia="Times New Roman" w:hAnsi="Times New Roman" w:cs="Times New Roman"/>
                <w:i/>
                <w:iCs/>
                <w:sz w:val="24"/>
                <w:szCs w:val="24"/>
              </w:rPr>
              <w:t>Q</w:t>
            </w:r>
          </w:p>
        </w:tc>
        <w:tc>
          <w:tcPr>
            <w:tcW w:w="0" w:type="auto"/>
            <w:vAlign w:val="center"/>
            <w:hideMark/>
          </w:tcPr>
          <w:p w14:paraId="60639571"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74</w:t>
            </w:r>
          </w:p>
        </w:tc>
        <w:tc>
          <w:tcPr>
            <w:tcW w:w="0" w:type="auto"/>
            <w:vAlign w:val="center"/>
            <w:hideMark/>
          </w:tcPr>
          <w:p w14:paraId="67690370"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.352</w:t>
            </w:r>
          </w:p>
        </w:tc>
        <w:tc>
          <w:tcPr>
            <w:tcW w:w="0" w:type="auto"/>
            <w:vAlign w:val="center"/>
            <w:hideMark/>
          </w:tcPr>
          <w:p w14:paraId="42B5D566"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.335</w:t>
            </w:r>
          </w:p>
        </w:tc>
        <w:tc>
          <w:tcPr>
            <w:tcW w:w="0" w:type="auto"/>
            <w:vAlign w:val="center"/>
            <w:hideMark/>
          </w:tcPr>
          <w:p w14:paraId="54C8919B"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.002</w:t>
            </w:r>
          </w:p>
        </w:tc>
        <w:tc>
          <w:tcPr>
            <w:tcW w:w="0" w:type="auto"/>
            <w:vAlign w:val="center"/>
            <w:hideMark/>
          </w:tcPr>
          <w:p w14:paraId="2D86C233" w14:textId="77777777" w:rsidR="007A05CA" w:rsidRPr="007A05CA" w:rsidRDefault="007A05CA" w:rsidP="007A05CA">
            <w:pPr>
              <w:spacing w:before="100" w:beforeAutospacing="1" w:after="100" w:afterAutospacing="1" w:line="240" w:lineRule="auto"/>
              <w:rPr>
                <w:rFonts w:ascii="Times New Roman" w:eastAsia="Times New Roman" w:hAnsi="Times New Roman" w:cs="Times New Roman"/>
                <w:sz w:val="24"/>
                <w:szCs w:val="24"/>
              </w:rPr>
            </w:pPr>
            <w:r w:rsidRPr="007A05CA">
              <w:rPr>
                <w:rFonts w:ascii="Times New Roman" w:eastAsia="Times New Roman" w:hAnsi="Times New Roman" w:cs="Times New Roman"/>
                <w:sz w:val="24"/>
                <w:szCs w:val="24"/>
              </w:rPr>
              <w:t>.004</w:t>
            </w:r>
          </w:p>
        </w:tc>
      </w:tr>
    </w:tbl>
    <w:p w14:paraId="32DFF5E3" w14:textId="77777777" w:rsidR="007A05CA" w:rsidRDefault="007A05CA" w:rsidP="00C10ADA">
      <w:pPr>
        <w:spacing w:before="100" w:beforeAutospacing="1" w:after="100" w:afterAutospacing="1" w:line="240" w:lineRule="auto"/>
        <w:rPr>
          <w:rFonts w:ascii="Times New Roman" w:eastAsia="Times New Roman" w:hAnsi="Times New Roman" w:cs="Times New Roman"/>
          <w:sz w:val="24"/>
          <w:szCs w:val="24"/>
        </w:rPr>
      </w:pPr>
    </w:p>
    <w:p w14:paraId="7CE60A00" w14:textId="7C390774"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Overall, the biodiversity-squared transformation produced modest changes in correlation strength, particularly among weaker relationships at the finer spatial grains, while the strongest relationships at 50 m remained largely consistent with the untransformed results.</w:t>
      </w:r>
    </w:p>
    <w:p w14:paraId="201AAD85"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3.9 Spatial Structure</w:t>
      </w:r>
    </w:p>
    <w:p w14:paraId="3A7F832F" w14:textId="70E4017F"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The primary spectral and biodiversity metrics showed positive spatial structure at all three quadrat scales.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had Moran's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values of 0.417, 0.318, and 0.221 at 10, 20, and 50 m, respectively.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showed Moran's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values of 0.281, 0.263, and 0.214, while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showed lower but consistently positive values of 0.178, 0.174, and 0.112. Phylogenetic Rao's Q and abundance-weighted Faith's PD also showed positive spatial structure across all three scales.</w:t>
      </w:r>
    </w:p>
    <w:p w14:paraId="48D880EF" w14:textId="54DD6086"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Residual spatial structure was strongest at the finer spatial grains and decreased for the strongest phylogenetic relationships at 50 m. At 10 m, residual Moran's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remained positive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phylogenetic Rao's Q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0.394,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abundance-weighted Faith's PD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0.385, and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with phylogenetic Rao's Q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0.262. At 20 m, residual spatial structure was reduced but remained positive, with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0.228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phylogenetic Rao's Q,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0.202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abundance-weighted Faith's PD, and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0.192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with phylogenetic Rao's Q.</w:t>
      </w:r>
    </w:p>
    <w:p w14:paraId="34D72904" w14:textId="0756349B"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At 50 m, residual spatial structure was weak for the strongest phylogenetic relationships.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phylogenetic Rao's Q had residual Moran's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0.051, while alpha hull with abundance-weighted Faith's PD had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0.068.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with phylogenetic Rao's Q had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0.073, and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Rao's Q with phylogenetic Rao's Q had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 0.041.</w:t>
      </w:r>
    </w:p>
    <w:p w14:paraId="3D4D5046" w14:textId="6CBBBA89"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In contrast, the Shannon-diversity relationships retained stronger residual spatial structure at 50 m. Residual Moran's </w:t>
      </w:r>
      <w:r w:rsidRPr="003E7BE9">
        <w:rPr>
          <w:rFonts w:ascii="Times New Roman" w:eastAsia="Times New Roman" w:hAnsi="Times New Roman" w:cs="Times New Roman"/>
          <w:i/>
          <w:iCs/>
          <w:sz w:val="24"/>
          <w:szCs w:val="24"/>
        </w:rPr>
        <w:t>I</w:t>
      </w:r>
      <w:r w:rsidRPr="003E7BE9">
        <w:rPr>
          <w:rFonts w:ascii="Times New Roman" w:eastAsia="Times New Roman" w:hAnsi="Times New Roman" w:cs="Times New Roman"/>
          <w:sz w:val="24"/>
          <w:szCs w:val="24"/>
        </w:rPr>
        <w:t xml:space="preserve"> was 0.219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with Shannon diversity and 0.212 for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with Shannon diversity. Thus, the strongest 50 m relationships involving phylogenetic biodiversity metrics were accompanied by substantially lower residual spatial structure than the corresponding relationships involving Shannon diversity.</w:t>
      </w:r>
    </w:p>
    <w:p w14:paraId="5A0D74C1" w14:textId="77777777" w:rsidR="00C10ADA" w:rsidRPr="003E7BE9" w:rsidRDefault="00C10ADA" w:rsidP="00C10ADA">
      <w:pPr>
        <w:spacing w:before="100" w:beforeAutospacing="1" w:after="100" w:afterAutospacing="1" w:line="240" w:lineRule="auto"/>
        <w:outlineLvl w:val="2"/>
        <w:rPr>
          <w:rFonts w:ascii="Times New Roman" w:eastAsia="Times New Roman" w:hAnsi="Times New Roman" w:cs="Times New Roman"/>
          <w:b/>
          <w:bCs/>
          <w:sz w:val="27"/>
          <w:szCs w:val="27"/>
        </w:rPr>
      </w:pPr>
      <w:r w:rsidRPr="003E7BE9">
        <w:rPr>
          <w:rFonts w:ascii="Times New Roman" w:eastAsia="Times New Roman" w:hAnsi="Times New Roman" w:cs="Times New Roman"/>
          <w:b/>
          <w:bCs/>
          <w:sz w:val="27"/>
          <w:szCs w:val="27"/>
        </w:rPr>
        <w:t>3.10 Summary of Scale-dependent Patterns</w:t>
      </w:r>
    </w:p>
    <w:p w14:paraId="5144FC75" w14:textId="56768015" w:rsidR="00C10ADA" w:rsidRPr="003E7BE9" w:rsidRDefault="00C10ADA" w:rsidP="00C10ADA">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lastRenderedPageBreak/>
        <w:t xml:space="preserve">Across quadrat scales, spectral heterogeneity showed increasingly strong relationships with phylogenetic and abundance-weighted biodiversity as spatial grain increased.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consistently produced the strongest spectral-biodiversity relationships, followed closely by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w:t>
      </w:r>
      <w:proofErr w:type="gramStart"/>
      <w:r w:rsidR="007A05CA">
        <w:rPr>
          <w:rFonts w:ascii="Times New Roman" w:eastAsia="Times New Roman" w:hAnsi="Times New Roman" w:cs="Times New Roman"/>
          <w:sz w:val="24"/>
          <w:szCs w:val="24"/>
        </w:rPr>
        <w:t xml:space="preserve">then </w:t>
      </w:r>
      <w:r w:rsidRPr="003E7BE9">
        <w:rPr>
          <w:rFonts w:ascii="Times New Roman" w:eastAsia="Times New Roman" w:hAnsi="Times New Roman" w:cs="Times New Roman"/>
          <w:sz w:val="24"/>
          <w:szCs w:val="24"/>
        </w:rPr>
        <w:t xml:space="preserve"> PCA</w:t>
      </w:r>
      <w:proofErr w:type="gramEnd"/>
      <w:r w:rsidRPr="003E7BE9">
        <w:rPr>
          <w:rFonts w:ascii="Times New Roman" w:eastAsia="Times New Roman" w:hAnsi="Times New Roman" w:cs="Times New Roman"/>
          <w:sz w:val="24"/>
          <w:szCs w:val="24"/>
        </w:rPr>
        <w:t xml:space="preserve"> Rao's Q. The strongest relationships occurred at 50 m, where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alpha hull explained 24.7% of the variation in abundance-weighted Faith's PD and 23.8% of the variation in phylogenetic Rao's Q.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mean distance explained 17.5% and 19.7% of variation in these </w:t>
      </w:r>
      <w:proofErr w:type="gramStart"/>
      <w:r w:rsidRPr="003E7BE9">
        <w:rPr>
          <w:rFonts w:ascii="Times New Roman" w:eastAsia="Times New Roman" w:hAnsi="Times New Roman" w:cs="Times New Roman"/>
          <w:sz w:val="24"/>
          <w:szCs w:val="24"/>
        </w:rPr>
        <w:t>two biodiversity</w:t>
      </w:r>
      <w:proofErr w:type="gramEnd"/>
      <w:r w:rsidRPr="003E7BE9">
        <w:rPr>
          <w:rFonts w:ascii="Times New Roman" w:eastAsia="Times New Roman" w:hAnsi="Times New Roman" w:cs="Times New Roman"/>
          <w:sz w:val="24"/>
          <w:szCs w:val="24"/>
        </w:rPr>
        <w:t xml:space="preserve"> metrics, respectively.</w:t>
      </w:r>
    </w:p>
    <w:p w14:paraId="6A3DE629" w14:textId="2FC30B39" w:rsidR="005F02DF" w:rsidRPr="00DA7903" w:rsidRDefault="00C10ADA" w:rsidP="005F02DF">
      <w:pPr>
        <w:spacing w:before="100" w:beforeAutospacing="1" w:after="100" w:afterAutospacing="1" w:line="240" w:lineRule="auto"/>
        <w:rPr>
          <w:rFonts w:ascii="Times New Roman" w:eastAsia="Times New Roman" w:hAnsi="Times New Roman" w:cs="Times New Roman"/>
          <w:sz w:val="24"/>
          <w:szCs w:val="24"/>
        </w:rPr>
      </w:pPr>
      <w:r w:rsidRPr="003E7BE9">
        <w:rPr>
          <w:rFonts w:ascii="Times New Roman" w:eastAsia="Times New Roman" w:hAnsi="Times New Roman" w:cs="Times New Roman"/>
          <w:sz w:val="24"/>
          <w:szCs w:val="24"/>
        </w:rPr>
        <w:t xml:space="preserve">In contrast, Shannon diversity showed little relationship with any of the </w:t>
      </w:r>
      <w:r w:rsidR="00825585">
        <w:rPr>
          <w:rFonts w:ascii="Times New Roman" w:eastAsia="Times New Roman" w:hAnsi="Times New Roman" w:cs="Times New Roman"/>
          <w:sz w:val="24"/>
          <w:szCs w:val="24"/>
        </w:rPr>
        <w:t>vector-normalized</w:t>
      </w:r>
      <w:r w:rsidRPr="003E7BE9">
        <w:rPr>
          <w:rFonts w:ascii="Times New Roman" w:eastAsia="Times New Roman" w:hAnsi="Times New Roman" w:cs="Times New Roman"/>
          <w:sz w:val="24"/>
          <w:szCs w:val="24"/>
        </w:rPr>
        <w:t xml:space="preserve"> PCA spectral metrics across scales, including near-zero correlations at 50 m. The increasing separation between Shannon diversity and abundance-weighted phylogenetic metrics with increasing spatial grain further distinguished the two biodiversity components. The strongest 50 m phylogenetic relationships also showed relatively weak residual spatial structure, whereas the corresponding Shannon-diversity relationships retained stronger spatial structure. Together, these patterns characterized a clear increase in the correspondence between spectral heterogeneity and phylogenetic biodiversity from 10 m to 50 m.</w:t>
      </w:r>
    </w:p>
    <w:p w14:paraId="53488C3B" w14:textId="77777777" w:rsidR="0087162F" w:rsidRPr="0087162F" w:rsidRDefault="0087162F" w:rsidP="0087162F">
      <w:pPr>
        <w:spacing w:before="100" w:beforeAutospacing="1" w:after="100" w:afterAutospacing="1" w:line="240" w:lineRule="auto"/>
        <w:outlineLvl w:val="1"/>
        <w:rPr>
          <w:rFonts w:ascii="Times New Roman" w:eastAsia="Times New Roman" w:hAnsi="Times New Roman" w:cs="Times New Roman"/>
          <w:b/>
          <w:bCs/>
          <w:sz w:val="36"/>
          <w:szCs w:val="36"/>
        </w:rPr>
      </w:pPr>
      <w:r w:rsidRPr="0087162F">
        <w:rPr>
          <w:rFonts w:ascii="Times New Roman" w:eastAsia="Times New Roman" w:hAnsi="Times New Roman" w:cs="Times New Roman"/>
          <w:b/>
          <w:bCs/>
          <w:sz w:val="36"/>
          <w:szCs w:val="36"/>
        </w:rPr>
        <w:t>4. Discussion</w:t>
      </w:r>
    </w:p>
    <w:p w14:paraId="2CDBB4A3" w14:textId="77777777" w:rsidR="0087162F" w:rsidRPr="0087162F" w:rsidRDefault="0087162F" w:rsidP="0087162F">
      <w:pPr>
        <w:spacing w:before="100" w:beforeAutospacing="1" w:after="100" w:afterAutospacing="1" w:line="240" w:lineRule="auto"/>
        <w:outlineLvl w:val="2"/>
        <w:rPr>
          <w:rFonts w:ascii="Times New Roman" w:eastAsia="Times New Roman" w:hAnsi="Times New Roman" w:cs="Times New Roman"/>
          <w:b/>
          <w:bCs/>
          <w:sz w:val="27"/>
          <w:szCs w:val="27"/>
        </w:rPr>
      </w:pPr>
      <w:r w:rsidRPr="0087162F">
        <w:rPr>
          <w:rFonts w:ascii="Times New Roman" w:eastAsia="Times New Roman" w:hAnsi="Times New Roman" w:cs="Times New Roman"/>
          <w:b/>
          <w:bCs/>
          <w:sz w:val="27"/>
          <w:szCs w:val="27"/>
        </w:rPr>
        <w:t>4.1 Scale determines how much of the biodiversity signal is expressed in spectral heterogeneity</w:t>
      </w:r>
    </w:p>
    <w:p w14:paraId="7175A7C7" w14:textId="77777777" w:rsidR="0062532C" w:rsidRPr="0062532C" w:rsidRDefault="0062532C" w:rsidP="0062532C">
      <w:pPr>
        <w:spacing w:before="100" w:beforeAutospacing="1" w:after="100" w:afterAutospacing="1" w:line="240" w:lineRule="auto"/>
        <w:rPr>
          <w:rFonts w:ascii="Times New Roman" w:eastAsia="Times New Roman" w:hAnsi="Times New Roman" w:cs="Times New Roman"/>
          <w:sz w:val="24"/>
          <w:szCs w:val="24"/>
        </w:rPr>
      </w:pPr>
      <w:r w:rsidRPr="0062532C">
        <w:rPr>
          <w:rFonts w:ascii="Times New Roman" w:eastAsia="Times New Roman" w:hAnsi="Times New Roman" w:cs="Times New Roman"/>
          <w:sz w:val="24"/>
          <w:szCs w:val="24"/>
        </w:rPr>
        <w:t>The clearest pattern in this study was that the spectral-biodiversity relationship strengthened as quadrat size increased. This pattern appeared across the PCA-based spectral heterogeneity metrics and was strongest for the phylogenetic biodiversity measures. As quadrat size increased, the spectral metrics appeared to shift from describing mostly local canopy variation toward describing broader variation associated with canopy community composition.</w:t>
      </w:r>
    </w:p>
    <w:p w14:paraId="18D026B2" w14:textId="319025ED" w:rsidR="00FF1B3A" w:rsidRDefault="0062532C" w:rsidP="0062532C">
      <w:pPr>
        <w:spacing w:before="100" w:beforeAutospacing="1" w:after="100" w:afterAutospacing="1" w:line="240" w:lineRule="auto"/>
        <w:rPr>
          <w:rFonts w:ascii="Times New Roman" w:eastAsia="Times New Roman" w:hAnsi="Times New Roman" w:cs="Times New Roman"/>
          <w:sz w:val="24"/>
          <w:szCs w:val="24"/>
        </w:rPr>
      </w:pPr>
      <w:r w:rsidRPr="0062532C">
        <w:rPr>
          <w:rFonts w:ascii="Times New Roman" w:eastAsia="Times New Roman" w:hAnsi="Times New Roman" w:cs="Times New Roman"/>
          <w:sz w:val="24"/>
          <w:szCs w:val="24"/>
        </w:rPr>
        <w:t>At 10 m, each quadrat captured a small portion of the canopy. Individual crowns, leaf angle, and local canopy structure could strongly shape the spectral values within that quadrat. Because fewer crowns and canopy conditions contributed to each 10 m quadrat, a small number of unusual pixels could strongly influence the spectral heterogeneity value. As a result, spectral heterogeneity at this scale likely reflected fine-scale canopy variation that was not directly tied to community composition.</w:t>
      </w:r>
      <w:r w:rsidR="0031359C">
        <w:rPr>
          <w:rFonts w:ascii="Times New Roman" w:eastAsia="Times New Roman" w:hAnsi="Times New Roman" w:cs="Times New Roman"/>
          <w:sz w:val="24"/>
          <w:szCs w:val="24"/>
        </w:rPr>
        <w:t xml:space="preserve"> </w:t>
      </w:r>
      <w:r w:rsidRPr="0062532C">
        <w:rPr>
          <w:rFonts w:ascii="Times New Roman" w:eastAsia="Times New Roman" w:hAnsi="Times New Roman" w:cs="Times New Roman"/>
          <w:sz w:val="24"/>
          <w:szCs w:val="24"/>
        </w:rPr>
        <w:t xml:space="preserve">As quadrat size increased, each quadrat included a larger sample of crowns and canopy conditions. This reduced the influence of any single crown or isolated spectral condition and allowed shared differences among canopy species or lineages to contribute more strongly to the spectral summary. Larger quadrats appeared to reduce local noise enough for community-level spectral differences to become more visible. </w:t>
      </w:r>
      <w:r w:rsidR="00FF1B3A">
        <w:rPr>
          <w:rFonts w:ascii="Times New Roman" w:eastAsia="Times New Roman" w:hAnsi="Times New Roman" w:cs="Times New Roman"/>
          <w:sz w:val="24"/>
          <w:szCs w:val="24"/>
        </w:rPr>
        <w:t>Which is supported by t</w:t>
      </w:r>
      <w:r w:rsidRPr="0062532C">
        <w:rPr>
          <w:rFonts w:ascii="Times New Roman" w:eastAsia="Times New Roman" w:hAnsi="Times New Roman" w:cs="Times New Roman"/>
          <w:sz w:val="24"/>
          <w:szCs w:val="24"/>
        </w:rPr>
        <w:t xml:space="preserve">he stronger relationships at </w:t>
      </w:r>
      <w:r w:rsidR="00FF1B3A">
        <w:rPr>
          <w:rFonts w:ascii="Times New Roman" w:eastAsia="Times New Roman" w:hAnsi="Times New Roman" w:cs="Times New Roman"/>
          <w:sz w:val="24"/>
          <w:szCs w:val="24"/>
        </w:rPr>
        <w:t xml:space="preserve">the </w:t>
      </w:r>
      <w:r w:rsidRPr="0062532C">
        <w:rPr>
          <w:rFonts w:ascii="Times New Roman" w:eastAsia="Times New Roman" w:hAnsi="Times New Roman" w:cs="Times New Roman"/>
          <w:sz w:val="24"/>
          <w:szCs w:val="24"/>
        </w:rPr>
        <w:t xml:space="preserve">50 m </w:t>
      </w:r>
      <w:r w:rsidR="00FF1B3A">
        <w:rPr>
          <w:rFonts w:ascii="Times New Roman" w:eastAsia="Times New Roman" w:hAnsi="Times New Roman" w:cs="Times New Roman"/>
          <w:sz w:val="24"/>
          <w:szCs w:val="24"/>
        </w:rPr>
        <w:t>quad scale</w:t>
      </w:r>
      <w:r w:rsidRPr="0062532C">
        <w:rPr>
          <w:rFonts w:ascii="Times New Roman" w:eastAsia="Times New Roman" w:hAnsi="Times New Roman" w:cs="Times New Roman"/>
          <w:sz w:val="24"/>
          <w:szCs w:val="24"/>
        </w:rPr>
        <w:t>.</w:t>
      </w:r>
    </w:p>
    <w:p w14:paraId="79E7FCD3" w14:textId="69EF6F98" w:rsidR="0087162F" w:rsidRPr="0087162F" w:rsidRDefault="0087162F" w:rsidP="0087162F">
      <w:pPr>
        <w:spacing w:before="100" w:beforeAutospacing="1" w:after="100" w:afterAutospacing="1" w:line="240" w:lineRule="auto"/>
        <w:rPr>
          <w:rFonts w:ascii="Times New Roman" w:eastAsia="Times New Roman" w:hAnsi="Times New Roman" w:cs="Times New Roman"/>
          <w:sz w:val="24"/>
          <w:szCs w:val="24"/>
        </w:rPr>
      </w:pPr>
      <w:r w:rsidRPr="0087162F">
        <w:rPr>
          <w:rFonts w:ascii="Times New Roman" w:eastAsia="Times New Roman" w:hAnsi="Times New Roman" w:cs="Times New Roman"/>
          <w:sz w:val="24"/>
          <w:szCs w:val="24"/>
        </w:rPr>
        <w:t xml:space="preserve">This scale effect is particularly relevant because the biodiversity measures represent communities rather than individual trees or pixels. A community-level metric such as abundance-weighted Faith's PD incorporates the combined species composition of the quadrat. It is therefore reasonable that its relationship with spectral heterogeneity would become stronger when the spectral measurement also integrates across a larger portion of the canopy. The </w:t>
      </w:r>
      <w:r w:rsidRPr="0087162F">
        <w:rPr>
          <w:rFonts w:ascii="Times New Roman" w:eastAsia="Times New Roman" w:hAnsi="Times New Roman" w:cs="Times New Roman"/>
          <w:sz w:val="24"/>
          <w:szCs w:val="24"/>
        </w:rPr>
        <w:lastRenderedPageBreak/>
        <w:t>strongest relationships at 50 m suggest that, within th</w:t>
      </w:r>
      <w:r w:rsidR="0062532C">
        <w:rPr>
          <w:rFonts w:ascii="Times New Roman" w:eastAsia="Times New Roman" w:hAnsi="Times New Roman" w:cs="Times New Roman"/>
          <w:sz w:val="24"/>
          <w:szCs w:val="24"/>
        </w:rPr>
        <w:t xml:space="preserve">is range of scales, </w:t>
      </w:r>
      <w:r w:rsidRPr="0087162F">
        <w:rPr>
          <w:rFonts w:ascii="Times New Roman" w:eastAsia="Times New Roman" w:hAnsi="Times New Roman" w:cs="Times New Roman"/>
          <w:sz w:val="24"/>
          <w:szCs w:val="24"/>
        </w:rPr>
        <w:t>the broader grain provided a better match between the spatial organization of the canop</w:t>
      </w:r>
      <w:r w:rsidR="0062532C">
        <w:rPr>
          <w:rFonts w:ascii="Times New Roman" w:eastAsia="Times New Roman" w:hAnsi="Times New Roman" w:cs="Times New Roman"/>
          <w:sz w:val="24"/>
          <w:szCs w:val="24"/>
        </w:rPr>
        <w:t>ies</w:t>
      </w:r>
      <w:r w:rsidRPr="0087162F">
        <w:rPr>
          <w:rFonts w:ascii="Times New Roman" w:eastAsia="Times New Roman" w:hAnsi="Times New Roman" w:cs="Times New Roman"/>
          <w:sz w:val="24"/>
          <w:szCs w:val="24"/>
        </w:rPr>
        <w:t xml:space="preserve"> and the biodiversity measurements.</w:t>
      </w:r>
      <w:r w:rsidR="0031359C">
        <w:rPr>
          <w:rFonts w:ascii="Times New Roman" w:eastAsia="Times New Roman" w:hAnsi="Times New Roman" w:cs="Times New Roman"/>
          <w:sz w:val="24"/>
          <w:szCs w:val="24"/>
        </w:rPr>
        <w:t xml:space="preserve"> </w:t>
      </w:r>
      <w:r w:rsidRPr="0087162F">
        <w:rPr>
          <w:rFonts w:ascii="Times New Roman" w:eastAsia="Times New Roman" w:hAnsi="Times New Roman" w:cs="Times New Roman"/>
          <w:sz w:val="24"/>
          <w:szCs w:val="24"/>
        </w:rPr>
        <w:t>Th</w:t>
      </w:r>
      <w:r w:rsidR="0031359C">
        <w:rPr>
          <w:rFonts w:ascii="Times New Roman" w:eastAsia="Times New Roman" w:hAnsi="Times New Roman" w:cs="Times New Roman"/>
          <w:sz w:val="24"/>
          <w:szCs w:val="24"/>
        </w:rPr>
        <w:t>is</w:t>
      </w:r>
      <w:r w:rsidRPr="0087162F">
        <w:rPr>
          <w:rFonts w:ascii="Times New Roman" w:eastAsia="Times New Roman" w:hAnsi="Times New Roman" w:cs="Times New Roman"/>
          <w:sz w:val="24"/>
          <w:szCs w:val="24"/>
        </w:rPr>
        <w:t xml:space="preserve"> scale effect may also explain why the relationship is not equally strong for all spectral heterogeneity metrics. Increasing quadrat size changes not only the number of pixels included, but also the distribution of spectral values. Metrics that respond strongly to the tails of that distribution may respond differently to aggregation than metrics that emphasize the typical spectral </w:t>
      </w:r>
      <w:r w:rsidR="00ED4334">
        <w:rPr>
          <w:rFonts w:ascii="Times New Roman" w:eastAsia="Times New Roman" w:hAnsi="Times New Roman" w:cs="Times New Roman"/>
          <w:sz w:val="24"/>
          <w:szCs w:val="24"/>
        </w:rPr>
        <w:t>distribution</w:t>
      </w:r>
      <w:r w:rsidRPr="0087162F">
        <w:rPr>
          <w:rFonts w:ascii="Times New Roman" w:eastAsia="Times New Roman" w:hAnsi="Times New Roman" w:cs="Times New Roman"/>
          <w:sz w:val="24"/>
          <w:szCs w:val="24"/>
        </w:rPr>
        <w:t xml:space="preserve">. Thus, the scale dependence of the biodiversity relationship is likely related to both ecological aggregation and the mathematical properties of </w:t>
      </w:r>
      <w:r w:rsidR="0031359C">
        <w:rPr>
          <w:rFonts w:ascii="Times New Roman" w:eastAsia="Times New Roman" w:hAnsi="Times New Roman" w:cs="Times New Roman"/>
          <w:sz w:val="24"/>
          <w:szCs w:val="24"/>
        </w:rPr>
        <w:t xml:space="preserve">how </w:t>
      </w:r>
      <w:r w:rsidRPr="0087162F">
        <w:rPr>
          <w:rFonts w:ascii="Times New Roman" w:eastAsia="Times New Roman" w:hAnsi="Times New Roman" w:cs="Times New Roman"/>
          <w:sz w:val="24"/>
          <w:szCs w:val="24"/>
        </w:rPr>
        <w:t>the spectral metric</w:t>
      </w:r>
      <w:r w:rsidR="0031359C">
        <w:rPr>
          <w:rFonts w:ascii="Times New Roman" w:eastAsia="Times New Roman" w:hAnsi="Times New Roman" w:cs="Times New Roman"/>
          <w:sz w:val="24"/>
          <w:szCs w:val="24"/>
        </w:rPr>
        <w:t xml:space="preserve"> is calculated</w:t>
      </w:r>
      <w:r w:rsidRPr="0087162F">
        <w:rPr>
          <w:rFonts w:ascii="Times New Roman" w:eastAsia="Times New Roman" w:hAnsi="Times New Roman" w:cs="Times New Roman"/>
          <w:sz w:val="24"/>
          <w:szCs w:val="24"/>
        </w:rPr>
        <w:t>.</w:t>
      </w:r>
    </w:p>
    <w:p w14:paraId="53DB2D40" w14:textId="77777777" w:rsidR="0087162F" w:rsidRPr="002B467D" w:rsidRDefault="0087162F" w:rsidP="002B467D">
      <w:pPr>
        <w:spacing w:before="100" w:beforeAutospacing="1" w:after="100" w:afterAutospacing="1" w:line="240" w:lineRule="auto"/>
        <w:outlineLvl w:val="2"/>
        <w:rPr>
          <w:rFonts w:ascii="Times New Roman" w:eastAsia="Times New Roman" w:hAnsi="Times New Roman" w:cs="Times New Roman"/>
          <w:b/>
          <w:bCs/>
          <w:sz w:val="27"/>
          <w:szCs w:val="27"/>
        </w:rPr>
      </w:pPr>
      <w:r w:rsidRPr="002B467D">
        <w:rPr>
          <w:rFonts w:ascii="Times New Roman" w:eastAsia="Times New Roman" w:hAnsi="Times New Roman" w:cs="Times New Roman"/>
          <w:b/>
          <w:bCs/>
          <w:sz w:val="27"/>
          <w:szCs w:val="27"/>
        </w:rPr>
        <w:t>4.2 Metric sensitivity to extreme spectral values may influence the phylogenetic signal</w:t>
      </w:r>
    </w:p>
    <w:p w14:paraId="7EAB1600" w14:textId="77777777" w:rsidR="002B1B53" w:rsidRDefault="0087162F" w:rsidP="0087162F">
      <w:pPr>
        <w:rPr>
          <w:rFonts w:ascii="Times New Roman" w:eastAsia="Times New Roman" w:hAnsi="Times New Roman" w:cs="Times New Roman"/>
          <w:sz w:val="24"/>
          <w:szCs w:val="24"/>
        </w:rPr>
      </w:pPr>
      <w:r w:rsidRPr="002B467D">
        <w:rPr>
          <w:rFonts w:ascii="Times New Roman" w:eastAsia="Times New Roman" w:hAnsi="Times New Roman" w:cs="Times New Roman"/>
          <w:sz w:val="24"/>
          <w:szCs w:val="24"/>
        </w:rPr>
        <w:t>The differences among alpha hull, mean distance, and Rao's Q provide a useful way to interpret why some representations of spectral heterogeneity were more strongly related to phylogenetic diversity than others. All three metrics are calculated from the same underlying pixel reflectance information after transformation into PCA space, so their differences arise largely from how those spectral observations are weighted and summarized.</w:t>
      </w:r>
      <w:r w:rsidR="002B1B53">
        <w:rPr>
          <w:rFonts w:ascii="Times New Roman" w:eastAsia="Times New Roman" w:hAnsi="Times New Roman" w:cs="Times New Roman"/>
          <w:sz w:val="24"/>
          <w:szCs w:val="24"/>
        </w:rPr>
        <w:t xml:space="preserve"> </w:t>
      </w:r>
    </w:p>
    <w:p w14:paraId="6CC7A480" w14:textId="30D0477B" w:rsidR="0087162F" w:rsidRPr="002B467D" w:rsidRDefault="0087162F" w:rsidP="0087162F">
      <w:pPr>
        <w:rPr>
          <w:rFonts w:ascii="Times New Roman" w:eastAsia="Times New Roman" w:hAnsi="Times New Roman" w:cs="Times New Roman"/>
          <w:sz w:val="24"/>
          <w:szCs w:val="24"/>
        </w:rPr>
      </w:pPr>
      <w:r w:rsidRPr="002B467D">
        <w:rPr>
          <w:rFonts w:ascii="Times New Roman" w:eastAsia="Times New Roman" w:hAnsi="Times New Roman" w:cs="Times New Roman"/>
          <w:sz w:val="24"/>
          <w:szCs w:val="24"/>
        </w:rPr>
        <w:t>Mean distance gives each pixel's distance from the spectral centroid a linear contribution to the quadrat-level measure. This makes it relatively responsive to the overall dispersion of the spectral distribution without giving extreme observations disproportionate influence. Rao's Q uses squared distance, so pixels that are far from the centroid contribute increasingly more to the final value. Alpha hull takes a different approach by describing the occupied boundary of spectral space. It is therefore influenced strongly by the outer portions of the distribution rather than by the average position of the pixels.</w:t>
      </w:r>
      <w:r w:rsidR="00ED4334" w:rsidRPr="002B467D">
        <w:rPr>
          <w:rFonts w:ascii="Times New Roman" w:eastAsia="Times New Roman" w:hAnsi="Times New Roman" w:cs="Times New Roman"/>
          <w:sz w:val="24"/>
          <w:szCs w:val="24"/>
        </w:rPr>
        <w:t xml:space="preserve"> </w:t>
      </w:r>
      <w:r w:rsidRPr="002B467D">
        <w:rPr>
          <w:rFonts w:ascii="Times New Roman" w:eastAsia="Times New Roman" w:hAnsi="Times New Roman" w:cs="Times New Roman"/>
          <w:sz w:val="24"/>
          <w:szCs w:val="24"/>
        </w:rPr>
        <w:t xml:space="preserve">This distinction is important when interpreting the stronger performance of alpha hull and the </w:t>
      </w:r>
      <w:r w:rsidR="003571AA">
        <w:rPr>
          <w:rFonts w:ascii="Times New Roman" w:eastAsia="Times New Roman" w:hAnsi="Times New Roman" w:cs="Times New Roman"/>
          <w:sz w:val="24"/>
          <w:szCs w:val="24"/>
        </w:rPr>
        <w:t xml:space="preserve">relatively </w:t>
      </w:r>
      <w:r w:rsidRPr="002B467D">
        <w:rPr>
          <w:rFonts w:ascii="Times New Roman" w:eastAsia="Times New Roman" w:hAnsi="Times New Roman" w:cs="Times New Roman"/>
          <w:sz w:val="24"/>
          <w:szCs w:val="24"/>
        </w:rPr>
        <w:t xml:space="preserve">weaker performance of Rao's Q. Spectrally unusual pixels are not necessarily biologically unimportant. They may represent leaves, crowns, or canopy conditions associated with species that differ from the dominant vegetation. In that sense, retaining information from the outer portion of the spectral distribution could help preserve differences in community composition that would be reduced by a metric focused primarily on the average spectral </w:t>
      </w:r>
      <w:r w:rsidR="00ED4334">
        <w:rPr>
          <w:rFonts w:ascii="Times New Roman" w:eastAsia="Times New Roman" w:hAnsi="Times New Roman" w:cs="Times New Roman"/>
          <w:sz w:val="24"/>
          <w:szCs w:val="24"/>
        </w:rPr>
        <w:t>distribution</w:t>
      </w:r>
      <w:r w:rsidRPr="002B467D">
        <w:rPr>
          <w:rFonts w:ascii="Times New Roman" w:eastAsia="Times New Roman" w:hAnsi="Times New Roman" w:cs="Times New Roman"/>
          <w:sz w:val="24"/>
          <w:szCs w:val="24"/>
        </w:rPr>
        <w:t>.</w:t>
      </w:r>
      <w:r w:rsidR="002B1B53">
        <w:rPr>
          <w:rFonts w:ascii="Times New Roman" w:eastAsia="Times New Roman" w:hAnsi="Times New Roman" w:cs="Times New Roman"/>
          <w:sz w:val="24"/>
          <w:szCs w:val="24"/>
        </w:rPr>
        <w:t xml:space="preserve"> </w:t>
      </w:r>
      <w:r w:rsidRPr="002B467D">
        <w:rPr>
          <w:rFonts w:ascii="Times New Roman" w:eastAsia="Times New Roman" w:hAnsi="Times New Roman" w:cs="Times New Roman"/>
          <w:sz w:val="24"/>
          <w:szCs w:val="24"/>
        </w:rPr>
        <w:t xml:space="preserve">At the same time, spectral extremes are not inherently biological. They can also arise from </w:t>
      </w:r>
      <w:r w:rsidR="004347FC" w:rsidRPr="002B467D">
        <w:rPr>
          <w:rFonts w:ascii="Times New Roman" w:eastAsia="Times New Roman" w:hAnsi="Times New Roman" w:cs="Times New Roman"/>
          <w:sz w:val="24"/>
          <w:szCs w:val="24"/>
        </w:rPr>
        <w:t xml:space="preserve">individual crowns, within-crown variability, </w:t>
      </w:r>
      <w:r w:rsidRPr="002B467D">
        <w:rPr>
          <w:rFonts w:ascii="Times New Roman" w:eastAsia="Times New Roman" w:hAnsi="Times New Roman" w:cs="Times New Roman"/>
          <w:sz w:val="24"/>
          <w:szCs w:val="24"/>
        </w:rPr>
        <w:t>viewing geometry, or other structural and environmental conditions. A metric that strongly emphasizes extreme values therefore has the potential to capture both biologically informative variation and nonbiological</w:t>
      </w:r>
      <w:r w:rsidR="004347FC" w:rsidRPr="002B467D">
        <w:rPr>
          <w:rFonts w:ascii="Times New Roman" w:eastAsia="Times New Roman" w:hAnsi="Times New Roman" w:cs="Times New Roman"/>
          <w:sz w:val="24"/>
          <w:szCs w:val="24"/>
        </w:rPr>
        <w:t xml:space="preserve"> related</w:t>
      </w:r>
      <w:r w:rsidRPr="002B467D">
        <w:rPr>
          <w:rFonts w:ascii="Times New Roman" w:eastAsia="Times New Roman" w:hAnsi="Times New Roman" w:cs="Times New Roman"/>
          <w:sz w:val="24"/>
          <w:szCs w:val="24"/>
        </w:rPr>
        <w:t xml:space="preserve"> variation. Rao's Q is particularly sensitive to this issue because squaring the distances increases the contribution of the most distant pixels. This may help explain why it did not produce relationships with phylogenetic diversity as strong as those observed for alpha hull and mean distance.</w:t>
      </w:r>
    </w:p>
    <w:p w14:paraId="2A205B94" w14:textId="6A4AE609" w:rsidR="002B467D" w:rsidRPr="002B467D" w:rsidRDefault="0087162F" w:rsidP="0087162F">
      <w:pPr>
        <w:rPr>
          <w:rFonts w:ascii="Times New Roman" w:eastAsia="Times New Roman" w:hAnsi="Times New Roman" w:cs="Times New Roman"/>
          <w:sz w:val="24"/>
          <w:szCs w:val="24"/>
        </w:rPr>
      </w:pPr>
      <w:r w:rsidRPr="002B467D">
        <w:rPr>
          <w:rFonts w:ascii="Times New Roman" w:eastAsia="Times New Roman" w:hAnsi="Times New Roman" w:cs="Times New Roman"/>
          <w:sz w:val="24"/>
          <w:szCs w:val="24"/>
        </w:rPr>
        <w:t xml:space="preserve">Alpha hull may retain a useful middle ground in this context. </w:t>
      </w:r>
      <w:r w:rsidR="002B1B53" w:rsidRPr="002B1B53">
        <w:rPr>
          <w:rFonts w:ascii="Times New Roman" w:eastAsia="Times New Roman" w:hAnsi="Times New Roman" w:cs="Times New Roman"/>
          <w:sz w:val="24"/>
          <w:szCs w:val="24"/>
        </w:rPr>
        <w:t>Because it represents the extent of the spectral distribution, alpha hull may better preserve less common spectral positions that represent unique spectral reflectance within the canopy community, which could be associated with greater phylogenetic distance, without progressively increasing the influence of increasingly distant pixels as Rao's Q does.</w:t>
      </w:r>
      <w:r w:rsidR="002B1B53">
        <w:rPr>
          <w:rFonts w:ascii="Times New Roman" w:eastAsia="Times New Roman" w:hAnsi="Times New Roman" w:cs="Times New Roman"/>
          <w:sz w:val="24"/>
          <w:szCs w:val="24"/>
        </w:rPr>
        <w:t xml:space="preserve"> </w:t>
      </w:r>
      <w:r w:rsidRPr="002B467D">
        <w:rPr>
          <w:rFonts w:ascii="Times New Roman" w:eastAsia="Times New Roman" w:hAnsi="Times New Roman" w:cs="Times New Roman"/>
          <w:sz w:val="24"/>
          <w:szCs w:val="24"/>
        </w:rPr>
        <w:t>Its stronger relationship with phylogenetic diversity is therefore</w:t>
      </w:r>
      <w:r w:rsidR="002B1B53">
        <w:rPr>
          <w:rFonts w:ascii="Times New Roman" w:eastAsia="Times New Roman" w:hAnsi="Times New Roman" w:cs="Times New Roman"/>
          <w:sz w:val="24"/>
          <w:szCs w:val="24"/>
        </w:rPr>
        <w:t xml:space="preserve"> </w:t>
      </w:r>
      <w:r w:rsidRPr="002B467D">
        <w:rPr>
          <w:rFonts w:ascii="Times New Roman" w:eastAsia="Times New Roman" w:hAnsi="Times New Roman" w:cs="Times New Roman"/>
          <w:sz w:val="24"/>
          <w:szCs w:val="24"/>
        </w:rPr>
        <w:lastRenderedPageBreak/>
        <w:t xml:space="preserve">consistent with the possibility that the broader spectral envelope contains information </w:t>
      </w:r>
      <w:r w:rsidR="004347FC" w:rsidRPr="002B467D">
        <w:rPr>
          <w:rFonts w:ascii="Times New Roman" w:eastAsia="Times New Roman" w:hAnsi="Times New Roman" w:cs="Times New Roman"/>
          <w:sz w:val="24"/>
          <w:szCs w:val="24"/>
        </w:rPr>
        <w:t>related to</w:t>
      </w:r>
      <w:r w:rsidRPr="002B467D">
        <w:rPr>
          <w:rFonts w:ascii="Times New Roman" w:eastAsia="Times New Roman" w:hAnsi="Times New Roman" w:cs="Times New Roman"/>
          <w:sz w:val="24"/>
          <w:szCs w:val="24"/>
        </w:rPr>
        <w:t xml:space="preserve"> canopy composition. However, the present data cannot determine whether the </w:t>
      </w:r>
      <w:r w:rsidR="004347FC" w:rsidRPr="002B467D">
        <w:rPr>
          <w:rFonts w:ascii="Times New Roman" w:eastAsia="Times New Roman" w:hAnsi="Times New Roman" w:cs="Times New Roman"/>
          <w:sz w:val="24"/>
          <w:szCs w:val="24"/>
        </w:rPr>
        <w:t xml:space="preserve">observed </w:t>
      </w:r>
      <w:r w:rsidRPr="002B467D">
        <w:rPr>
          <w:rFonts w:ascii="Times New Roman" w:eastAsia="Times New Roman" w:hAnsi="Times New Roman" w:cs="Times New Roman"/>
          <w:sz w:val="24"/>
          <w:szCs w:val="24"/>
        </w:rPr>
        <w:t xml:space="preserve">spectra are specifically associated with rare species, particular lineages, or canopy structure. </w:t>
      </w:r>
      <w:r w:rsidR="002B467D" w:rsidRPr="002B467D">
        <w:rPr>
          <w:rFonts w:ascii="Times New Roman" w:eastAsia="Times New Roman" w:hAnsi="Times New Roman" w:cs="Times New Roman"/>
          <w:sz w:val="24"/>
          <w:szCs w:val="24"/>
        </w:rPr>
        <w:t>The important inference is that the spectral space occupied by a community appears to be more sensitive to phylogenetic diversity and better captures the spectral heterogeneity associated with differences in phylogenetic composition than measures based on the dispersion of pixel spectra around the community centroid.</w:t>
      </w:r>
    </w:p>
    <w:p w14:paraId="61D16F8E" w14:textId="4127ACE3" w:rsidR="0087162F" w:rsidRPr="002B467D" w:rsidRDefault="0087162F" w:rsidP="002B467D">
      <w:pPr>
        <w:spacing w:before="100" w:beforeAutospacing="1" w:after="100" w:afterAutospacing="1" w:line="240" w:lineRule="auto"/>
        <w:outlineLvl w:val="2"/>
        <w:rPr>
          <w:rFonts w:ascii="Times New Roman" w:eastAsia="Times New Roman" w:hAnsi="Times New Roman" w:cs="Times New Roman"/>
          <w:b/>
          <w:bCs/>
          <w:sz w:val="27"/>
          <w:szCs w:val="27"/>
        </w:rPr>
      </w:pPr>
      <w:r w:rsidRPr="002B467D">
        <w:rPr>
          <w:rFonts w:ascii="Times New Roman" w:eastAsia="Times New Roman" w:hAnsi="Times New Roman" w:cs="Times New Roman"/>
          <w:b/>
          <w:bCs/>
          <w:sz w:val="27"/>
          <w:szCs w:val="27"/>
        </w:rPr>
        <w:t>4.3 Why spectral heterogeneity may be more closely related to phylogenetic diversity</w:t>
      </w:r>
    </w:p>
    <w:p w14:paraId="471F5080" w14:textId="746221FE" w:rsidR="0087162F" w:rsidRPr="00DE78EA" w:rsidRDefault="0087162F" w:rsidP="0087162F">
      <w:pPr>
        <w:rPr>
          <w:rFonts w:ascii="Times New Roman" w:eastAsia="Times New Roman" w:hAnsi="Times New Roman" w:cs="Times New Roman"/>
          <w:sz w:val="24"/>
          <w:szCs w:val="24"/>
        </w:rPr>
      </w:pPr>
      <w:r w:rsidRPr="00DE78EA">
        <w:rPr>
          <w:rFonts w:ascii="Times New Roman" w:eastAsia="Times New Roman" w:hAnsi="Times New Roman" w:cs="Times New Roman"/>
          <w:sz w:val="24"/>
          <w:szCs w:val="24"/>
        </w:rPr>
        <w:t>The stronger relationship with phylogenetic diversity can be understood in terms of the biological constraints that shape vegetation spectra. Trees have evolved under a common requirement to capture light efficiently and maintain photosynthetic function. Leaves therefore share a broad set of characteristics that produce the familiar vegetation spectral signature. Most healthy leaves absorb strongly in portions of the visible spectrum and reflect strongly in the near-infrared, resulting in broadly similar spectral shapes across tree species.</w:t>
      </w:r>
      <w:r w:rsidR="00711310" w:rsidRPr="00DE78EA">
        <w:rPr>
          <w:rFonts w:ascii="Times New Roman" w:eastAsia="Times New Roman" w:hAnsi="Times New Roman" w:cs="Times New Roman"/>
          <w:sz w:val="24"/>
          <w:szCs w:val="24"/>
        </w:rPr>
        <w:t xml:space="preserve"> </w:t>
      </w:r>
      <w:commentRangeStart w:id="26"/>
      <w:r w:rsidRPr="00DE78EA">
        <w:rPr>
          <w:rFonts w:ascii="Times New Roman" w:eastAsia="Times New Roman" w:hAnsi="Times New Roman" w:cs="Times New Roman"/>
          <w:sz w:val="24"/>
          <w:szCs w:val="24"/>
        </w:rPr>
        <w:t>This shared physiological constraint places limits on how different tree species appear spectrally</w:t>
      </w:r>
      <w:commentRangeEnd w:id="26"/>
      <w:r w:rsidR="008A7608">
        <w:rPr>
          <w:rStyle w:val="CommentReference"/>
        </w:rPr>
        <w:commentReference w:id="26"/>
      </w:r>
      <w:r w:rsidRPr="00DE78EA">
        <w:rPr>
          <w:rFonts w:ascii="Times New Roman" w:eastAsia="Times New Roman" w:hAnsi="Times New Roman" w:cs="Times New Roman"/>
          <w:sz w:val="24"/>
          <w:szCs w:val="24"/>
        </w:rPr>
        <w:t xml:space="preserve">. Consequently, adding more species to a community does not necessarily produce a proportional increase </w:t>
      </w:r>
      <w:r w:rsidR="002B1B53" w:rsidRPr="00DE78EA">
        <w:rPr>
          <w:rFonts w:ascii="Times New Roman" w:eastAsia="Times New Roman" w:hAnsi="Times New Roman" w:cs="Times New Roman"/>
          <w:sz w:val="24"/>
          <w:szCs w:val="24"/>
        </w:rPr>
        <w:t>to</w:t>
      </w:r>
      <w:r w:rsidRPr="00DE78EA">
        <w:rPr>
          <w:rFonts w:ascii="Times New Roman" w:eastAsia="Times New Roman" w:hAnsi="Times New Roman" w:cs="Times New Roman"/>
          <w:sz w:val="24"/>
          <w:szCs w:val="24"/>
        </w:rPr>
        <w:t xml:space="preserve"> spectral heterogeneity. Several species</w:t>
      </w:r>
      <w:r w:rsidR="00711310" w:rsidRPr="00DE78EA">
        <w:rPr>
          <w:rFonts w:ascii="Times New Roman" w:eastAsia="Times New Roman" w:hAnsi="Times New Roman" w:cs="Times New Roman"/>
          <w:sz w:val="24"/>
          <w:szCs w:val="24"/>
        </w:rPr>
        <w:t>, especially those with similar ancestral lineages,</w:t>
      </w:r>
      <w:r w:rsidRPr="00DE78EA">
        <w:rPr>
          <w:rFonts w:ascii="Times New Roman" w:eastAsia="Times New Roman" w:hAnsi="Times New Roman" w:cs="Times New Roman"/>
          <w:sz w:val="24"/>
          <w:szCs w:val="24"/>
        </w:rPr>
        <w:t xml:space="preserve"> can occupy a quadrat while remaining relatively similar in their broad spectral characteristics. This provides one explanation for why species richness and Shannon diversity showed little relationship with the spectral metrics.</w:t>
      </w:r>
    </w:p>
    <w:p w14:paraId="493A5C11" w14:textId="0F0087D1" w:rsidR="0087162F" w:rsidRPr="00DE78EA" w:rsidRDefault="0087162F" w:rsidP="0087162F">
      <w:pPr>
        <w:rPr>
          <w:rFonts w:ascii="Times New Roman" w:eastAsia="Times New Roman" w:hAnsi="Times New Roman" w:cs="Times New Roman"/>
          <w:sz w:val="24"/>
          <w:szCs w:val="24"/>
        </w:rPr>
      </w:pPr>
      <w:r w:rsidRPr="00DE78EA">
        <w:rPr>
          <w:rFonts w:ascii="Times New Roman" w:eastAsia="Times New Roman" w:hAnsi="Times New Roman" w:cs="Times New Roman"/>
          <w:sz w:val="24"/>
          <w:szCs w:val="24"/>
        </w:rPr>
        <w:t>Evolutionary differences can nevertheless produce variation within those shared constraints. Species differ in pigments, water content, leaf structure, phenology, leaf morphology, and canopy architecture. Some of these characteristics are influenced by evolutionary history and may be more similar among closely related species than among species separated by greater evolutionary distances. A community containing species from more distantly related lineages may therefore have a greater opportunity to contain differences in the traits that influence canopy reflectance.</w:t>
      </w:r>
      <w:r w:rsidR="00711310" w:rsidRPr="00DE78EA">
        <w:rPr>
          <w:rFonts w:ascii="Times New Roman" w:eastAsia="Times New Roman" w:hAnsi="Times New Roman" w:cs="Times New Roman"/>
          <w:sz w:val="24"/>
          <w:szCs w:val="24"/>
        </w:rPr>
        <w:t xml:space="preserve"> </w:t>
      </w:r>
      <w:r w:rsidRPr="00DE78EA">
        <w:rPr>
          <w:rFonts w:ascii="Times New Roman" w:eastAsia="Times New Roman" w:hAnsi="Times New Roman" w:cs="Times New Roman"/>
          <w:sz w:val="24"/>
          <w:szCs w:val="24"/>
        </w:rPr>
        <w:t xml:space="preserve">This does not imply that phylogenetically distant species are always spectrally more different, or that evolutionary distance directly determines reflectance. Trait evolution is not perfectly conserved, and environmental conditions can produce substantial variation within and among species. Rather, phylogenetic diversity provides information about the evolutionary structure of the community that conventional diversity measures do not retain. If some of the traits contributing to spectral differences have an evolutionary component, phylogenetic metrics can capture that component </w:t>
      </w:r>
      <w:r w:rsidR="008A7608">
        <w:rPr>
          <w:rFonts w:ascii="Times New Roman" w:eastAsia="Times New Roman" w:hAnsi="Times New Roman" w:cs="Times New Roman"/>
          <w:sz w:val="24"/>
          <w:szCs w:val="24"/>
        </w:rPr>
        <w:t>where</w:t>
      </w:r>
      <w:r w:rsidRPr="00DE78EA">
        <w:rPr>
          <w:rFonts w:ascii="Times New Roman" w:eastAsia="Times New Roman" w:hAnsi="Times New Roman" w:cs="Times New Roman"/>
          <w:sz w:val="24"/>
          <w:szCs w:val="24"/>
        </w:rPr>
        <w:t xml:space="preserve"> richness and Shannon diversity </w:t>
      </w:r>
      <w:r w:rsidR="00711310" w:rsidRPr="00DE78EA">
        <w:rPr>
          <w:rFonts w:ascii="Times New Roman" w:eastAsia="Times New Roman" w:hAnsi="Times New Roman" w:cs="Times New Roman"/>
          <w:sz w:val="24"/>
          <w:szCs w:val="24"/>
        </w:rPr>
        <w:t>do not</w:t>
      </w:r>
      <w:r w:rsidRPr="00DE78EA">
        <w:rPr>
          <w:rFonts w:ascii="Times New Roman" w:eastAsia="Times New Roman" w:hAnsi="Times New Roman" w:cs="Times New Roman"/>
          <w:sz w:val="24"/>
          <w:szCs w:val="24"/>
        </w:rPr>
        <w:t>.</w:t>
      </w:r>
      <w:r w:rsidR="008A7608">
        <w:rPr>
          <w:rFonts w:ascii="Times New Roman" w:eastAsia="Times New Roman" w:hAnsi="Times New Roman" w:cs="Times New Roman"/>
          <w:sz w:val="24"/>
          <w:szCs w:val="24"/>
        </w:rPr>
        <w:t xml:space="preserve"> </w:t>
      </w:r>
      <w:r w:rsidRPr="00DE78EA">
        <w:rPr>
          <w:rFonts w:ascii="Times New Roman" w:eastAsia="Times New Roman" w:hAnsi="Times New Roman" w:cs="Times New Roman"/>
          <w:sz w:val="24"/>
          <w:szCs w:val="24"/>
        </w:rPr>
        <w:t>This provides a plausible explanation for the pattern observed here. The spectral signal may not be responding to biodiversity as a count of species. Instead, it may be responding to the degree to which the canopy contains different combinations of traits and structural characteristics, some of which are associated with evolutionary differences among species. The stronger relationships with phylogenetic diversity are therefore consistent with the idea that spectral heterogeneity captures a partial expression of evolutionary and functional differences within canopy</w:t>
      </w:r>
      <w:r w:rsidR="00711310" w:rsidRPr="00DE78EA">
        <w:rPr>
          <w:rFonts w:ascii="Times New Roman" w:eastAsia="Times New Roman" w:hAnsi="Times New Roman" w:cs="Times New Roman"/>
          <w:sz w:val="24"/>
          <w:szCs w:val="24"/>
        </w:rPr>
        <w:t xml:space="preserve"> communities</w:t>
      </w:r>
      <w:r w:rsidRPr="00DE78EA">
        <w:rPr>
          <w:rFonts w:ascii="Times New Roman" w:eastAsia="Times New Roman" w:hAnsi="Times New Roman" w:cs="Times New Roman"/>
          <w:sz w:val="24"/>
          <w:szCs w:val="24"/>
        </w:rPr>
        <w:t>.</w:t>
      </w:r>
    </w:p>
    <w:p w14:paraId="3F845EE4" w14:textId="6882155D" w:rsidR="0087162F" w:rsidRPr="0087162F" w:rsidRDefault="0087162F" w:rsidP="002B467D">
      <w:pPr>
        <w:spacing w:before="100" w:beforeAutospacing="1" w:after="100" w:afterAutospacing="1" w:line="240" w:lineRule="auto"/>
        <w:outlineLvl w:val="2"/>
        <w:rPr>
          <w:b/>
          <w:bCs/>
        </w:rPr>
      </w:pPr>
      <w:r w:rsidRPr="002B467D">
        <w:rPr>
          <w:rFonts w:ascii="Times New Roman" w:eastAsia="Times New Roman" w:hAnsi="Times New Roman" w:cs="Times New Roman"/>
          <w:b/>
          <w:bCs/>
          <w:sz w:val="27"/>
          <w:szCs w:val="27"/>
        </w:rPr>
        <w:lastRenderedPageBreak/>
        <w:t>4.</w:t>
      </w:r>
      <w:r w:rsidR="008A7608">
        <w:rPr>
          <w:rFonts w:ascii="Times New Roman" w:eastAsia="Times New Roman" w:hAnsi="Times New Roman" w:cs="Times New Roman"/>
          <w:b/>
          <w:bCs/>
          <w:sz w:val="27"/>
          <w:szCs w:val="27"/>
        </w:rPr>
        <w:t>4</w:t>
      </w:r>
      <w:r w:rsidRPr="002B467D">
        <w:rPr>
          <w:rFonts w:ascii="Times New Roman" w:eastAsia="Times New Roman" w:hAnsi="Times New Roman" w:cs="Times New Roman"/>
          <w:b/>
          <w:bCs/>
          <w:sz w:val="27"/>
          <w:szCs w:val="27"/>
        </w:rPr>
        <w:t xml:space="preserve"> </w:t>
      </w:r>
      <w:r w:rsidR="00DE78EA">
        <w:rPr>
          <w:rFonts w:ascii="Times New Roman" w:eastAsia="Times New Roman" w:hAnsi="Times New Roman" w:cs="Times New Roman"/>
          <w:b/>
          <w:bCs/>
          <w:sz w:val="27"/>
          <w:szCs w:val="27"/>
        </w:rPr>
        <w:t>Pixel</w:t>
      </w:r>
      <w:r w:rsidRPr="002B467D">
        <w:rPr>
          <w:rFonts w:ascii="Times New Roman" w:eastAsia="Times New Roman" w:hAnsi="Times New Roman" w:cs="Times New Roman"/>
          <w:b/>
          <w:bCs/>
          <w:sz w:val="27"/>
          <w:szCs w:val="27"/>
        </w:rPr>
        <w:t xml:space="preserve"> reflectance </w:t>
      </w:r>
      <w:r w:rsidR="00DE78EA">
        <w:rPr>
          <w:rFonts w:ascii="Times New Roman" w:eastAsia="Times New Roman" w:hAnsi="Times New Roman" w:cs="Times New Roman"/>
          <w:b/>
          <w:bCs/>
          <w:sz w:val="27"/>
          <w:szCs w:val="27"/>
        </w:rPr>
        <w:t>is</w:t>
      </w:r>
      <w:r w:rsidRPr="002B467D">
        <w:rPr>
          <w:rFonts w:ascii="Times New Roman" w:eastAsia="Times New Roman" w:hAnsi="Times New Roman" w:cs="Times New Roman"/>
          <w:b/>
          <w:bCs/>
          <w:sz w:val="27"/>
          <w:szCs w:val="27"/>
        </w:rPr>
        <w:t xml:space="preserve"> the underlying driver of all spectral heterogeneity metrics</w:t>
      </w:r>
    </w:p>
    <w:p w14:paraId="08736AEC" w14:textId="07AFB5D7" w:rsidR="0076413D" w:rsidRPr="0009447D" w:rsidRDefault="0076413D" w:rsidP="0076413D">
      <w:pPr>
        <w:rPr>
          <w:rFonts w:ascii="Times New Roman" w:eastAsia="Times New Roman" w:hAnsi="Times New Roman" w:cs="Times New Roman"/>
          <w:sz w:val="24"/>
          <w:szCs w:val="24"/>
        </w:rPr>
      </w:pPr>
      <w:r w:rsidRPr="0009447D">
        <w:rPr>
          <w:rFonts w:ascii="Times New Roman" w:eastAsia="Times New Roman" w:hAnsi="Times New Roman" w:cs="Times New Roman"/>
          <w:sz w:val="24"/>
          <w:szCs w:val="24"/>
        </w:rPr>
        <w:t>The differences among the spectral metrics ultimately originate from the same underlying information: pixel-level reflectance. Every spectral heterogeneity measure begins with differences among the spectral signatures of individual pixels. The metric determines how those differences are transformed into a single description of that quadrat.</w:t>
      </w:r>
      <w:r w:rsidR="00DC1C0D">
        <w:rPr>
          <w:rFonts w:ascii="Times New Roman" w:eastAsia="Times New Roman" w:hAnsi="Times New Roman" w:cs="Times New Roman"/>
          <w:sz w:val="24"/>
          <w:szCs w:val="24"/>
        </w:rPr>
        <w:t xml:space="preserve"> </w:t>
      </w:r>
      <w:r w:rsidRPr="0009447D">
        <w:rPr>
          <w:rFonts w:ascii="Times New Roman" w:eastAsia="Times New Roman" w:hAnsi="Times New Roman" w:cs="Times New Roman"/>
          <w:sz w:val="24"/>
          <w:szCs w:val="24"/>
        </w:rPr>
        <w:t>This makes the observed relationships with spectral-region brightness important for interpretation. The positive relationships between alpha hull and green brightness suggest that variation in the visible portion of the spectrum contributes to differences in the occupied spectral space. This variation may reflect differences in leaf pigments and leaf conditions, while also incorporating changes in illumination and canopy structure. In contrast, the consistently negative relationships between near-infrared brightness and both alpha hull and mean distance suggest that changes in the structural component of canopy reflectance also influence spectral heterogeneity.</w:t>
      </w:r>
      <w:r w:rsidR="0045348A" w:rsidRPr="0009447D">
        <w:rPr>
          <w:rFonts w:ascii="Times New Roman" w:eastAsia="Times New Roman" w:hAnsi="Times New Roman" w:cs="Times New Roman"/>
          <w:sz w:val="24"/>
          <w:szCs w:val="24"/>
        </w:rPr>
        <w:t xml:space="preserve"> </w:t>
      </w:r>
      <w:r w:rsidRPr="0009447D">
        <w:rPr>
          <w:rFonts w:ascii="Times New Roman" w:eastAsia="Times New Roman" w:hAnsi="Times New Roman" w:cs="Times New Roman"/>
          <w:sz w:val="24"/>
          <w:szCs w:val="24"/>
        </w:rPr>
        <w:t>The near-infrared relationships are particularly relevant because NIR reflectance is strongly influenced by leaf and canopy structure. Differences in crown structure, leaf arrangement, canopy density, and shadow can therefore alter the spectral distribution independently of species composition. The fact that NIR brightness was related to spectral heterogeneity across all three scales indicates that the spectral metrics are responding to structural variation as well.</w:t>
      </w:r>
      <w:r w:rsidR="00DC1C0D">
        <w:rPr>
          <w:rFonts w:ascii="Times New Roman" w:eastAsia="Times New Roman" w:hAnsi="Times New Roman" w:cs="Times New Roman"/>
          <w:sz w:val="24"/>
          <w:szCs w:val="24"/>
        </w:rPr>
        <w:t xml:space="preserve"> Further investigation, incorporating LiDAR data may help to understand this response.</w:t>
      </w:r>
    </w:p>
    <w:p w14:paraId="7D9797E3" w14:textId="5EAC417B" w:rsidR="0087162F" w:rsidRPr="0009447D" w:rsidRDefault="0076413D" w:rsidP="0087162F">
      <w:pPr>
        <w:rPr>
          <w:rFonts w:ascii="Times New Roman" w:eastAsia="Times New Roman" w:hAnsi="Times New Roman" w:cs="Times New Roman"/>
          <w:sz w:val="24"/>
          <w:szCs w:val="24"/>
        </w:rPr>
      </w:pPr>
      <w:r w:rsidRPr="0009447D">
        <w:rPr>
          <w:rFonts w:ascii="Times New Roman" w:eastAsia="Times New Roman" w:hAnsi="Times New Roman" w:cs="Times New Roman"/>
          <w:sz w:val="24"/>
          <w:szCs w:val="24"/>
        </w:rPr>
        <w:t>These relationships help explain why the spectral metrics do not represent a purely biological measure of biodiversity. Pixel reflectance is the underlying source of the spectral variation, and that reflectance integrates leaf properties, canopy structure, illumination, and environmental conditions. Differences in how the</w:t>
      </w:r>
      <w:r w:rsidR="00DC1C0D">
        <w:rPr>
          <w:rFonts w:ascii="Times New Roman" w:eastAsia="Times New Roman" w:hAnsi="Times New Roman" w:cs="Times New Roman"/>
          <w:sz w:val="24"/>
          <w:szCs w:val="24"/>
        </w:rPr>
        <w:t>se</w:t>
      </w:r>
      <w:r w:rsidRPr="0009447D">
        <w:rPr>
          <w:rFonts w:ascii="Times New Roman" w:eastAsia="Times New Roman" w:hAnsi="Times New Roman" w:cs="Times New Roman"/>
          <w:sz w:val="24"/>
          <w:szCs w:val="24"/>
        </w:rPr>
        <w:t xml:space="preserve"> metrics </w:t>
      </w:r>
      <w:r w:rsidR="00DC1C0D">
        <w:rPr>
          <w:rFonts w:ascii="Times New Roman" w:eastAsia="Times New Roman" w:hAnsi="Times New Roman" w:cs="Times New Roman"/>
          <w:sz w:val="24"/>
          <w:szCs w:val="24"/>
        </w:rPr>
        <w:t>calculate</w:t>
      </w:r>
      <w:r w:rsidRPr="0009447D">
        <w:rPr>
          <w:rFonts w:ascii="Times New Roman" w:eastAsia="Times New Roman" w:hAnsi="Times New Roman" w:cs="Times New Roman"/>
          <w:sz w:val="24"/>
          <w:szCs w:val="24"/>
        </w:rPr>
        <w:t xml:space="preserve"> this shared spectral distribution then determine</w:t>
      </w:r>
      <w:r w:rsidR="00DC1C0D">
        <w:rPr>
          <w:rFonts w:ascii="Times New Roman" w:eastAsia="Times New Roman" w:hAnsi="Times New Roman" w:cs="Times New Roman"/>
          <w:sz w:val="24"/>
          <w:szCs w:val="24"/>
        </w:rPr>
        <w:t>s</w:t>
      </w:r>
      <w:r w:rsidRPr="0009447D">
        <w:rPr>
          <w:rFonts w:ascii="Times New Roman" w:eastAsia="Times New Roman" w:hAnsi="Times New Roman" w:cs="Times New Roman"/>
          <w:sz w:val="24"/>
          <w:szCs w:val="24"/>
        </w:rPr>
        <w:t xml:space="preserve"> which components of that variation </w:t>
      </w:r>
      <w:r w:rsidR="00DC1C0D">
        <w:rPr>
          <w:rFonts w:ascii="Times New Roman" w:eastAsia="Times New Roman" w:hAnsi="Times New Roman" w:cs="Times New Roman"/>
          <w:sz w:val="24"/>
          <w:szCs w:val="24"/>
        </w:rPr>
        <w:t>is</w:t>
      </w:r>
      <w:r w:rsidRPr="0009447D">
        <w:rPr>
          <w:rFonts w:ascii="Times New Roman" w:eastAsia="Times New Roman" w:hAnsi="Times New Roman" w:cs="Times New Roman"/>
          <w:sz w:val="24"/>
          <w:szCs w:val="24"/>
        </w:rPr>
        <w:t xml:space="preserve"> retained. Alpha hull may be particularly responsive to differences in the less common portions of the spectral distribution, which could include spectral signatures associated with canopy species that differ from the dominant community</w:t>
      </w:r>
      <w:r w:rsidR="00DC1C0D">
        <w:rPr>
          <w:rFonts w:ascii="Times New Roman" w:eastAsia="Times New Roman" w:hAnsi="Times New Roman" w:cs="Times New Roman"/>
          <w:sz w:val="24"/>
          <w:szCs w:val="24"/>
        </w:rPr>
        <w:t>.</w:t>
      </w:r>
      <w:r w:rsidRPr="0009447D">
        <w:rPr>
          <w:rFonts w:ascii="Times New Roman" w:eastAsia="Times New Roman" w:hAnsi="Times New Roman" w:cs="Times New Roman"/>
          <w:sz w:val="24"/>
          <w:szCs w:val="24"/>
        </w:rPr>
        <w:t xml:space="preserve"> If extreme pixels are more strongly affected by structural or illumination effects, this additional weighting can introduce variation that is less closely related to biodiversity.</w:t>
      </w:r>
      <w:r w:rsidR="0045348A" w:rsidRPr="0009447D">
        <w:rPr>
          <w:rFonts w:ascii="Times New Roman" w:eastAsia="Times New Roman" w:hAnsi="Times New Roman" w:cs="Times New Roman"/>
          <w:sz w:val="24"/>
          <w:szCs w:val="24"/>
        </w:rPr>
        <w:t xml:space="preserve"> </w:t>
      </w:r>
      <w:r w:rsidR="0087162F" w:rsidRPr="0009447D">
        <w:rPr>
          <w:rFonts w:ascii="Times New Roman" w:eastAsia="Times New Roman" w:hAnsi="Times New Roman" w:cs="Times New Roman"/>
          <w:sz w:val="24"/>
          <w:szCs w:val="24"/>
        </w:rPr>
        <w:t>This is also why the shadow diagnostic is relevant to interpreting the spectral metrics. The strong separation between shadowed and sunlit pixels demonstrates that illumination state is a major source of spectral differentiation in the imagery. Although vector normalization reduced the influence of overall brightness, it could not be expected to remove every effect associated with canopy geometry and illumination. Some of the remaining spectral heterogeneity therefore likely represents a combination of biological and physical canopy variation.</w:t>
      </w:r>
    </w:p>
    <w:p w14:paraId="3BAAE656" w14:textId="709F30CD" w:rsidR="0087162F" w:rsidRPr="002B467D" w:rsidRDefault="0087162F" w:rsidP="002B467D">
      <w:pPr>
        <w:spacing w:before="100" w:beforeAutospacing="1" w:after="100" w:afterAutospacing="1" w:line="240" w:lineRule="auto"/>
        <w:outlineLvl w:val="2"/>
        <w:rPr>
          <w:rFonts w:ascii="Times New Roman" w:eastAsia="Times New Roman" w:hAnsi="Times New Roman" w:cs="Times New Roman"/>
          <w:b/>
          <w:bCs/>
          <w:sz w:val="27"/>
          <w:szCs w:val="27"/>
        </w:rPr>
      </w:pPr>
      <w:r w:rsidRPr="002B467D">
        <w:rPr>
          <w:rFonts w:ascii="Times New Roman" w:eastAsia="Times New Roman" w:hAnsi="Times New Roman" w:cs="Times New Roman"/>
          <w:b/>
          <w:bCs/>
          <w:sz w:val="27"/>
          <w:szCs w:val="27"/>
        </w:rPr>
        <w:t>4.</w:t>
      </w:r>
      <w:r w:rsidR="00DC1C0D">
        <w:rPr>
          <w:rFonts w:ascii="Times New Roman" w:eastAsia="Times New Roman" w:hAnsi="Times New Roman" w:cs="Times New Roman"/>
          <w:b/>
          <w:bCs/>
          <w:sz w:val="27"/>
          <w:szCs w:val="27"/>
        </w:rPr>
        <w:t>5</w:t>
      </w:r>
      <w:r w:rsidRPr="002B467D">
        <w:rPr>
          <w:rFonts w:ascii="Times New Roman" w:eastAsia="Times New Roman" w:hAnsi="Times New Roman" w:cs="Times New Roman"/>
          <w:b/>
          <w:bCs/>
          <w:sz w:val="27"/>
          <w:szCs w:val="27"/>
        </w:rPr>
        <w:t xml:space="preserve"> Vector normalization suggests that spectral shape contains more biodiversity information than overall brightness</w:t>
      </w:r>
    </w:p>
    <w:p w14:paraId="02BA13FE" w14:textId="51D9B0DA" w:rsidR="0087162F" w:rsidRPr="00F17FF5" w:rsidRDefault="0087162F" w:rsidP="0087162F">
      <w:pPr>
        <w:rPr>
          <w:rFonts w:ascii="Times New Roman" w:eastAsia="Times New Roman" w:hAnsi="Times New Roman" w:cs="Times New Roman"/>
          <w:sz w:val="24"/>
          <w:szCs w:val="24"/>
        </w:rPr>
      </w:pPr>
      <w:r w:rsidRPr="00F17FF5">
        <w:rPr>
          <w:rFonts w:ascii="Times New Roman" w:eastAsia="Times New Roman" w:hAnsi="Times New Roman" w:cs="Times New Roman"/>
          <w:sz w:val="24"/>
          <w:szCs w:val="24"/>
        </w:rPr>
        <w:t>The comparison between raw and vector-normalized PCA provides a further clue about what part of the spectral signal is most relevant to phylogenetic diversity. In the raw PCA, PC1 was strongly associated with mean reflectance, indicating that much of the dominant variation in the original spectral space was related to overall brightness. After vector normalization, this relationship became substantially weaker.</w:t>
      </w:r>
      <w:r w:rsidR="00DC1C0D">
        <w:rPr>
          <w:rFonts w:ascii="Times New Roman" w:eastAsia="Times New Roman" w:hAnsi="Times New Roman" w:cs="Times New Roman"/>
          <w:sz w:val="24"/>
          <w:szCs w:val="24"/>
        </w:rPr>
        <w:t xml:space="preserve"> </w:t>
      </w:r>
      <w:r w:rsidRPr="00F17FF5">
        <w:rPr>
          <w:rFonts w:ascii="Times New Roman" w:eastAsia="Times New Roman" w:hAnsi="Times New Roman" w:cs="Times New Roman"/>
          <w:sz w:val="24"/>
          <w:szCs w:val="24"/>
        </w:rPr>
        <w:t xml:space="preserve">This </w:t>
      </w:r>
      <w:r w:rsidR="00DC1C0D">
        <w:rPr>
          <w:rFonts w:ascii="Times New Roman" w:eastAsia="Times New Roman" w:hAnsi="Times New Roman" w:cs="Times New Roman"/>
          <w:sz w:val="24"/>
          <w:szCs w:val="24"/>
        </w:rPr>
        <w:t>is important</w:t>
      </w:r>
      <w:r w:rsidRPr="00F17FF5">
        <w:rPr>
          <w:rFonts w:ascii="Times New Roman" w:eastAsia="Times New Roman" w:hAnsi="Times New Roman" w:cs="Times New Roman"/>
          <w:sz w:val="24"/>
          <w:szCs w:val="24"/>
        </w:rPr>
        <w:t xml:space="preserve"> because two spectra can differ in </w:t>
      </w:r>
      <w:r w:rsidRPr="00F17FF5">
        <w:rPr>
          <w:rFonts w:ascii="Times New Roman" w:eastAsia="Times New Roman" w:hAnsi="Times New Roman" w:cs="Times New Roman"/>
          <w:sz w:val="24"/>
          <w:szCs w:val="24"/>
        </w:rPr>
        <w:lastRenderedPageBreak/>
        <w:t xml:space="preserve">overall magnitude while retaining a similar spectral shape. Differences in brightness can arise from illumination and canopy conditions without necessarily </w:t>
      </w:r>
      <w:r w:rsidR="00F17FF5" w:rsidRPr="00F17FF5">
        <w:rPr>
          <w:rFonts w:ascii="Times New Roman" w:eastAsia="Times New Roman" w:hAnsi="Times New Roman" w:cs="Times New Roman"/>
          <w:sz w:val="24"/>
          <w:szCs w:val="24"/>
        </w:rPr>
        <w:t>inferring</w:t>
      </w:r>
      <w:r w:rsidRPr="00F17FF5">
        <w:rPr>
          <w:rFonts w:ascii="Times New Roman" w:eastAsia="Times New Roman" w:hAnsi="Times New Roman" w:cs="Times New Roman"/>
          <w:sz w:val="24"/>
          <w:szCs w:val="24"/>
        </w:rPr>
        <w:t xml:space="preserve"> differences in leaf traits or species composition. By scaling each spectrum before PCA, vector normalization reduces the contribution of overall magnitude and gives greater relative importance to the pattern of reflectance across wavelengths.</w:t>
      </w:r>
      <w:r w:rsidR="00DC1C0D">
        <w:rPr>
          <w:rFonts w:ascii="Times New Roman" w:eastAsia="Times New Roman" w:hAnsi="Times New Roman" w:cs="Times New Roman"/>
          <w:sz w:val="24"/>
          <w:szCs w:val="24"/>
        </w:rPr>
        <w:t xml:space="preserve"> </w:t>
      </w:r>
      <w:r w:rsidRPr="00F17FF5">
        <w:rPr>
          <w:rFonts w:ascii="Times New Roman" w:eastAsia="Times New Roman" w:hAnsi="Times New Roman" w:cs="Times New Roman"/>
          <w:sz w:val="24"/>
          <w:szCs w:val="24"/>
        </w:rPr>
        <w:t xml:space="preserve">The stronger relationships between the </w:t>
      </w:r>
      <w:r w:rsidR="00825585">
        <w:rPr>
          <w:rFonts w:ascii="Times New Roman" w:eastAsia="Times New Roman" w:hAnsi="Times New Roman" w:cs="Times New Roman"/>
          <w:sz w:val="24"/>
          <w:szCs w:val="24"/>
        </w:rPr>
        <w:t>vector-normalized</w:t>
      </w:r>
      <w:r w:rsidRPr="00F17FF5">
        <w:rPr>
          <w:rFonts w:ascii="Times New Roman" w:eastAsia="Times New Roman" w:hAnsi="Times New Roman" w:cs="Times New Roman"/>
          <w:sz w:val="24"/>
          <w:szCs w:val="24"/>
        </w:rPr>
        <w:t xml:space="preserve"> PCA metrics and phylogenetic diversity are consistent with the idea that this spectral shape information contains more of the biologically relevant variation. If species differ in pigments, water content, leaf structure, or other traits that alter the relative shape of their spectral signatures, preserving those differences should provide a better opportunity to detect variation associated with community composition than a representation dominated by brightness.</w:t>
      </w:r>
    </w:p>
    <w:p w14:paraId="3395DCFD" w14:textId="077E4874" w:rsidR="0087162F" w:rsidRPr="00F17FF5" w:rsidRDefault="0087162F" w:rsidP="0087162F">
      <w:pPr>
        <w:rPr>
          <w:rFonts w:ascii="Times New Roman" w:eastAsia="Times New Roman" w:hAnsi="Times New Roman" w:cs="Times New Roman"/>
          <w:sz w:val="24"/>
          <w:szCs w:val="24"/>
        </w:rPr>
      </w:pPr>
      <w:r w:rsidRPr="00F17FF5">
        <w:rPr>
          <w:rFonts w:ascii="Times New Roman" w:eastAsia="Times New Roman" w:hAnsi="Times New Roman" w:cs="Times New Roman"/>
          <w:sz w:val="24"/>
          <w:szCs w:val="24"/>
        </w:rPr>
        <w:t>The improvement is particularly informative because it occurred alongside a substantial reduction in the association between PC1 and mean reflectance. The result does not demonstrate that spectral shape is exclusively biological, since environmental and structural factors can also alter spectral shape. It does, however, suggest that removing much of the broad brightness component allowed other spectral differences to contribute more strongly to the PCA representation used to calculate heterogeneity.</w:t>
      </w:r>
      <w:r w:rsidR="00366370">
        <w:rPr>
          <w:rFonts w:ascii="Times New Roman" w:eastAsia="Times New Roman" w:hAnsi="Times New Roman" w:cs="Times New Roman"/>
          <w:sz w:val="24"/>
          <w:szCs w:val="24"/>
        </w:rPr>
        <w:t xml:space="preserve"> </w:t>
      </w:r>
      <w:r w:rsidRPr="00F17FF5">
        <w:rPr>
          <w:rFonts w:ascii="Times New Roman" w:eastAsia="Times New Roman" w:hAnsi="Times New Roman" w:cs="Times New Roman"/>
          <w:sz w:val="24"/>
          <w:szCs w:val="24"/>
        </w:rPr>
        <w:t xml:space="preserve">The exception observed for Rao's Q at 50 m further emphasizes that this interpretation is not simply a matter of standardization always improving the biodiversity relationship. The effect of preprocessing depends on how the resulting spectral distribution is subsequently summarized. Nevertheless, the stronger </w:t>
      </w:r>
      <w:r w:rsidR="00825585">
        <w:rPr>
          <w:rFonts w:ascii="Times New Roman" w:eastAsia="Times New Roman" w:hAnsi="Times New Roman" w:cs="Times New Roman"/>
          <w:sz w:val="24"/>
          <w:szCs w:val="24"/>
        </w:rPr>
        <w:t>vector-normalized</w:t>
      </w:r>
      <w:r w:rsidRPr="00F17FF5">
        <w:rPr>
          <w:rFonts w:ascii="Times New Roman" w:eastAsia="Times New Roman" w:hAnsi="Times New Roman" w:cs="Times New Roman"/>
          <w:sz w:val="24"/>
          <w:szCs w:val="24"/>
        </w:rPr>
        <w:t xml:space="preserve"> alpha hull and mean-distance relationships support the interpretation that spectral shape carries useful information about phylogenetic composition that is partly obscured when overall brightness dominates the spectral space.</w:t>
      </w:r>
    </w:p>
    <w:p w14:paraId="174BB4B2" w14:textId="377CC141" w:rsidR="0087162F" w:rsidRPr="00F17FF5" w:rsidRDefault="0087162F" w:rsidP="00F17FF5">
      <w:pPr>
        <w:spacing w:before="100" w:beforeAutospacing="1" w:after="100" w:afterAutospacing="1" w:line="240" w:lineRule="auto"/>
        <w:outlineLvl w:val="2"/>
        <w:rPr>
          <w:rFonts w:ascii="Times New Roman" w:eastAsia="Times New Roman" w:hAnsi="Times New Roman" w:cs="Times New Roman"/>
          <w:b/>
          <w:bCs/>
          <w:sz w:val="27"/>
          <w:szCs w:val="27"/>
        </w:rPr>
      </w:pPr>
      <w:r w:rsidRPr="00F17FF5">
        <w:rPr>
          <w:rFonts w:ascii="Times New Roman" w:eastAsia="Times New Roman" w:hAnsi="Times New Roman" w:cs="Times New Roman"/>
          <w:b/>
          <w:bCs/>
          <w:sz w:val="27"/>
          <w:szCs w:val="27"/>
        </w:rPr>
        <w:t>4.</w:t>
      </w:r>
      <w:r w:rsidR="00AF3DFB">
        <w:rPr>
          <w:rFonts w:ascii="Times New Roman" w:eastAsia="Times New Roman" w:hAnsi="Times New Roman" w:cs="Times New Roman"/>
          <w:b/>
          <w:bCs/>
          <w:sz w:val="27"/>
          <w:szCs w:val="27"/>
        </w:rPr>
        <w:t>6</w:t>
      </w:r>
      <w:r w:rsidRPr="00F17FF5">
        <w:rPr>
          <w:rFonts w:ascii="Times New Roman" w:eastAsia="Times New Roman" w:hAnsi="Times New Roman" w:cs="Times New Roman"/>
          <w:b/>
          <w:bCs/>
          <w:sz w:val="27"/>
          <w:szCs w:val="27"/>
        </w:rPr>
        <w:t xml:space="preserve"> Nonlinearity is more apparent at smaller spatial scales</w:t>
      </w:r>
    </w:p>
    <w:p w14:paraId="4E5FE1E3" w14:textId="729DAE3A" w:rsidR="0087162F" w:rsidRPr="000B0E03" w:rsidRDefault="0087162F" w:rsidP="0087162F">
      <w:pPr>
        <w:rPr>
          <w:rFonts w:ascii="Times New Roman" w:eastAsia="Times New Roman" w:hAnsi="Times New Roman" w:cs="Times New Roman"/>
          <w:sz w:val="24"/>
          <w:szCs w:val="24"/>
        </w:rPr>
      </w:pPr>
      <w:r w:rsidRPr="000B0E03">
        <w:rPr>
          <w:rFonts w:ascii="Times New Roman" w:eastAsia="Times New Roman" w:hAnsi="Times New Roman" w:cs="Times New Roman"/>
          <w:sz w:val="24"/>
          <w:szCs w:val="24"/>
        </w:rPr>
        <w:t>The biodiversity power transformation provides another piece of evidence for the importance of spatial scale. Its effects were most apparent among the weaker relationships at 10 m and 20 m, whereas the strongest relationships at 50 m changed very little</w:t>
      </w:r>
      <w:r w:rsidR="00F17FF5" w:rsidRPr="000B0E03">
        <w:rPr>
          <w:rFonts w:ascii="Times New Roman" w:eastAsia="Times New Roman" w:hAnsi="Times New Roman" w:cs="Times New Roman"/>
          <w:sz w:val="24"/>
          <w:szCs w:val="24"/>
        </w:rPr>
        <w:t xml:space="preserve"> if at all</w:t>
      </w:r>
      <w:r w:rsidRPr="000B0E03">
        <w:rPr>
          <w:rFonts w:ascii="Times New Roman" w:eastAsia="Times New Roman" w:hAnsi="Times New Roman" w:cs="Times New Roman"/>
          <w:sz w:val="24"/>
          <w:szCs w:val="24"/>
        </w:rPr>
        <w:t>. This suggests that the relationship between biodiversity and spectral heterogeneity is not equally linear at all spatial grains.</w:t>
      </w:r>
    </w:p>
    <w:p w14:paraId="264C90CE" w14:textId="7C44448E" w:rsidR="0087162F" w:rsidRPr="000B0E03" w:rsidRDefault="0087162F" w:rsidP="0087162F">
      <w:pPr>
        <w:rPr>
          <w:rFonts w:ascii="Times New Roman" w:eastAsia="Times New Roman" w:hAnsi="Times New Roman" w:cs="Times New Roman"/>
          <w:sz w:val="24"/>
          <w:szCs w:val="24"/>
        </w:rPr>
      </w:pPr>
      <w:r w:rsidRPr="000B0E03">
        <w:rPr>
          <w:rFonts w:ascii="Times New Roman" w:eastAsia="Times New Roman" w:hAnsi="Times New Roman" w:cs="Times New Roman"/>
          <w:sz w:val="24"/>
          <w:szCs w:val="24"/>
        </w:rPr>
        <w:t>At small scales, a quadrat may contain only a limited number of individuals and species, while spectral heterogeneity can still vary substantially because of individual crowns, crown boundaries</w:t>
      </w:r>
      <w:r w:rsidR="00F17FF5" w:rsidRPr="000B0E03">
        <w:rPr>
          <w:rFonts w:ascii="Times New Roman" w:eastAsia="Times New Roman" w:hAnsi="Times New Roman" w:cs="Times New Roman"/>
          <w:sz w:val="24"/>
          <w:szCs w:val="24"/>
        </w:rPr>
        <w:t xml:space="preserve">, </w:t>
      </w:r>
      <w:r w:rsidRPr="000B0E03">
        <w:rPr>
          <w:rFonts w:ascii="Times New Roman" w:eastAsia="Times New Roman" w:hAnsi="Times New Roman" w:cs="Times New Roman"/>
          <w:sz w:val="24"/>
          <w:szCs w:val="24"/>
        </w:rPr>
        <w:t>and other local conditions. Under these circumstances, a small increase in biodiversity may not correspond to a proportional increase in spectral heterogeneity. The relationship can instead contain thresholds or nonlinear changes as additional species or canopy types enter the quadrat.</w:t>
      </w:r>
      <w:r w:rsidR="00366370">
        <w:rPr>
          <w:rFonts w:ascii="Times New Roman" w:eastAsia="Times New Roman" w:hAnsi="Times New Roman" w:cs="Times New Roman"/>
          <w:sz w:val="24"/>
          <w:szCs w:val="24"/>
        </w:rPr>
        <w:t xml:space="preserve"> </w:t>
      </w:r>
      <w:r w:rsidRPr="000B0E03">
        <w:rPr>
          <w:rFonts w:ascii="Times New Roman" w:eastAsia="Times New Roman" w:hAnsi="Times New Roman" w:cs="Times New Roman"/>
          <w:sz w:val="24"/>
          <w:szCs w:val="24"/>
        </w:rPr>
        <w:t xml:space="preserve">The power transformation can make these differences more apparent because it expands the numerical separation among higher biodiversity values. Its greater effect at smaller scales is therefore consistent with the idea that fine-scale relationships contain more nonlinear structure. At broader scales, more individuals and species are already integrated into each quadrat, and the relationship becomes more stable and closer to the broader community-level pattern. </w:t>
      </w:r>
      <w:r w:rsidR="000B0E03" w:rsidRPr="000B0E03">
        <w:rPr>
          <w:rFonts w:ascii="Times New Roman" w:eastAsia="Times New Roman" w:hAnsi="Times New Roman" w:cs="Times New Roman"/>
          <w:sz w:val="24"/>
          <w:szCs w:val="24"/>
        </w:rPr>
        <w:t>Ultimately, there</w:t>
      </w:r>
      <w:r w:rsidRPr="000B0E03">
        <w:rPr>
          <w:rFonts w:ascii="Times New Roman" w:eastAsia="Times New Roman" w:hAnsi="Times New Roman" w:cs="Times New Roman"/>
          <w:sz w:val="24"/>
          <w:szCs w:val="24"/>
        </w:rPr>
        <w:t xml:space="preserve"> is less for the transformation to reveal.</w:t>
      </w:r>
      <w:r w:rsidR="000B0E03" w:rsidRPr="000B0E03">
        <w:rPr>
          <w:rFonts w:ascii="Times New Roman" w:eastAsia="Times New Roman" w:hAnsi="Times New Roman" w:cs="Times New Roman"/>
          <w:sz w:val="24"/>
          <w:szCs w:val="24"/>
        </w:rPr>
        <w:t xml:space="preserve"> Also</w:t>
      </w:r>
      <w:r w:rsidRPr="000B0E03">
        <w:rPr>
          <w:rFonts w:ascii="Times New Roman" w:eastAsia="Times New Roman" w:hAnsi="Times New Roman" w:cs="Times New Roman"/>
          <w:sz w:val="24"/>
          <w:szCs w:val="24"/>
        </w:rPr>
        <w:t xml:space="preserve">, the transformation did not fundamentally change the strongest relationships. This suggests that the broad-scale </w:t>
      </w:r>
      <w:r w:rsidRPr="000B0E03">
        <w:rPr>
          <w:rFonts w:ascii="Times New Roman" w:eastAsia="Times New Roman" w:hAnsi="Times New Roman" w:cs="Times New Roman"/>
          <w:sz w:val="24"/>
          <w:szCs w:val="24"/>
        </w:rPr>
        <w:lastRenderedPageBreak/>
        <w:t xml:space="preserve">spectral-phylogenetic signal is not dependent on the transformation, while the transformation is more useful for revealing structure within the weaker fine-scale relationships. </w:t>
      </w:r>
      <w:r w:rsidR="000B0E03" w:rsidRPr="000B0E03">
        <w:rPr>
          <w:rFonts w:ascii="Times New Roman" w:eastAsia="Times New Roman" w:hAnsi="Times New Roman" w:cs="Times New Roman"/>
          <w:sz w:val="24"/>
          <w:szCs w:val="24"/>
        </w:rPr>
        <w:t>Therefore,</w:t>
      </w:r>
      <w:r w:rsidRPr="000B0E03">
        <w:rPr>
          <w:rFonts w:ascii="Times New Roman" w:eastAsia="Times New Roman" w:hAnsi="Times New Roman" w:cs="Times New Roman"/>
          <w:sz w:val="24"/>
          <w:szCs w:val="24"/>
        </w:rPr>
        <w:t xml:space="preserve"> scale influences not only the strength of the relationship but also its functional form.</w:t>
      </w:r>
    </w:p>
    <w:p w14:paraId="625BE994" w14:textId="7647A228" w:rsidR="0087162F" w:rsidRPr="0087162F" w:rsidRDefault="0087162F" w:rsidP="00F17FF5">
      <w:pPr>
        <w:spacing w:before="100" w:beforeAutospacing="1" w:after="100" w:afterAutospacing="1" w:line="240" w:lineRule="auto"/>
        <w:outlineLvl w:val="2"/>
        <w:rPr>
          <w:b/>
          <w:bCs/>
        </w:rPr>
      </w:pPr>
      <w:commentRangeStart w:id="27"/>
      <w:r w:rsidRPr="00F17FF5">
        <w:rPr>
          <w:rFonts w:ascii="Times New Roman" w:eastAsia="Times New Roman" w:hAnsi="Times New Roman" w:cs="Times New Roman"/>
          <w:b/>
          <w:bCs/>
          <w:sz w:val="27"/>
          <w:szCs w:val="27"/>
        </w:rPr>
        <w:t>4.</w:t>
      </w:r>
      <w:r w:rsidR="00AF3DFB">
        <w:rPr>
          <w:rFonts w:ascii="Times New Roman" w:eastAsia="Times New Roman" w:hAnsi="Times New Roman" w:cs="Times New Roman"/>
          <w:b/>
          <w:bCs/>
          <w:sz w:val="27"/>
          <w:szCs w:val="27"/>
        </w:rPr>
        <w:t>7</w:t>
      </w:r>
      <w:r w:rsidRPr="00F17FF5">
        <w:rPr>
          <w:rFonts w:ascii="Times New Roman" w:eastAsia="Times New Roman" w:hAnsi="Times New Roman" w:cs="Times New Roman"/>
          <w:b/>
          <w:bCs/>
          <w:sz w:val="27"/>
          <w:szCs w:val="27"/>
        </w:rPr>
        <w:t xml:space="preserve"> Integrating the spectral and biodiversity patterns</w:t>
      </w:r>
      <w:commentRangeEnd w:id="27"/>
      <w:r w:rsidR="00AF3DFB">
        <w:rPr>
          <w:rStyle w:val="CommentReference"/>
        </w:rPr>
        <w:commentReference w:id="27"/>
      </w:r>
    </w:p>
    <w:p w14:paraId="7B1CBC30" w14:textId="73E7790F" w:rsidR="0087162F" w:rsidRPr="001A3157" w:rsidRDefault="0087162F"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 xml:space="preserve">Taken together, the results suggest a common explanation for several patterns that initially appear separate. At small scales, spectral heterogeneity is strongly influenced by individual pixels, crowns, and local canopy conditions. At larger scales, these local differences become part of a broader distribution of canopy spectra, allowing variation associated with community composition to become more </w:t>
      </w:r>
      <w:r w:rsidR="000B0E03" w:rsidRPr="001A3157">
        <w:rPr>
          <w:rFonts w:ascii="Times New Roman" w:eastAsia="Times New Roman" w:hAnsi="Times New Roman" w:cs="Times New Roman"/>
          <w:sz w:val="24"/>
          <w:szCs w:val="24"/>
        </w:rPr>
        <w:t>apparent</w:t>
      </w:r>
      <w:r w:rsidRPr="001A3157">
        <w:rPr>
          <w:rFonts w:ascii="Times New Roman" w:eastAsia="Times New Roman" w:hAnsi="Times New Roman" w:cs="Times New Roman"/>
          <w:sz w:val="24"/>
          <w:szCs w:val="24"/>
        </w:rPr>
        <w:t>. The extent to which that biological signal is retained then depends on the spectral metric and on how the underlying reflectance values are weighted.</w:t>
      </w:r>
      <w:r w:rsidR="00F24595" w:rsidRPr="001A3157">
        <w:rPr>
          <w:rFonts w:ascii="Times New Roman" w:eastAsia="Times New Roman" w:hAnsi="Times New Roman" w:cs="Times New Roman"/>
          <w:sz w:val="24"/>
          <w:szCs w:val="24"/>
        </w:rPr>
        <w:t xml:space="preserve"> The resulting spectral differences may be subtle at the level of individual species but become more apparent when multiple individuals and species are integrated across a larger quadrat.</w:t>
      </w:r>
    </w:p>
    <w:p w14:paraId="5A5D9C8B" w14:textId="6206EBE7" w:rsidR="0087162F" w:rsidRPr="001A3157" w:rsidRDefault="0087162F"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 xml:space="preserve">This also explains why phylogenetic diversity can show stronger relationships than conventional </w:t>
      </w:r>
      <w:r w:rsidR="000B0E03" w:rsidRPr="001A3157">
        <w:rPr>
          <w:rFonts w:ascii="Times New Roman" w:eastAsia="Times New Roman" w:hAnsi="Times New Roman" w:cs="Times New Roman"/>
          <w:sz w:val="24"/>
          <w:szCs w:val="24"/>
        </w:rPr>
        <w:t xml:space="preserve">species </w:t>
      </w:r>
      <w:r w:rsidRPr="001A3157">
        <w:rPr>
          <w:rFonts w:ascii="Times New Roman" w:eastAsia="Times New Roman" w:hAnsi="Times New Roman" w:cs="Times New Roman"/>
          <w:sz w:val="24"/>
          <w:szCs w:val="24"/>
        </w:rPr>
        <w:t>diversity</w:t>
      </w:r>
      <w:r w:rsidR="000B0E03" w:rsidRPr="001A3157">
        <w:rPr>
          <w:rFonts w:ascii="Times New Roman" w:eastAsia="Times New Roman" w:hAnsi="Times New Roman" w:cs="Times New Roman"/>
          <w:sz w:val="24"/>
          <w:szCs w:val="24"/>
        </w:rPr>
        <w:t xml:space="preserve"> metrics</w:t>
      </w:r>
      <w:r w:rsidRPr="001A3157">
        <w:rPr>
          <w:rFonts w:ascii="Times New Roman" w:eastAsia="Times New Roman" w:hAnsi="Times New Roman" w:cs="Times New Roman"/>
          <w:sz w:val="24"/>
          <w:szCs w:val="24"/>
        </w:rPr>
        <w:t xml:space="preserve">. Species share many of the spectral characteristics imposed by the basic requirements of photosynthesis, so simply adding species does not necessarily produce a large increase in spectral heterogeneity. Greater evolutionary differentiation, however, can be associated with differences in the traits and </w:t>
      </w:r>
      <w:r w:rsidR="00F24595" w:rsidRPr="001A3157">
        <w:rPr>
          <w:rFonts w:ascii="Times New Roman" w:eastAsia="Times New Roman" w:hAnsi="Times New Roman" w:cs="Times New Roman"/>
          <w:sz w:val="24"/>
          <w:szCs w:val="24"/>
        </w:rPr>
        <w:t>s</w:t>
      </w:r>
      <w:r w:rsidRPr="001A3157">
        <w:rPr>
          <w:rFonts w:ascii="Times New Roman" w:eastAsia="Times New Roman" w:hAnsi="Times New Roman" w:cs="Times New Roman"/>
          <w:sz w:val="24"/>
          <w:szCs w:val="24"/>
        </w:rPr>
        <w:t xml:space="preserve">tructures that influence reflectance. The stronger performance of alpha hull and mean distance is consistent with these relationships. Both </w:t>
      </w:r>
      <w:proofErr w:type="gramStart"/>
      <w:r w:rsidRPr="001A3157">
        <w:rPr>
          <w:rFonts w:ascii="Times New Roman" w:eastAsia="Times New Roman" w:hAnsi="Times New Roman" w:cs="Times New Roman"/>
          <w:sz w:val="24"/>
          <w:szCs w:val="24"/>
        </w:rPr>
        <w:t>metrics</w:t>
      </w:r>
      <w:proofErr w:type="gramEnd"/>
      <w:r w:rsidRPr="001A3157">
        <w:rPr>
          <w:rFonts w:ascii="Times New Roman" w:eastAsia="Times New Roman" w:hAnsi="Times New Roman" w:cs="Times New Roman"/>
          <w:sz w:val="24"/>
          <w:szCs w:val="24"/>
        </w:rPr>
        <w:t xml:space="preserve"> retain information about the overall spread of the spectral distribution, while Rao's Q places greater emphasis on the most extreme observations. If the biodiversity signal is distributed across the broader spectral composition of the canopy rather than concentrated exclusively in the most extreme pixels, a metric that emphasizes overall dispersion or spectral extent may provide a more stable representation of that signal.</w:t>
      </w:r>
      <w:r w:rsidR="00F24595" w:rsidRPr="001A3157">
        <w:rPr>
          <w:rFonts w:ascii="Times New Roman" w:eastAsia="Times New Roman" w:hAnsi="Times New Roman" w:cs="Times New Roman"/>
          <w:sz w:val="24"/>
          <w:szCs w:val="24"/>
        </w:rPr>
        <w:t xml:space="preserve"> </w:t>
      </w:r>
      <w:r w:rsidRPr="001A3157">
        <w:rPr>
          <w:rFonts w:ascii="Times New Roman" w:eastAsia="Times New Roman" w:hAnsi="Times New Roman" w:cs="Times New Roman"/>
          <w:sz w:val="24"/>
          <w:szCs w:val="24"/>
        </w:rPr>
        <w:t xml:space="preserve">The PCA results provide another part of the same explanation. When overall brightness dominated the spectral representation, variation associated with illumination and reflectance magnitude contributed strongly to the distances among pixels. Vector normalization reduced that dominance and strengthened the relationship with phylogenetic diversity, suggesting that the relative shape of the spectral signature contains information that is </w:t>
      </w:r>
      <w:r w:rsidR="00F24595" w:rsidRPr="001A3157">
        <w:rPr>
          <w:rFonts w:ascii="Times New Roman" w:eastAsia="Times New Roman" w:hAnsi="Times New Roman" w:cs="Times New Roman"/>
          <w:sz w:val="24"/>
          <w:szCs w:val="24"/>
        </w:rPr>
        <w:t>biologically relevant</w:t>
      </w:r>
      <w:r w:rsidRPr="001A3157">
        <w:rPr>
          <w:rFonts w:ascii="Times New Roman" w:eastAsia="Times New Roman" w:hAnsi="Times New Roman" w:cs="Times New Roman"/>
          <w:sz w:val="24"/>
          <w:szCs w:val="24"/>
        </w:rPr>
        <w:t>.</w:t>
      </w:r>
    </w:p>
    <w:p w14:paraId="544B66C6" w14:textId="7E6B1205" w:rsidR="0087162F" w:rsidRPr="001A3157" w:rsidRDefault="00F24595"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Ultimately</w:t>
      </w:r>
      <w:r w:rsidR="0087162F" w:rsidRPr="001A3157">
        <w:rPr>
          <w:rFonts w:ascii="Times New Roman" w:eastAsia="Times New Roman" w:hAnsi="Times New Roman" w:cs="Times New Roman"/>
          <w:sz w:val="24"/>
          <w:szCs w:val="24"/>
        </w:rPr>
        <w:t>, the scale, metric, and preprocessing results are not independent findings. They point toward the same general interpretation: the biodiversity signal in canopy spectra is subtle and distributed across the spectral composition of the canopy, while local brightness, structure, and extreme observations can obscure or distort that signal</w:t>
      </w:r>
      <w:r w:rsidRPr="001A3157">
        <w:rPr>
          <w:rFonts w:ascii="Times New Roman" w:eastAsia="Times New Roman" w:hAnsi="Times New Roman" w:cs="Times New Roman"/>
          <w:sz w:val="24"/>
          <w:szCs w:val="24"/>
        </w:rPr>
        <w:t xml:space="preserve">, </w:t>
      </w:r>
      <w:r w:rsidR="00AF3DFB">
        <w:rPr>
          <w:rFonts w:ascii="Times New Roman" w:eastAsia="Times New Roman" w:hAnsi="Times New Roman" w:cs="Times New Roman"/>
          <w:sz w:val="24"/>
          <w:szCs w:val="24"/>
        </w:rPr>
        <w:t>but less so at increased spatial scales</w:t>
      </w:r>
      <w:r w:rsidR="0087162F" w:rsidRPr="001A3157">
        <w:rPr>
          <w:rFonts w:ascii="Times New Roman" w:eastAsia="Times New Roman" w:hAnsi="Times New Roman" w:cs="Times New Roman"/>
          <w:sz w:val="24"/>
          <w:szCs w:val="24"/>
        </w:rPr>
        <w:t>.</w:t>
      </w:r>
    </w:p>
    <w:p w14:paraId="6BB29172" w14:textId="5F3451B8" w:rsidR="0087162F" w:rsidRPr="00F17FF5" w:rsidRDefault="0087162F" w:rsidP="00F17FF5">
      <w:pPr>
        <w:spacing w:before="100" w:beforeAutospacing="1" w:after="100" w:afterAutospacing="1" w:line="240" w:lineRule="auto"/>
        <w:outlineLvl w:val="2"/>
        <w:rPr>
          <w:rFonts w:ascii="Times New Roman" w:eastAsia="Times New Roman" w:hAnsi="Times New Roman" w:cs="Times New Roman"/>
          <w:b/>
          <w:bCs/>
          <w:sz w:val="27"/>
          <w:szCs w:val="27"/>
        </w:rPr>
      </w:pPr>
      <w:r w:rsidRPr="00F17FF5">
        <w:rPr>
          <w:rFonts w:ascii="Times New Roman" w:eastAsia="Times New Roman" w:hAnsi="Times New Roman" w:cs="Times New Roman"/>
          <w:b/>
          <w:bCs/>
          <w:sz w:val="27"/>
          <w:szCs w:val="27"/>
        </w:rPr>
        <w:t>4.</w:t>
      </w:r>
      <w:r w:rsidR="00AF3DFB">
        <w:rPr>
          <w:rFonts w:ascii="Times New Roman" w:eastAsia="Times New Roman" w:hAnsi="Times New Roman" w:cs="Times New Roman"/>
          <w:b/>
          <w:bCs/>
          <w:sz w:val="27"/>
          <w:szCs w:val="27"/>
        </w:rPr>
        <w:t>8</w:t>
      </w:r>
      <w:r w:rsidRPr="00F17FF5">
        <w:rPr>
          <w:rFonts w:ascii="Times New Roman" w:eastAsia="Times New Roman" w:hAnsi="Times New Roman" w:cs="Times New Roman"/>
          <w:b/>
          <w:bCs/>
          <w:sz w:val="27"/>
          <w:szCs w:val="27"/>
        </w:rPr>
        <w:t xml:space="preserve"> Implications for remote sensing of biodiversity</w:t>
      </w:r>
    </w:p>
    <w:p w14:paraId="081BFD90" w14:textId="547C3F8A" w:rsidR="00AF3DFB" w:rsidRDefault="0087162F"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 xml:space="preserve">The results indicate that hyperspectral remote sensing can detect a component of forest biodiversity associated with canopy composition and evolutionary diversity, but the strength of that signal depends strongly on how the spectral and biological data are represented. The most informative relationships occurred when spectral heterogeneity was measured from vector-normalized spectra, evaluated at broader spatial grains, and compared with phylogenetic </w:t>
      </w:r>
      <w:r w:rsidR="007F30D8" w:rsidRPr="001A3157">
        <w:rPr>
          <w:rFonts w:ascii="Times New Roman" w:eastAsia="Times New Roman" w:hAnsi="Times New Roman" w:cs="Times New Roman"/>
          <w:sz w:val="24"/>
          <w:szCs w:val="24"/>
        </w:rPr>
        <w:t xml:space="preserve">or </w:t>
      </w:r>
      <w:r w:rsidR="007F30D8" w:rsidRPr="001A3157">
        <w:rPr>
          <w:rFonts w:ascii="Times New Roman" w:eastAsia="Times New Roman" w:hAnsi="Times New Roman" w:cs="Times New Roman"/>
          <w:sz w:val="24"/>
          <w:szCs w:val="24"/>
        </w:rPr>
        <w:lastRenderedPageBreak/>
        <w:t xml:space="preserve">canopy </w:t>
      </w:r>
      <w:r w:rsidRPr="001A3157">
        <w:rPr>
          <w:rFonts w:ascii="Times New Roman" w:eastAsia="Times New Roman" w:hAnsi="Times New Roman" w:cs="Times New Roman"/>
          <w:sz w:val="24"/>
          <w:szCs w:val="24"/>
        </w:rPr>
        <w:t>abundance-weighted measures of biodiversity.</w:t>
      </w:r>
      <w:r w:rsidR="00AF3DFB">
        <w:rPr>
          <w:rFonts w:ascii="Times New Roman" w:eastAsia="Times New Roman" w:hAnsi="Times New Roman" w:cs="Times New Roman"/>
          <w:sz w:val="24"/>
          <w:szCs w:val="24"/>
        </w:rPr>
        <w:t xml:space="preserve"> </w:t>
      </w:r>
      <w:r w:rsidRPr="001A3157">
        <w:rPr>
          <w:rFonts w:ascii="Times New Roman" w:eastAsia="Times New Roman" w:hAnsi="Times New Roman" w:cs="Times New Roman"/>
          <w:sz w:val="24"/>
          <w:szCs w:val="24"/>
        </w:rPr>
        <w:t>This has practical implications for biodiversity mapping. Fine</w:t>
      </w:r>
      <w:r w:rsidR="001A3157" w:rsidRPr="001A3157">
        <w:rPr>
          <w:rFonts w:ascii="Times New Roman" w:eastAsia="Times New Roman" w:hAnsi="Times New Roman" w:cs="Times New Roman"/>
          <w:sz w:val="24"/>
          <w:szCs w:val="24"/>
        </w:rPr>
        <w:t xml:space="preserve"> scale </w:t>
      </w:r>
      <w:r w:rsidRPr="001A3157">
        <w:rPr>
          <w:rFonts w:ascii="Times New Roman" w:eastAsia="Times New Roman" w:hAnsi="Times New Roman" w:cs="Times New Roman"/>
          <w:sz w:val="24"/>
          <w:szCs w:val="24"/>
        </w:rPr>
        <w:t>spectral data contain considerable information, but the smallest possible spatial unit is not necessarily the most biologically informative one. Aggregating spectra across larger portions of the canopy can reduce the influence of individual crowns and local illumination conditions and allow the community-level signal</w:t>
      </w:r>
      <w:r w:rsidR="001A3157" w:rsidRPr="001A3157">
        <w:rPr>
          <w:rFonts w:ascii="Times New Roman" w:eastAsia="Times New Roman" w:hAnsi="Times New Roman" w:cs="Times New Roman"/>
          <w:sz w:val="24"/>
          <w:szCs w:val="24"/>
        </w:rPr>
        <w:t>s</w:t>
      </w:r>
      <w:r w:rsidRPr="001A3157">
        <w:rPr>
          <w:rFonts w:ascii="Times New Roman" w:eastAsia="Times New Roman" w:hAnsi="Times New Roman" w:cs="Times New Roman"/>
          <w:sz w:val="24"/>
          <w:szCs w:val="24"/>
        </w:rPr>
        <w:t xml:space="preserve"> to become more apparent. The appropriate scale will likely vary among ecosystems, canopy structures, and biodiversity measures, so spatial grain should be treated as part of the ecological design.</w:t>
      </w:r>
      <w:r w:rsidR="00AF3DFB">
        <w:rPr>
          <w:rFonts w:ascii="Times New Roman" w:eastAsia="Times New Roman" w:hAnsi="Times New Roman" w:cs="Times New Roman"/>
          <w:sz w:val="24"/>
          <w:szCs w:val="24"/>
        </w:rPr>
        <w:t xml:space="preserve"> </w:t>
      </w:r>
    </w:p>
    <w:p w14:paraId="5A7F8B21" w14:textId="1194039F" w:rsidR="0087162F" w:rsidRPr="001A3157" w:rsidRDefault="0087162F"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Metric selection is similarly important. A spectral metric that is highly sensitive to extreme observations may detect biologically meaningful differences, but it may also amplify canopy or illumination artifacts. Conversely, a metric that strongly smooths the spectral distribution may be more stable but can lose information contained in less common canopy conditions. The results here suggest that alpha hull and mean distance provided a useful balance for detecting phylogenetic biodiversity, while Rao's Q was more sensitive to the extreme portion of the spectral distribution.</w:t>
      </w:r>
      <w:r w:rsidR="00AF3DFB">
        <w:rPr>
          <w:rFonts w:ascii="Times New Roman" w:eastAsia="Times New Roman" w:hAnsi="Times New Roman" w:cs="Times New Roman"/>
          <w:sz w:val="24"/>
          <w:szCs w:val="24"/>
        </w:rPr>
        <w:t xml:space="preserve"> </w:t>
      </w:r>
      <w:r w:rsidRPr="001A3157">
        <w:rPr>
          <w:rFonts w:ascii="Times New Roman" w:eastAsia="Times New Roman" w:hAnsi="Times New Roman" w:cs="Times New Roman"/>
          <w:sz w:val="24"/>
          <w:szCs w:val="24"/>
        </w:rPr>
        <w:t>The moderate strength of the relationships also places an important limit on interpretation. Spectral heterogeneity does not provide a direct measurement of biodiversity. It represents an integrated response to leaf traits, canopy structure, illumination, environmental conditions, and species composition. The value of hyperspectral remote sensing is therefore not that it replaces field-based biodiversity measurements, but that it can provide spatially continuous information about ecological variation that is difficult to measure across large areas using field surveys alone.</w:t>
      </w:r>
    </w:p>
    <w:p w14:paraId="0556ECDA" w14:textId="1A0C433D" w:rsidR="0087162F" w:rsidRPr="001A3157" w:rsidRDefault="0087162F" w:rsidP="0087162F">
      <w:pPr>
        <w:rPr>
          <w:rFonts w:ascii="Times New Roman" w:eastAsia="Times New Roman" w:hAnsi="Times New Roman" w:cs="Times New Roman"/>
          <w:sz w:val="24"/>
          <w:szCs w:val="24"/>
        </w:rPr>
      </w:pPr>
      <w:r w:rsidRPr="001A3157">
        <w:rPr>
          <w:rFonts w:ascii="Times New Roman" w:eastAsia="Times New Roman" w:hAnsi="Times New Roman" w:cs="Times New Roman"/>
          <w:sz w:val="24"/>
          <w:szCs w:val="24"/>
        </w:rPr>
        <w:t xml:space="preserve">Future work that combines spectral data with functional traits, species-level spectral </w:t>
      </w:r>
      <w:r w:rsidR="001A3157" w:rsidRPr="001A3157">
        <w:rPr>
          <w:rFonts w:ascii="Times New Roman" w:eastAsia="Times New Roman" w:hAnsi="Times New Roman" w:cs="Times New Roman"/>
          <w:sz w:val="24"/>
          <w:szCs w:val="24"/>
        </w:rPr>
        <w:t>libraries</w:t>
      </w:r>
      <w:r w:rsidRPr="001A3157">
        <w:rPr>
          <w:rFonts w:ascii="Times New Roman" w:eastAsia="Times New Roman" w:hAnsi="Times New Roman" w:cs="Times New Roman"/>
          <w:sz w:val="24"/>
          <w:szCs w:val="24"/>
        </w:rPr>
        <w:t xml:space="preserve">, canopy structure, environmental covariates, and spatially explicit validation would help determine which components of the observed spectral variation are most closely tied to evolutionary and functional diversity. In particular, linking phylogenetic differences to the specific leaf and canopy traits responsible for spectral differences would provide a stronger mechanistic test of the </w:t>
      </w:r>
      <w:r w:rsidR="001A3157" w:rsidRPr="001A3157">
        <w:rPr>
          <w:rFonts w:ascii="Times New Roman" w:eastAsia="Times New Roman" w:hAnsi="Times New Roman" w:cs="Times New Roman"/>
          <w:sz w:val="24"/>
          <w:szCs w:val="24"/>
        </w:rPr>
        <w:t xml:space="preserve">patterns found </w:t>
      </w:r>
      <w:r w:rsidR="007F30D8" w:rsidRPr="001A3157">
        <w:rPr>
          <w:rFonts w:ascii="Times New Roman" w:eastAsia="Times New Roman" w:hAnsi="Times New Roman" w:cs="Times New Roman"/>
          <w:sz w:val="24"/>
          <w:szCs w:val="24"/>
        </w:rPr>
        <w:t>here</w:t>
      </w:r>
      <w:r w:rsidRPr="001A3157">
        <w:rPr>
          <w:rFonts w:ascii="Times New Roman" w:eastAsia="Times New Roman" w:hAnsi="Times New Roman" w:cs="Times New Roman"/>
          <w:sz w:val="24"/>
          <w:szCs w:val="24"/>
        </w:rPr>
        <w:t>.</w:t>
      </w:r>
      <w:r w:rsidR="00AF3DFB">
        <w:t xml:space="preserve"> </w:t>
      </w:r>
      <w:r w:rsidRPr="001A3157">
        <w:rPr>
          <w:rFonts w:ascii="Times New Roman" w:eastAsia="Times New Roman" w:hAnsi="Times New Roman" w:cs="Times New Roman"/>
          <w:sz w:val="24"/>
          <w:szCs w:val="24"/>
        </w:rPr>
        <w:t>Overall, the results suggest that spectral heterogeneity is most informative about biodiversity when the spectral measurement captures the broader composition of the canopy rather than the variation of individual pixels or crowns. The increasing relationship with spatial grain, stronger correspondence with phylogenetic diversity, sensitivity to the way extreme spectral values are treated, and improved relationships following vector normalization all point toward the same conclusion. The biodiversity signal is present in the spectral data, but it is embedded within substantial variation caused by canopy structure and illumination</w:t>
      </w:r>
      <w:r w:rsidR="007F30D8" w:rsidRPr="001A3157">
        <w:rPr>
          <w:rFonts w:ascii="Times New Roman" w:eastAsia="Times New Roman" w:hAnsi="Times New Roman" w:cs="Times New Roman"/>
          <w:sz w:val="24"/>
          <w:szCs w:val="24"/>
        </w:rPr>
        <w:t xml:space="preserve"> conditions</w:t>
      </w:r>
      <w:r w:rsidRPr="001A3157">
        <w:rPr>
          <w:rFonts w:ascii="Times New Roman" w:eastAsia="Times New Roman" w:hAnsi="Times New Roman" w:cs="Times New Roman"/>
          <w:sz w:val="24"/>
          <w:szCs w:val="24"/>
        </w:rPr>
        <w:t>. Appropriate spatial aggregation, spectral preprocessing, and metric selection can make that biological signal more apparent without assuming that spectral heterogeneity itself is a direct measure of biodiversity.</w:t>
      </w:r>
    </w:p>
    <w:p w14:paraId="7C0D0E85" w14:textId="62CF5EB7" w:rsidR="00F256A4" w:rsidRDefault="00F256A4"/>
    <w:p w14:paraId="17D5D2FF" w14:textId="0A9ED0C4" w:rsidR="001A3157" w:rsidRPr="001A3157" w:rsidRDefault="001A3157" w:rsidP="001A315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Conclusion</w:t>
      </w:r>
    </w:p>
    <w:p w14:paraId="48717DA1" w14:textId="6BA0F0B8" w:rsidR="001A3157" w:rsidRDefault="001A3157">
      <w:r>
        <w:t>h</w:t>
      </w:r>
    </w:p>
    <w:sectPr w:rsidR="001A31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van Tenorio" w:date="2026-08-27T16:37:00Z" w:initials="P">
    <w:p w14:paraId="43DF31C3" w14:textId="6F424787" w:rsidR="00F17D33" w:rsidRDefault="00F17D33">
      <w:pPr>
        <w:pStyle w:val="CommentText"/>
      </w:pPr>
      <w:r>
        <w:rPr>
          <w:rStyle w:val="CommentReference"/>
        </w:rPr>
        <w:annotationRef/>
      </w:r>
      <w:r>
        <w:t>ref</w:t>
      </w:r>
    </w:p>
  </w:comment>
  <w:comment w:id="3" w:author="Evan Tenorio" w:date="2026-08-31T16:49:00Z" w:initials="P">
    <w:p w14:paraId="15291782" w14:textId="337DCF96" w:rsidR="00F17D33" w:rsidRDefault="00F17D33">
      <w:pPr>
        <w:pStyle w:val="CommentText"/>
      </w:pPr>
      <w:r>
        <w:rPr>
          <w:rStyle w:val="CommentReference"/>
        </w:rPr>
        <w:annotationRef/>
      </w:r>
      <w:r>
        <w:t>need to make this more compact.</w:t>
      </w:r>
    </w:p>
  </w:comment>
  <w:comment w:id="4" w:author="PaintRock" w:date="2026-08-12T13:59:00Z" w:initials="P">
    <w:p w14:paraId="3C353913" w14:textId="77777777" w:rsidR="00F17D33" w:rsidRDefault="00F17D33" w:rsidP="003143EB">
      <w:pPr>
        <w:pStyle w:val="CommentText"/>
      </w:pPr>
      <w:r>
        <w:rPr>
          <w:rStyle w:val="CommentReference"/>
        </w:rPr>
        <w:annotationRef/>
      </w:r>
      <w:r>
        <w:t xml:space="preserve">Included all measures but will narrow down to only what is used in the final </w:t>
      </w:r>
      <w:proofErr w:type="spellStart"/>
      <w:r>
        <w:t>analsis</w:t>
      </w:r>
      <w:proofErr w:type="spellEnd"/>
    </w:p>
  </w:comment>
  <w:comment w:id="14" w:author="PaintRock" w:date="2026-08-12T14:08:00Z" w:initials="P">
    <w:p w14:paraId="5C4FF3E2" w14:textId="77777777" w:rsidR="00F17D33" w:rsidRDefault="00F17D33" w:rsidP="003143EB">
      <w:pPr>
        <w:pStyle w:val="CommentText"/>
      </w:pPr>
      <w:r>
        <w:rPr>
          <w:rStyle w:val="CommentReference"/>
        </w:rPr>
        <w:annotationRef/>
      </w:r>
      <w:r>
        <w:t>Same here. Will narrow down once we confirm which metrics are used in final analysis.</w:t>
      </w:r>
    </w:p>
  </w:comment>
  <w:comment w:id="20" w:author="Evan Tenorio" w:date="2026-08-21T15:35:00Z" w:initials="P">
    <w:p w14:paraId="024C1187" w14:textId="630E23F9" w:rsidR="00F17D33" w:rsidRDefault="00F17D33" w:rsidP="003143EB">
      <w:pPr>
        <w:pStyle w:val="CommentText"/>
      </w:pPr>
      <w:r>
        <w:rPr>
          <w:rStyle w:val="CommentReference"/>
        </w:rPr>
        <w:annotationRef/>
      </w:r>
      <w:r>
        <w:t>(May take this section out) Debating whether to include these results, just say I am able to see species composition did not help explain of the relationships between biodiversity measures or between bio and spectral diversity.</w:t>
      </w:r>
    </w:p>
  </w:comment>
  <w:comment w:id="21" w:author="Evan Tenorio" w:date="2026-08-21T15:39:00Z" w:initials="P">
    <w:p w14:paraId="3B491527" w14:textId="4E701E9C" w:rsidR="00F17D33" w:rsidRDefault="00F17D33" w:rsidP="003143EB">
      <w:pPr>
        <w:pStyle w:val="CommentText"/>
      </w:pPr>
      <w:r>
        <w:rPr>
          <w:rStyle w:val="CommentReference"/>
        </w:rPr>
        <w:annotationRef/>
      </w:r>
      <w:r>
        <w:t>(May also remove this section) May not need to include these results either</w:t>
      </w:r>
    </w:p>
  </w:comment>
  <w:comment w:id="23" w:author="Evan Tenorio" w:date="2026-08-31T09:34:00Z" w:initials="P">
    <w:p w14:paraId="242B3973" w14:textId="786712B6" w:rsidR="00F17D33" w:rsidRDefault="00F17D33">
      <w:pPr>
        <w:pStyle w:val="CommentText"/>
      </w:pPr>
      <w:r>
        <w:rPr>
          <w:rStyle w:val="CommentReference"/>
        </w:rPr>
        <w:annotationRef/>
      </w:r>
      <w:r>
        <w:t>May take elevation out</w:t>
      </w:r>
    </w:p>
  </w:comment>
  <w:comment w:id="24" w:author="Evan Tenorio" w:date="2026-08-31T15:46:00Z" w:initials="P">
    <w:p w14:paraId="28C95AD4" w14:textId="0669819E" w:rsidR="00F17D33" w:rsidRDefault="00F17D33">
      <w:pPr>
        <w:pStyle w:val="CommentText"/>
      </w:pPr>
      <w:r>
        <w:rPr>
          <w:rStyle w:val="CommentReference"/>
        </w:rPr>
        <w:annotationRef/>
      </w:r>
      <w:r>
        <w:t>May take this out or spend more time playing around and refining the transformations.</w:t>
      </w:r>
    </w:p>
  </w:comment>
  <w:comment w:id="26" w:author="Evan Tenorio" w:date="2026-08-31T16:08:00Z" w:initials="P">
    <w:p w14:paraId="73BEF472" w14:textId="25B70205" w:rsidR="00F17D33" w:rsidRDefault="00F17D33">
      <w:pPr>
        <w:pStyle w:val="CommentText"/>
      </w:pPr>
      <w:r>
        <w:rPr>
          <w:rStyle w:val="CommentReference"/>
        </w:rPr>
        <w:annotationRef/>
      </w:r>
      <w:r>
        <w:t>ref</w:t>
      </w:r>
    </w:p>
  </w:comment>
  <w:comment w:id="27" w:author="Evan Tenorio" w:date="2026-08-31T16:45:00Z" w:initials="P">
    <w:p w14:paraId="637C2B56" w14:textId="00404B51" w:rsidR="00F17D33" w:rsidRDefault="00F17D33">
      <w:pPr>
        <w:pStyle w:val="CommentText"/>
      </w:pPr>
      <w:r>
        <w:rPr>
          <w:rStyle w:val="CommentReference"/>
        </w:rPr>
        <w:annotationRef/>
      </w:r>
      <w:r>
        <w:t xml:space="preserve">Should I combine 4.7 and </w:t>
      </w:r>
      <w:proofErr w:type="gramStart"/>
      <w:r>
        <w:t>4.8  into</w:t>
      </w:r>
      <w:proofErr w:type="gramEnd"/>
      <w:r>
        <w:t xml:space="preserve"> a conclusion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DF31C3" w15:done="0"/>
  <w15:commentEx w15:paraId="15291782" w15:done="0"/>
  <w15:commentEx w15:paraId="3C353913" w15:done="1"/>
  <w15:commentEx w15:paraId="5C4FF3E2" w15:done="1"/>
  <w15:commentEx w15:paraId="024C1187" w15:done="0"/>
  <w15:commentEx w15:paraId="3B491527" w15:done="0"/>
  <w15:commentEx w15:paraId="242B3973" w15:done="0"/>
  <w15:commentEx w15:paraId="28C95AD4" w15:done="0"/>
  <w15:commentEx w15:paraId="73BEF472" w15:done="0"/>
  <w15:commentEx w15:paraId="637C2B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DF31C3" w16cid:durableId="2E3AE634"/>
  <w16cid:commentId w16cid:paraId="15291782" w16cid:durableId="2E402F12"/>
  <w16cid:commentId w16cid:paraId="3C353913" w16cid:durableId="2E26FAAE"/>
  <w16cid:commentId w16cid:paraId="5C4FF3E2" w16cid:durableId="2E26FCDD"/>
  <w16cid:commentId w16cid:paraId="024C1187" w16cid:durableId="2E32EEDF"/>
  <w16cid:commentId w16cid:paraId="3B491527" w16cid:durableId="2E32EFA3"/>
  <w16cid:commentId w16cid:paraId="242B3973" w16cid:durableId="2E3FC911"/>
  <w16cid:commentId w16cid:paraId="28C95AD4" w16cid:durableId="2E402062"/>
  <w16cid:commentId w16cid:paraId="73BEF472" w16cid:durableId="2E402575"/>
  <w16cid:commentId w16cid:paraId="637C2B56" w16cid:durableId="2E402E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56716E"/>
    <w:multiLevelType w:val="hybridMultilevel"/>
    <w:tmpl w:val="A4222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van Tenorio">
    <w15:presenceInfo w15:providerId="None" w15:userId="Evan Tenorio"/>
  </w15:person>
  <w15:person w15:author="PaintRock">
    <w15:presenceInfo w15:providerId="Windows Live" w15:userId="6e4bbb5638bc27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A4"/>
    <w:rsid w:val="00020201"/>
    <w:rsid w:val="000345A3"/>
    <w:rsid w:val="00056070"/>
    <w:rsid w:val="00056991"/>
    <w:rsid w:val="0009447D"/>
    <w:rsid w:val="000B0E03"/>
    <w:rsid w:val="000B6535"/>
    <w:rsid w:val="000E4018"/>
    <w:rsid w:val="00100CF7"/>
    <w:rsid w:val="00125A24"/>
    <w:rsid w:val="00151FEB"/>
    <w:rsid w:val="001A3157"/>
    <w:rsid w:val="001B3009"/>
    <w:rsid w:val="002178A6"/>
    <w:rsid w:val="00232B47"/>
    <w:rsid w:val="0024230C"/>
    <w:rsid w:val="0025484E"/>
    <w:rsid w:val="00294906"/>
    <w:rsid w:val="002B0269"/>
    <w:rsid w:val="002B1B53"/>
    <w:rsid w:val="002B467D"/>
    <w:rsid w:val="003060A4"/>
    <w:rsid w:val="0031359C"/>
    <w:rsid w:val="003143EB"/>
    <w:rsid w:val="00321231"/>
    <w:rsid w:val="003571AA"/>
    <w:rsid w:val="00366370"/>
    <w:rsid w:val="003F74DD"/>
    <w:rsid w:val="00400D19"/>
    <w:rsid w:val="004347FC"/>
    <w:rsid w:val="0045348A"/>
    <w:rsid w:val="004F52E0"/>
    <w:rsid w:val="00505633"/>
    <w:rsid w:val="00597ED0"/>
    <w:rsid w:val="005B7864"/>
    <w:rsid w:val="005C5BE0"/>
    <w:rsid w:val="005E32FE"/>
    <w:rsid w:val="005E5DAB"/>
    <w:rsid w:val="005F02DF"/>
    <w:rsid w:val="00601210"/>
    <w:rsid w:val="00601413"/>
    <w:rsid w:val="0062532C"/>
    <w:rsid w:val="00633D75"/>
    <w:rsid w:val="006509FC"/>
    <w:rsid w:val="00654419"/>
    <w:rsid w:val="006849A4"/>
    <w:rsid w:val="006A535B"/>
    <w:rsid w:val="006A7593"/>
    <w:rsid w:val="006B4649"/>
    <w:rsid w:val="006F7C96"/>
    <w:rsid w:val="00711310"/>
    <w:rsid w:val="0076413D"/>
    <w:rsid w:val="007A05CA"/>
    <w:rsid w:val="007B4E96"/>
    <w:rsid w:val="007B6413"/>
    <w:rsid w:val="007C2AA4"/>
    <w:rsid w:val="007C5A96"/>
    <w:rsid w:val="007F30D8"/>
    <w:rsid w:val="00825585"/>
    <w:rsid w:val="008443DF"/>
    <w:rsid w:val="0087162F"/>
    <w:rsid w:val="008A215B"/>
    <w:rsid w:val="008A7608"/>
    <w:rsid w:val="008B682F"/>
    <w:rsid w:val="008C51EC"/>
    <w:rsid w:val="009938CA"/>
    <w:rsid w:val="009D568C"/>
    <w:rsid w:val="009E4CE3"/>
    <w:rsid w:val="00A6586A"/>
    <w:rsid w:val="00A7424E"/>
    <w:rsid w:val="00A80368"/>
    <w:rsid w:val="00AA1AE4"/>
    <w:rsid w:val="00AF3DFB"/>
    <w:rsid w:val="00B02B69"/>
    <w:rsid w:val="00B302BD"/>
    <w:rsid w:val="00B624F0"/>
    <w:rsid w:val="00BC49BE"/>
    <w:rsid w:val="00BE1D85"/>
    <w:rsid w:val="00C10ADA"/>
    <w:rsid w:val="00C36AAA"/>
    <w:rsid w:val="00C62EE8"/>
    <w:rsid w:val="00CD480B"/>
    <w:rsid w:val="00D03406"/>
    <w:rsid w:val="00D1081F"/>
    <w:rsid w:val="00D335F6"/>
    <w:rsid w:val="00D66063"/>
    <w:rsid w:val="00DC1C0D"/>
    <w:rsid w:val="00DE78EA"/>
    <w:rsid w:val="00E51337"/>
    <w:rsid w:val="00E811FA"/>
    <w:rsid w:val="00EB7CD6"/>
    <w:rsid w:val="00ED4334"/>
    <w:rsid w:val="00F0703C"/>
    <w:rsid w:val="00F17D33"/>
    <w:rsid w:val="00F17FF5"/>
    <w:rsid w:val="00F24595"/>
    <w:rsid w:val="00F256A4"/>
    <w:rsid w:val="00FC7B80"/>
    <w:rsid w:val="00FF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A65B"/>
  <w15:chartTrackingRefBased/>
  <w15:docId w15:val="{CD949A82-E510-4487-BB17-3FC33E76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070"/>
  </w:style>
  <w:style w:type="paragraph" w:styleId="Heading2">
    <w:name w:val="heading 2"/>
    <w:basedOn w:val="Normal"/>
    <w:next w:val="Normal"/>
    <w:link w:val="Heading2Char"/>
    <w:uiPriority w:val="9"/>
    <w:semiHidden/>
    <w:unhideWhenUsed/>
    <w:qFormat/>
    <w:rsid w:val="002548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7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F02DF"/>
    <w:rPr>
      <w:sz w:val="16"/>
      <w:szCs w:val="16"/>
    </w:rPr>
  </w:style>
  <w:style w:type="paragraph" w:styleId="CommentText">
    <w:name w:val="annotation text"/>
    <w:basedOn w:val="Normal"/>
    <w:link w:val="CommentTextChar"/>
    <w:uiPriority w:val="99"/>
    <w:semiHidden/>
    <w:unhideWhenUsed/>
    <w:rsid w:val="005F02DF"/>
    <w:pPr>
      <w:spacing w:line="240" w:lineRule="auto"/>
    </w:pPr>
    <w:rPr>
      <w:sz w:val="20"/>
      <w:szCs w:val="20"/>
    </w:rPr>
  </w:style>
  <w:style w:type="character" w:customStyle="1" w:styleId="CommentTextChar">
    <w:name w:val="Comment Text Char"/>
    <w:basedOn w:val="DefaultParagraphFont"/>
    <w:link w:val="CommentText"/>
    <w:uiPriority w:val="99"/>
    <w:semiHidden/>
    <w:rsid w:val="005F02DF"/>
    <w:rPr>
      <w:sz w:val="20"/>
      <w:szCs w:val="20"/>
    </w:rPr>
  </w:style>
  <w:style w:type="paragraph" w:styleId="BalloonText">
    <w:name w:val="Balloon Text"/>
    <w:basedOn w:val="Normal"/>
    <w:link w:val="BalloonTextChar"/>
    <w:uiPriority w:val="99"/>
    <w:semiHidden/>
    <w:unhideWhenUsed/>
    <w:rsid w:val="005F02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2DF"/>
    <w:rPr>
      <w:rFonts w:ascii="Segoe UI" w:hAnsi="Segoe UI" w:cs="Segoe UI"/>
      <w:sz w:val="18"/>
      <w:szCs w:val="18"/>
    </w:rPr>
  </w:style>
  <w:style w:type="character" w:customStyle="1" w:styleId="Heading3Char">
    <w:name w:val="Heading 3 Char"/>
    <w:basedOn w:val="DefaultParagraphFont"/>
    <w:link w:val="Heading3"/>
    <w:uiPriority w:val="9"/>
    <w:rsid w:val="003F74DD"/>
    <w:rPr>
      <w:rFonts w:ascii="Times New Roman" w:eastAsia="Times New Roman" w:hAnsi="Times New Roman" w:cs="Times New Roman"/>
      <w:b/>
      <w:bCs/>
      <w:sz w:val="27"/>
      <w:szCs w:val="27"/>
    </w:rPr>
  </w:style>
  <w:style w:type="paragraph" w:customStyle="1" w:styleId="isselectedend">
    <w:name w:val="isselectedend"/>
    <w:basedOn w:val="Normal"/>
    <w:rsid w:val="003F74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74DD"/>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A7593"/>
    <w:rPr>
      <w:b/>
      <w:bCs/>
    </w:rPr>
  </w:style>
  <w:style w:type="character" w:customStyle="1" w:styleId="CommentSubjectChar">
    <w:name w:val="Comment Subject Char"/>
    <w:basedOn w:val="CommentTextChar"/>
    <w:link w:val="CommentSubject"/>
    <w:uiPriority w:val="99"/>
    <w:semiHidden/>
    <w:rsid w:val="006A7593"/>
    <w:rPr>
      <w:b/>
      <w:bCs/>
      <w:sz w:val="20"/>
      <w:szCs w:val="20"/>
    </w:rPr>
  </w:style>
  <w:style w:type="character" w:customStyle="1" w:styleId="Heading2Char">
    <w:name w:val="Heading 2 Char"/>
    <w:basedOn w:val="DefaultParagraphFont"/>
    <w:link w:val="Heading2"/>
    <w:uiPriority w:val="9"/>
    <w:semiHidden/>
    <w:rsid w:val="0025484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034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94673">
      <w:bodyDiv w:val="1"/>
      <w:marLeft w:val="0"/>
      <w:marRight w:val="0"/>
      <w:marTop w:val="0"/>
      <w:marBottom w:val="0"/>
      <w:divBdr>
        <w:top w:val="none" w:sz="0" w:space="0" w:color="auto"/>
        <w:left w:val="none" w:sz="0" w:space="0" w:color="auto"/>
        <w:bottom w:val="none" w:sz="0" w:space="0" w:color="auto"/>
        <w:right w:val="none" w:sz="0" w:space="0" w:color="auto"/>
      </w:divBdr>
    </w:div>
    <w:div w:id="31612047">
      <w:bodyDiv w:val="1"/>
      <w:marLeft w:val="0"/>
      <w:marRight w:val="0"/>
      <w:marTop w:val="0"/>
      <w:marBottom w:val="0"/>
      <w:divBdr>
        <w:top w:val="none" w:sz="0" w:space="0" w:color="auto"/>
        <w:left w:val="none" w:sz="0" w:space="0" w:color="auto"/>
        <w:bottom w:val="none" w:sz="0" w:space="0" w:color="auto"/>
        <w:right w:val="none" w:sz="0" w:space="0" w:color="auto"/>
      </w:divBdr>
    </w:div>
    <w:div w:id="35160052">
      <w:bodyDiv w:val="1"/>
      <w:marLeft w:val="0"/>
      <w:marRight w:val="0"/>
      <w:marTop w:val="0"/>
      <w:marBottom w:val="0"/>
      <w:divBdr>
        <w:top w:val="none" w:sz="0" w:space="0" w:color="auto"/>
        <w:left w:val="none" w:sz="0" w:space="0" w:color="auto"/>
        <w:bottom w:val="none" w:sz="0" w:space="0" w:color="auto"/>
        <w:right w:val="none" w:sz="0" w:space="0" w:color="auto"/>
      </w:divBdr>
    </w:div>
    <w:div w:id="40060830">
      <w:bodyDiv w:val="1"/>
      <w:marLeft w:val="0"/>
      <w:marRight w:val="0"/>
      <w:marTop w:val="0"/>
      <w:marBottom w:val="0"/>
      <w:divBdr>
        <w:top w:val="none" w:sz="0" w:space="0" w:color="auto"/>
        <w:left w:val="none" w:sz="0" w:space="0" w:color="auto"/>
        <w:bottom w:val="none" w:sz="0" w:space="0" w:color="auto"/>
        <w:right w:val="none" w:sz="0" w:space="0" w:color="auto"/>
      </w:divBdr>
    </w:div>
    <w:div w:id="130484253">
      <w:bodyDiv w:val="1"/>
      <w:marLeft w:val="0"/>
      <w:marRight w:val="0"/>
      <w:marTop w:val="0"/>
      <w:marBottom w:val="0"/>
      <w:divBdr>
        <w:top w:val="none" w:sz="0" w:space="0" w:color="auto"/>
        <w:left w:val="none" w:sz="0" w:space="0" w:color="auto"/>
        <w:bottom w:val="none" w:sz="0" w:space="0" w:color="auto"/>
        <w:right w:val="none" w:sz="0" w:space="0" w:color="auto"/>
      </w:divBdr>
      <w:divsChild>
        <w:div w:id="875584392">
          <w:marLeft w:val="0"/>
          <w:marRight w:val="0"/>
          <w:marTop w:val="0"/>
          <w:marBottom w:val="0"/>
          <w:divBdr>
            <w:top w:val="none" w:sz="0" w:space="0" w:color="auto"/>
            <w:left w:val="none" w:sz="0" w:space="0" w:color="auto"/>
            <w:bottom w:val="none" w:sz="0" w:space="0" w:color="auto"/>
            <w:right w:val="none" w:sz="0" w:space="0" w:color="auto"/>
          </w:divBdr>
          <w:divsChild>
            <w:div w:id="1250114183">
              <w:marLeft w:val="0"/>
              <w:marRight w:val="0"/>
              <w:marTop w:val="0"/>
              <w:marBottom w:val="0"/>
              <w:divBdr>
                <w:top w:val="none" w:sz="0" w:space="0" w:color="auto"/>
                <w:left w:val="none" w:sz="0" w:space="0" w:color="auto"/>
                <w:bottom w:val="none" w:sz="0" w:space="0" w:color="auto"/>
                <w:right w:val="none" w:sz="0" w:space="0" w:color="auto"/>
              </w:divBdr>
            </w:div>
            <w:div w:id="1890797590">
              <w:marLeft w:val="0"/>
              <w:marRight w:val="0"/>
              <w:marTop w:val="0"/>
              <w:marBottom w:val="0"/>
              <w:divBdr>
                <w:top w:val="none" w:sz="0" w:space="0" w:color="auto"/>
                <w:left w:val="none" w:sz="0" w:space="0" w:color="auto"/>
                <w:bottom w:val="none" w:sz="0" w:space="0" w:color="auto"/>
                <w:right w:val="none" w:sz="0" w:space="0" w:color="auto"/>
              </w:divBdr>
            </w:div>
            <w:div w:id="787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8012">
      <w:bodyDiv w:val="1"/>
      <w:marLeft w:val="0"/>
      <w:marRight w:val="0"/>
      <w:marTop w:val="0"/>
      <w:marBottom w:val="0"/>
      <w:divBdr>
        <w:top w:val="none" w:sz="0" w:space="0" w:color="auto"/>
        <w:left w:val="none" w:sz="0" w:space="0" w:color="auto"/>
        <w:bottom w:val="none" w:sz="0" w:space="0" w:color="auto"/>
        <w:right w:val="none" w:sz="0" w:space="0" w:color="auto"/>
      </w:divBdr>
    </w:div>
    <w:div w:id="381831327">
      <w:bodyDiv w:val="1"/>
      <w:marLeft w:val="0"/>
      <w:marRight w:val="0"/>
      <w:marTop w:val="0"/>
      <w:marBottom w:val="0"/>
      <w:divBdr>
        <w:top w:val="none" w:sz="0" w:space="0" w:color="auto"/>
        <w:left w:val="none" w:sz="0" w:space="0" w:color="auto"/>
        <w:bottom w:val="none" w:sz="0" w:space="0" w:color="auto"/>
        <w:right w:val="none" w:sz="0" w:space="0" w:color="auto"/>
      </w:divBdr>
    </w:div>
    <w:div w:id="492766748">
      <w:bodyDiv w:val="1"/>
      <w:marLeft w:val="0"/>
      <w:marRight w:val="0"/>
      <w:marTop w:val="0"/>
      <w:marBottom w:val="0"/>
      <w:divBdr>
        <w:top w:val="none" w:sz="0" w:space="0" w:color="auto"/>
        <w:left w:val="none" w:sz="0" w:space="0" w:color="auto"/>
        <w:bottom w:val="none" w:sz="0" w:space="0" w:color="auto"/>
        <w:right w:val="none" w:sz="0" w:space="0" w:color="auto"/>
      </w:divBdr>
      <w:divsChild>
        <w:div w:id="1359694841">
          <w:marLeft w:val="0"/>
          <w:marRight w:val="0"/>
          <w:marTop w:val="0"/>
          <w:marBottom w:val="0"/>
          <w:divBdr>
            <w:top w:val="none" w:sz="0" w:space="0" w:color="auto"/>
            <w:left w:val="none" w:sz="0" w:space="0" w:color="auto"/>
            <w:bottom w:val="none" w:sz="0" w:space="0" w:color="auto"/>
            <w:right w:val="none" w:sz="0" w:space="0" w:color="auto"/>
          </w:divBdr>
          <w:divsChild>
            <w:div w:id="14334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98685">
      <w:bodyDiv w:val="1"/>
      <w:marLeft w:val="0"/>
      <w:marRight w:val="0"/>
      <w:marTop w:val="0"/>
      <w:marBottom w:val="0"/>
      <w:divBdr>
        <w:top w:val="none" w:sz="0" w:space="0" w:color="auto"/>
        <w:left w:val="none" w:sz="0" w:space="0" w:color="auto"/>
        <w:bottom w:val="none" w:sz="0" w:space="0" w:color="auto"/>
        <w:right w:val="none" w:sz="0" w:space="0" w:color="auto"/>
      </w:divBdr>
    </w:div>
    <w:div w:id="812481167">
      <w:bodyDiv w:val="1"/>
      <w:marLeft w:val="0"/>
      <w:marRight w:val="0"/>
      <w:marTop w:val="0"/>
      <w:marBottom w:val="0"/>
      <w:divBdr>
        <w:top w:val="none" w:sz="0" w:space="0" w:color="auto"/>
        <w:left w:val="none" w:sz="0" w:space="0" w:color="auto"/>
        <w:bottom w:val="none" w:sz="0" w:space="0" w:color="auto"/>
        <w:right w:val="none" w:sz="0" w:space="0" w:color="auto"/>
      </w:divBdr>
    </w:div>
    <w:div w:id="837698916">
      <w:bodyDiv w:val="1"/>
      <w:marLeft w:val="0"/>
      <w:marRight w:val="0"/>
      <w:marTop w:val="0"/>
      <w:marBottom w:val="0"/>
      <w:divBdr>
        <w:top w:val="none" w:sz="0" w:space="0" w:color="auto"/>
        <w:left w:val="none" w:sz="0" w:space="0" w:color="auto"/>
        <w:bottom w:val="none" w:sz="0" w:space="0" w:color="auto"/>
        <w:right w:val="none" w:sz="0" w:space="0" w:color="auto"/>
      </w:divBdr>
    </w:div>
    <w:div w:id="1251817074">
      <w:bodyDiv w:val="1"/>
      <w:marLeft w:val="0"/>
      <w:marRight w:val="0"/>
      <w:marTop w:val="0"/>
      <w:marBottom w:val="0"/>
      <w:divBdr>
        <w:top w:val="none" w:sz="0" w:space="0" w:color="auto"/>
        <w:left w:val="none" w:sz="0" w:space="0" w:color="auto"/>
        <w:bottom w:val="none" w:sz="0" w:space="0" w:color="auto"/>
        <w:right w:val="none" w:sz="0" w:space="0" w:color="auto"/>
      </w:divBdr>
    </w:div>
    <w:div w:id="1267424816">
      <w:bodyDiv w:val="1"/>
      <w:marLeft w:val="0"/>
      <w:marRight w:val="0"/>
      <w:marTop w:val="0"/>
      <w:marBottom w:val="0"/>
      <w:divBdr>
        <w:top w:val="none" w:sz="0" w:space="0" w:color="auto"/>
        <w:left w:val="none" w:sz="0" w:space="0" w:color="auto"/>
        <w:bottom w:val="none" w:sz="0" w:space="0" w:color="auto"/>
        <w:right w:val="none" w:sz="0" w:space="0" w:color="auto"/>
      </w:divBdr>
      <w:divsChild>
        <w:div w:id="1328901800">
          <w:marLeft w:val="0"/>
          <w:marRight w:val="0"/>
          <w:marTop w:val="0"/>
          <w:marBottom w:val="0"/>
          <w:divBdr>
            <w:top w:val="none" w:sz="0" w:space="0" w:color="auto"/>
            <w:left w:val="none" w:sz="0" w:space="0" w:color="auto"/>
            <w:bottom w:val="none" w:sz="0" w:space="0" w:color="auto"/>
            <w:right w:val="none" w:sz="0" w:space="0" w:color="auto"/>
          </w:divBdr>
          <w:divsChild>
            <w:div w:id="10706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3225">
      <w:bodyDiv w:val="1"/>
      <w:marLeft w:val="0"/>
      <w:marRight w:val="0"/>
      <w:marTop w:val="0"/>
      <w:marBottom w:val="0"/>
      <w:divBdr>
        <w:top w:val="none" w:sz="0" w:space="0" w:color="auto"/>
        <w:left w:val="none" w:sz="0" w:space="0" w:color="auto"/>
        <w:bottom w:val="none" w:sz="0" w:space="0" w:color="auto"/>
        <w:right w:val="none" w:sz="0" w:space="0" w:color="auto"/>
      </w:divBdr>
    </w:div>
    <w:div w:id="1635793076">
      <w:bodyDiv w:val="1"/>
      <w:marLeft w:val="0"/>
      <w:marRight w:val="0"/>
      <w:marTop w:val="0"/>
      <w:marBottom w:val="0"/>
      <w:divBdr>
        <w:top w:val="none" w:sz="0" w:space="0" w:color="auto"/>
        <w:left w:val="none" w:sz="0" w:space="0" w:color="auto"/>
        <w:bottom w:val="none" w:sz="0" w:space="0" w:color="auto"/>
        <w:right w:val="none" w:sz="0" w:space="0" w:color="auto"/>
      </w:divBdr>
    </w:div>
    <w:div w:id="1834222280">
      <w:bodyDiv w:val="1"/>
      <w:marLeft w:val="0"/>
      <w:marRight w:val="0"/>
      <w:marTop w:val="0"/>
      <w:marBottom w:val="0"/>
      <w:divBdr>
        <w:top w:val="none" w:sz="0" w:space="0" w:color="auto"/>
        <w:left w:val="none" w:sz="0" w:space="0" w:color="auto"/>
        <w:bottom w:val="none" w:sz="0" w:space="0" w:color="auto"/>
        <w:right w:val="none" w:sz="0" w:space="0" w:color="auto"/>
      </w:divBdr>
    </w:div>
    <w:div w:id="1918710036">
      <w:bodyDiv w:val="1"/>
      <w:marLeft w:val="0"/>
      <w:marRight w:val="0"/>
      <w:marTop w:val="0"/>
      <w:marBottom w:val="0"/>
      <w:divBdr>
        <w:top w:val="none" w:sz="0" w:space="0" w:color="auto"/>
        <w:left w:val="none" w:sz="0" w:space="0" w:color="auto"/>
        <w:bottom w:val="none" w:sz="0" w:space="0" w:color="auto"/>
        <w:right w:val="none" w:sz="0" w:space="0" w:color="auto"/>
      </w:divBdr>
      <w:divsChild>
        <w:div w:id="1180654915">
          <w:marLeft w:val="0"/>
          <w:marRight w:val="0"/>
          <w:marTop w:val="0"/>
          <w:marBottom w:val="0"/>
          <w:divBdr>
            <w:top w:val="none" w:sz="0" w:space="0" w:color="auto"/>
            <w:left w:val="none" w:sz="0" w:space="0" w:color="auto"/>
            <w:bottom w:val="none" w:sz="0" w:space="0" w:color="auto"/>
            <w:right w:val="none" w:sz="0" w:space="0" w:color="auto"/>
          </w:divBdr>
          <w:divsChild>
            <w:div w:id="14992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1473</TotalTime>
  <Pages>32</Pages>
  <Words>13447</Words>
  <Characters>76653</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22</cp:revision>
  <dcterms:created xsi:type="dcterms:W3CDTF">2026-08-06T20:43:00Z</dcterms:created>
  <dcterms:modified xsi:type="dcterms:W3CDTF">2026-08-31T23:46:00Z</dcterms:modified>
</cp:coreProperties>
</file>