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F50D55" w14:textId="77777777" w:rsidR="00691DC7" w:rsidRPr="00094E24" w:rsidRDefault="00691DC7" w:rsidP="00691DC7">
      <w:pPr>
        <w:keepNext/>
        <w:keepLines/>
        <w:tabs>
          <w:tab w:val="left" w:pos="720"/>
        </w:tabs>
        <w:spacing w:before="240" w:after="0" w:line="480" w:lineRule="auto"/>
        <w:jc w:val="center"/>
        <w:outlineLvl w:val="0"/>
        <w:rPr>
          <w:rFonts w:eastAsiaTheme="majorEastAsia" w:cs="Times New Roman"/>
          <w:b/>
          <w:color w:val="000000" w:themeColor="text1"/>
          <w:szCs w:val="24"/>
          <w14:ligatures w14:val="none"/>
        </w:rPr>
      </w:pPr>
      <w:bookmarkStart w:id="0" w:name="_Toc205453014"/>
      <w:r w:rsidRPr="00094E24">
        <w:rPr>
          <w:rFonts w:eastAsiaTheme="majorEastAsia" w:cs="Times New Roman"/>
          <w:b/>
          <w:color w:val="000000" w:themeColor="text1"/>
          <w:szCs w:val="24"/>
          <w14:ligatures w14:val="none"/>
        </w:rPr>
        <w:t>METHODOLOGY OF THE STUDY</w:t>
      </w:r>
      <w:bookmarkEnd w:id="0"/>
    </w:p>
    <w:p w14:paraId="6C0D8058" w14:textId="77777777" w:rsidR="00691DC7" w:rsidRPr="001E4AC9" w:rsidRDefault="00691DC7" w:rsidP="00691DC7">
      <w:pPr>
        <w:tabs>
          <w:tab w:val="left" w:pos="720"/>
        </w:tabs>
        <w:suppressAutoHyphens/>
        <w:spacing w:after="0" w:line="480" w:lineRule="auto"/>
        <w:rPr>
          <w:rFonts w:eastAsia="NSimSun" w:cs="Times New Roman"/>
          <w:szCs w:val="24"/>
          <w:lang w:eastAsia="zh-CN" w:bidi="hi-IN"/>
          <w14:ligatures w14:val="none"/>
        </w:rPr>
      </w:pPr>
    </w:p>
    <w:p w14:paraId="5D01A395" w14:textId="77777777" w:rsidR="00691DC7" w:rsidRPr="001E4AC9" w:rsidRDefault="00691DC7" w:rsidP="00691DC7">
      <w:pPr>
        <w:keepNext/>
        <w:keepLines/>
        <w:tabs>
          <w:tab w:val="left" w:pos="720"/>
        </w:tabs>
        <w:spacing w:before="40" w:after="0" w:line="480" w:lineRule="auto"/>
        <w:outlineLvl w:val="1"/>
        <w:rPr>
          <w:rFonts w:eastAsia="NSimSun" w:cs="Times New Roman"/>
          <w:i/>
          <w:color w:val="000000" w:themeColor="text1"/>
          <w:szCs w:val="26"/>
          <w:lang w:eastAsia="zh-CN" w:bidi="hi-IN"/>
          <w14:ligatures w14:val="none"/>
        </w:rPr>
      </w:pPr>
      <w:bookmarkStart w:id="1" w:name="_Toc205453015"/>
      <w:bookmarkStart w:id="2" w:name="_Hlk164698486"/>
      <w:r w:rsidRPr="001E4AC9">
        <w:rPr>
          <w:rFonts w:eastAsia="NSimSun" w:cs="Times New Roman"/>
          <w:i/>
          <w:color w:val="000000" w:themeColor="text1"/>
          <w:szCs w:val="26"/>
          <w:lang w:eastAsia="zh-CN" w:bidi="hi-IN"/>
          <w14:ligatures w14:val="none"/>
        </w:rPr>
        <w:t>Study Area</w:t>
      </w:r>
      <w:bookmarkEnd w:id="1"/>
    </w:p>
    <w:bookmarkEnd w:id="2"/>
    <w:p w14:paraId="22ED6F76" w14:textId="77777777" w:rsidR="00691DC7" w:rsidRDefault="00691DC7" w:rsidP="00691DC7">
      <w:pPr>
        <w:tabs>
          <w:tab w:val="left" w:pos="720"/>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 xml:space="preserve">The study area </w:t>
      </w:r>
      <w:r>
        <w:rPr>
          <w:rFonts w:eastAsia="Times New Roman" w:cs="Times New Roman"/>
          <w:kern w:val="0"/>
          <w:szCs w:val="24"/>
          <w14:ligatures w14:val="none"/>
        </w:rPr>
        <w:t>is 17-hectare subset of the</w:t>
      </w:r>
      <w:r w:rsidRPr="001E4AC9">
        <w:rPr>
          <w:rFonts w:eastAsia="Times New Roman" w:cs="Times New Roman"/>
          <w:kern w:val="0"/>
          <w:szCs w:val="24"/>
          <w14:ligatures w14:val="none"/>
        </w:rPr>
        <w:t xml:space="preserve"> 20-hectare Paint Rock Forest Dynamics Plot, located in Jackson County, Alabama (Figure 1). The elevation ranges from 192 to 304 meters, according to the Leaf-off LiDAR </w:t>
      </w:r>
      <w:r>
        <w:rPr>
          <w:rFonts w:eastAsia="Times New Roman" w:cs="Times New Roman"/>
          <w:kern w:val="0"/>
          <w:szCs w:val="24"/>
          <w14:ligatures w14:val="none"/>
        </w:rPr>
        <w:t>DTM</w:t>
      </w:r>
      <w:r w:rsidRPr="001E4AC9">
        <w:rPr>
          <w:rFonts w:eastAsia="Times New Roman" w:cs="Times New Roman"/>
          <w:kern w:val="0"/>
          <w:szCs w:val="24"/>
          <w14:ligatures w14:val="none"/>
        </w:rPr>
        <w:t xml:space="preserve">, with an average annual precipitation of 140 cm and a July high temperature of 34.4 </w:t>
      </w:r>
      <w:r>
        <w:rPr>
          <w:rFonts w:eastAsia="Times New Roman" w:cs="Times New Roman"/>
          <w:kern w:val="0"/>
          <w:szCs w:val="24"/>
          <w14:ligatures w14:val="none"/>
        </w:rPr>
        <w:t xml:space="preserve">C </w:t>
      </w:r>
      <w:r w:rsidRPr="001E4AC9">
        <w:rPr>
          <w:rFonts w:eastAsia="Times New Roman" w:cs="Times New Roman"/>
          <w:kern w:val="0"/>
          <w:szCs w:val="24"/>
          <w14:ligatures w14:val="none"/>
        </w:rPr>
        <w:t xml:space="preserve">and a January low of 1.7 </w:t>
      </w:r>
      <w:r>
        <w:rPr>
          <w:rFonts w:eastAsia="Times New Roman" w:cs="Times New Roman"/>
          <w:kern w:val="0"/>
          <w:szCs w:val="24"/>
          <w14:ligatures w14:val="none"/>
        </w:rPr>
        <w:t>°</w:t>
      </w:r>
      <w:r w:rsidRPr="001E4AC9">
        <w:rPr>
          <w:rFonts w:eastAsia="Times New Roman" w:cs="Times New Roman"/>
          <w:kern w:val="0"/>
          <w:szCs w:val="24"/>
          <w14:ligatures w14:val="none"/>
        </w:rPr>
        <w:t>C (N</w:t>
      </w:r>
      <w:r>
        <w:rPr>
          <w:rFonts w:eastAsia="Times New Roman" w:cs="Times New Roman"/>
          <w:kern w:val="0"/>
          <w:szCs w:val="24"/>
          <w14:ligatures w14:val="none"/>
        </w:rPr>
        <w:t>WS</w:t>
      </w:r>
      <w:r w:rsidRPr="001E4AC9">
        <w:rPr>
          <w:rFonts w:eastAsia="Times New Roman" w:cs="Times New Roman"/>
          <w:kern w:val="0"/>
          <w:szCs w:val="24"/>
          <w14:ligatures w14:val="none"/>
        </w:rPr>
        <w:t>, Scottsboro</w:t>
      </w:r>
      <w:r>
        <w:rPr>
          <w:rFonts w:eastAsia="Times New Roman" w:cs="Times New Roman"/>
          <w:kern w:val="0"/>
          <w:szCs w:val="24"/>
          <w14:ligatures w14:val="none"/>
        </w:rPr>
        <w:t>. 2024</w:t>
      </w:r>
      <w:r w:rsidRPr="001E4AC9">
        <w:rPr>
          <w:rFonts w:eastAsia="Times New Roman" w:cs="Times New Roman"/>
          <w:kern w:val="0"/>
          <w:szCs w:val="24"/>
          <w14:ligatures w14:val="none"/>
        </w:rPr>
        <w:t xml:space="preserve">). This is a </w:t>
      </w:r>
      <w:r>
        <w:rPr>
          <w:rFonts w:eastAsia="Times New Roman" w:cs="Times New Roman"/>
          <w:kern w:val="0"/>
          <w:szCs w:val="24"/>
          <w14:ligatures w14:val="none"/>
        </w:rPr>
        <w:t>mixed</w:t>
      </w:r>
      <w:r w:rsidRPr="001E4AC9">
        <w:rPr>
          <w:rFonts w:eastAsia="Times New Roman" w:cs="Times New Roman"/>
          <w:kern w:val="0"/>
          <w:szCs w:val="24"/>
          <w14:ligatures w14:val="none"/>
        </w:rPr>
        <w:t xml:space="preserve"> forest that has regenerated from logging that occurred in the late 19th and early 20th centuries (Lemke et al. 2025). </w:t>
      </w:r>
      <w:r>
        <w:t xml:space="preserve">The most common species in the study area by canopy occurrence included </w:t>
      </w:r>
      <w:r>
        <w:rPr>
          <w:rStyle w:val="Emphasis"/>
        </w:rPr>
        <w:t xml:space="preserve">Liriodendron </w:t>
      </w:r>
      <w:proofErr w:type="spellStart"/>
      <w:r>
        <w:rPr>
          <w:rStyle w:val="Emphasis"/>
        </w:rPr>
        <w:t>tulipifera</w:t>
      </w:r>
      <w:proofErr w:type="spellEnd"/>
      <w:r>
        <w:t xml:space="preserve">, </w:t>
      </w:r>
      <w:r>
        <w:rPr>
          <w:rStyle w:val="Emphasis"/>
        </w:rPr>
        <w:t xml:space="preserve">Liquidambar </w:t>
      </w:r>
      <w:proofErr w:type="spellStart"/>
      <w:r>
        <w:rPr>
          <w:rStyle w:val="Emphasis"/>
        </w:rPr>
        <w:t>styraciflua</w:t>
      </w:r>
      <w:proofErr w:type="spellEnd"/>
      <w:r>
        <w:t xml:space="preserve">, and </w:t>
      </w:r>
      <w:r>
        <w:rPr>
          <w:rStyle w:val="Emphasis"/>
        </w:rPr>
        <w:t xml:space="preserve">Fraxinus </w:t>
      </w:r>
      <w:proofErr w:type="spellStart"/>
      <w:r>
        <w:rPr>
          <w:rStyle w:val="Emphasis"/>
        </w:rPr>
        <w:t>americana</w:t>
      </w:r>
      <w:proofErr w:type="spellEnd"/>
      <w:r>
        <w:t xml:space="preserve">, followed by </w:t>
      </w:r>
      <w:proofErr w:type="spellStart"/>
      <w:r>
        <w:rPr>
          <w:rStyle w:val="Emphasis"/>
        </w:rPr>
        <w:t>Carya</w:t>
      </w:r>
      <w:proofErr w:type="spellEnd"/>
      <w:r>
        <w:rPr>
          <w:rStyle w:val="Emphasis"/>
        </w:rPr>
        <w:t xml:space="preserve"> </w:t>
      </w:r>
      <w:proofErr w:type="spellStart"/>
      <w:r>
        <w:rPr>
          <w:rStyle w:val="Emphasis"/>
        </w:rPr>
        <w:t>cordiformis</w:t>
      </w:r>
      <w:proofErr w:type="spellEnd"/>
      <w:r>
        <w:t xml:space="preserve">, </w:t>
      </w:r>
      <w:r>
        <w:rPr>
          <w:rStyle w:val="Emphasis"/>
        </w:rPr>
        <w:t>Quercus alba</w:t>
      </w:r>
      <w:r>
        <w:t xml:space="preserve">, and </w:t>
      </w:r>
      <w:r>
        <w:rPr>
          <w:rStyle w:val="Emphasis"/>
        </w:rPr>
        <w:t xml:space="preserve">Quercus </w:t>
      </w:r>
      <w:proofErr w:type="spellStart"/>
      <w:r>
        <w:rPr>
          <w:rStyle w:val="Emphasis"/>
        </w:rPr>
        <w:t>shumardii</w:t>
      </w:r>
      <w:proofErr w:type="spellEnd"/>
      <w:r>
        <w:t xml:space="preserve">. Less frequently recorded species included </w:t>
      </w:r>
      <w:proofErr w:type="spellStart"/>
      <w:r>
        <w:rPr>
          <w:rStyle w:val="Emphasis"/>
        </w:rPr>
        <w:t>Carya</w:t>
      </w:r>
      <w:proofErr w:type="spellEnd"/>
      <w:r>
        <w:rPr>
          <w:rStyle w:val="Emphasis"/>
        </w:rPr>
        <w:t xml:space="preserve"> ovata</w:t>
      </w:r>
      <w:r>
        <w:t xml:space="preserve">, </w:t>
      </w:r>
      <w:r>
        <w:rPr>
          <w:rStyle w:val="Emphasis"/>
        </w:rPr>
        <w:t xml:space="preserve">Quercus </w:t>
      </w:r>
      <w:proofErr w:type="spellStart"/>
      <w:r>
        <w:rPr>
          <w:rStyle w:val="Emphasis"/>
        </w:rPr>
        <w:t>muehlenbergii</w:t>
      </w:r>
      <w:proofErr w:type="spellEnd"/>
      <w:r>
        <w:t xml:space="preserve">, and </w:t>
      </w:r>
      <w:proofErr w:type="spellStart"/>
      <w:r>
        <w:rPr>
          <w:rStyle w:val="Emphasis"/>
        </w:rPr>
        <w:t>Tilia</w:t>
      </w:r>
      <w:proofErr w:type="spellEnd"/>
      <w:r>
        <w:rPr>
          <w:rStyle w:val="Emphasis"/>
        </w:rPr>
        <w:t xml:space="preserve"> Americana</w:t>
      </w:r>
      <w:r>
        <w:t xml:space="preserve"> </w:t>
      </w:r>
      <w:r w:rsidRPr="001E4AC9">
        <w:rPr>
          <w:rFonts w:eastAsia="Times New Roman" w:cs="Times New Roman"/>
          <w:kern w:val="0"/>
          <w:szCs w:val="24"/>
          <w14:ligatures w14:val="none"/>
        </w:rPr>
        <w:t>(</w:t>
      </w:r>
      <w:bookmarkStart w:id="3" w:name="_Hlk200128798"/>
      <w:r w:rsidRPr="001E4AC9">
        <w:rPr>
          <w:rFonts w:eastAsia="Times New Roman" w:cs="Times New Roman"/>
          <w:kern w:val="0"/>
          <w:szCs w:val="24"/>
          <w14:ligatures w14:val="none"/>
        </w:rPr>
        <w:t>Lemke et al. 2025</w:t>
      </w:r>
      <w:bookmarkEnd w:id="3"/>
      <w:r w:rsidRPr="001E4AC9">
        <w:rPr>
          <w:rFonts w:eastAsia="Times New Roman" w:cs="Times New Roman"/>
          <w:kern w:val="0"/>
          <w:szCs w:val="24"/>
          <w14:ligatures w14:val="none"/>
        </w:rPr>
        <w:t xml:space="preserve">). There is a </w:t>
      </w:r>
      <w:r w:rsidRPr="001E4AC9">
        <w:rPr>
          <w:rFonts w:eastAsia="Times New Roman" w:cs="Times New Roman"/>
          <w:i/>
          <w:iCs/>
          <w:kern w:val="0"/>
          <w:szCs w:val="24"/>
          <w14:ligatures w14:val="none"/>
        </w:rPr>
        <w:t>Pinus echinate</w:t>
      </w:r>
      <w:r w:rsidRPr="001E4AC9" w:rsidDel="00956900">
        <w:rPr>
          <w:rFonts w:eastAsia="Times New Roman" w:cs="Times New Roman"/>
          <w:kern w:val="0"/>
          <w:szCs w:val="24"/>
          <w14:ligatures w14:val="none"/>
        </w:rPr>
        <w:t xml:space="preserve"> </w:t>
      </w:r>
      <w:r>
        <w:rPr>
          <w:rFonts w:eastAsia="Times New Roman" w:cs="Times New Roman"/>
          <w:kern w:val="0"/>
          <w:szCs w:val="24"/>
          <w14:ligatures w14:val="none"/>
        </w:rPr>
        <w:t>s</w:t>
      </w:r>
      <w:r w:rsidRPr="001E4AC9">
        <w:rPr>
          <w:rFonts w:eastAsia="Times New Roman" w:cs="Times New Roman"/>
          <w:kern w:val="0"/>
          <w:szCs w:val="24"/>
          <w14:ligatures w14:val="none"/>
        </w:rPr>
        <w:t>tand near the southern corner of the plot</w:t>
      </w:r>
      <w:r>
        <w:rPr>
          <w:rFonts w:eastAsia="Times New Roman" w:cs="Times New Roman"/>
          <w:kern w:val="0"/>
          <w:szCs w:val="24"/>
          <w14:ligatures w14:val="none"/>
        </w:rPr>
        <w:t>.</w:t>
      </w:r>
      <w:r w:rsidRPr="001E4AC9">
        <w:rPr>
          <w:rFonts w:eastAsia="Times New Roman" w:cs="Times New Roman"/>
          <w:kern w:val="0"/>
          <w:szCs w:val="24"/>
          <w14:ligatures w14:val="none"/>
        </w:rPr>
        <w:t xml:space="preserve"> </w:t>
      </w:r>
      <w:r w:rsidRPr="004279F2">
        <w:rPr>
          <w:rFonts w:eastAsia="Times New Roman" w:cs="Times New Roman"/>
          <w:kern w:val="0"/>
          <w:szCs w:val="24"/>
          <w14:ligatures w14:val="none"/>
        </w:rPr>
        <w:t>Forest census data included species identification, tree location,</w:t>
      </w:r>
      <w:r>
        <w:rPr>
          <w:rFonts w:eastAsia="Times New Roman" w:cs="Times New Roman"/>
          <w:kern w:val="0"/>
          <w:szCs w:val="24"/>
          <w14:ligatures w14:val="none"/>
        </w:rPr>
        <w:t xml:space="preserve"> tag number,</w:t>
      </w:r>
      <w:r w:rsidRPr="004279F2">
        <w:rPr>
          <w:rFonts w:eastAsia="Times New Roman" w:cs="Times New Roman"/>
          <w:kern w:val="0"/>
          <w:szCs w:val="24"/>
          <w14:ligatures w14:val="none"/>
        </w:rPr>
        <w:t xml:space="preserve"> diameter at breast height (DBH), and canopy position index (CPI) for all trees with a DBH greater than 1 centimeter. DBH was measured at a standard height of 1.37 meters above ground</w:t>
      </w:r>
      <w:r>
        <w:rPr>
          <w:rFonts w:eastAsia="Times New Roman" w:cs="Times New Roman"/>
          <w:kern w:val="0"/>
          <w:szCs w:val="24"/>
          <w14:ligatures w14:val="none"/>
        </w:rPr>
        <w:t xml:space="preserve"> as each tree was labeled with a tag number and identified by species</w:t>
      </w:r>
      <w:r w:rsidRPr="004279F2">
        <w:rPr>
          <w:rFonts w:eastAsia="Times New Roman" w:cs="Times New Roman"/>
          <w:kern w:val="0"/>
          <w:szCs w:val="24"/>
          <w14:ligatures w14:val="none"/>
        </w:rPr>
        <w:t>. Canopy positions were classified into five categories based on the proportion of direct sunlight received: categories 1 and 2 represented trees receiving less than 10% direct sunlight, category 3 included trees receiving between 10% and 90%, and categories 4 and 5 represented trees exposed to more than 90% direct sunlight.</w:t>
      </w:r>
      <w:r w:rsidRPr="001E4AC9">
        <w:rPr>
          <w:rFonts w:eastAsia="Times New Roman" w:cs="Times New Roman"/>
          <w:kern w:val="0"/>
          <w:szCs w:val="24"/>
          <w14:ligatures w14:val="none"/>
        </w:rPr>
        <w:t xml:space="preserve"> The census document</w:t>
      </w:r>
      <w:r>
        <w:rPr>
          <w:rFonts w:eastAsia="Times New Roman" w:cs="Times New Roman"/>
          <w:kern w:val="0"/>
          <w:szCs w:val="24"/>
          <w14:ligatures w14:val="none"/>
        </w:rPr>
        <w:t xml:space="preserve">s </w:t>
      </w:r>
      <w:bookmarkStart w:id="4" w:name="_Hlk200523052"/>
      <w:r w:rsidRPr="0016231B">
        <w:rPr>
          <w:rFonts w:eastAsia="Times New Roman" w:cs="Times New Roman"/>
          <w:kern w:val="0"/>
          <w:szCs w:val="24"/>
          <w14:ligatures w14:val="none"/>
        </w:rPr>
        <w:t>27,418</w:t>
      </w:r>
      <w:r w:rsidRPr="001E4AC9">
        <w:rPr>
          <w:rFonts w:eastAsia="Times New Roman" w:cs="Times New Roman"/>
          <w:kern w:val="0"/>
          <w:szCs w:val="24"/>
          <w14:ligatures w14:val="none"/>
        </w:rPr>
        <w:t xml:space="preserve"> individual trees representing 7</w:t>
      </w:r>
      <w:r>
        <w:rPr>
          <w:rFonts w:eastAsia="Times New Roman" w:cs="Times New Roman"/>
          <w:kern w:val="0"/>
          <w:szCs w:val="24"/>
          <w14:ligatures w14:val="none"/>
        </w:rPr>
        <w:t>3</w:t>
      </w:r>
      <w:r w:rsidRPr="001E4AC9">
        <w:rPr>
          <w:rFonts w:eastAsia="Times New Roman" w:cs="Times New Roman"/>
          <w:kern w:val="0"/>
          <w:szCs w:val="24"/>
          <w14:ligatures w14:val="none"/>
        </w:rPr>
        <w:t xml:space="preserve"> different species </w:t>
      </w:r>
      <w:bookmarkEnd w:id="4"/>
      <w:r w:rsidRPr="001E4AC9">
        <w:rPr>
          <w:rFonts w:eastAsia="Times New Roman" w:cs="Times New Roman"/>
          <w:kern w:val="0"/>
          <w:szCs w:val="24"/>
          <w14:ligatures w14:val="none"/>
        </w:rPr>
        <w:t>(</w:t>
      </w:r>
      <w:r w:rsidRPr="00433F0C">
        <w:rPr>
          <w:rFonts w:eastAsia="Times New Roman" w:cs="Times New Roman"/>
          <w:kern w:val="0"/>
          <w:szCs w:val="24"/>
          <w14:ligatures w14:val="none"/>
        </w:rPr>
        <w:t>Lemke et al. 2025</w:t>
      </w:r>
      <w:r w:rsidRPr="001E4AC9">
        <w:rPr>
          <w:rFonts w:eastAsia="Times New Roman" w:cs="Times New Roman"/>
          <w:kern w:val="0"/>
          <w:szCs w:val="24"/>
          <w14:ligatures w14:val="none"/>
        </w:rPr>
        <w:t>)</w:t>
      </w:r>
      <w:r>
        <w:rPr>
          <w:rFonts w:eastAsia="Times New Roman" w:cs="Times New Roman"/>
          <w:kern w:val="0"/>
          <w:szCs w:val="24"/>
          <w14:ligatures w14:val="none"/>
        </w:rPr>
        <w:t xml:space="preserve">, of which </w:t>
      </w:r>
      <w:r w:rsidRPr="00E06AA2">
        <w:rPr>
          <w:rFonts w:eastAsia="Times New Roman" w:cs="Times New Roman"/>
          <w:kern w:val="0"/>
          <w:szCs w:val="24"/>
          <w14:ligatures w14:val="none"/>
        </w:rPr>
        <w:t>2</w:t>
      </w:r>
      <w:r>
        <w:rPr>
          <w:rFonts w:eastAsia="Times New Roman" w:cs="Times New Roman"/>
          <w:kern w:val="0"/>
          <w:szCs w:val="24"/>
          <w14:ligatures w14:val="none"/>
        </w:rPr>
        <w:t>4</w:t>
      </w:r>
      <w:r w:rsidRPr="00E06AA2">
        <w:rPr>
          <w:rFonts w:eastAsia="Times New Roman" w:cs="Times New Roman"/>
          <w:kern w:val="0"/>
          <w:szCs w:val="24"/>
          <w14:ligatures w14:val="none"/>
        </w:rPr>
        <w:t>,</w:t>
      </w:r>
      <w:r>
        <w:rPr>
          <w:rFonts w:eastAsia="Times New Roman" w:cs="Times New Roman"/>
          <w:kern w:val="0"/>
          <w:szCs w:val="24"/>
          <w14:ligatures w14:val="none"/>
        </w:rPr>
        <w:t>55</w:t>
      </w:r>
      <w:r w:rsidRPr="00E06AA2">
        <w:rPr>
          <w:rFonts w:eastAsia="Times New Roman" w:cs="Times New Roman"/>
          <w:kern w:val="0"/>
          <w:szCs w:val="24"/>
          <w14:ligatures w14:val="none"/>
        </w:rPr>
        <w:t>8 individual</w:t>
      </w:r>
      <w:r>
        <w:rPr>
          <w:rFonts w:eastAsia="Times New Roman" w:cs="Times New Roman"/>
          <w:kern w:val="0"/>
          <w:szCs w:val="24"/>
          <w14:ligatures w14:val="none"/>
        </w:rPr>
        <w:t>s are included in the 17-hectare subset study area.</w:t>
      </w:r>
    </w:p>
    <w:p w14:paraId="09D9BDAA" w14:textId="77777777" w:rsidR="00691DC7" w:rsidRDefault="00691DC7" w:rsidP="00691DC7">
      <w:pPr>
        <w:pStyle w:val="Caption"/>
        <w:tabs>
          <w:tab w:val="left" w:pos="720"/>
        </w:tabs>
        <w:rPr>
          <w:rFonts w:eastAsia="Times New Roman" w:cs="Times New Roman"/>
          <w:i w:val="0"/>
          <w:iCs w:val="0"/>
          <w:color w:val="auto"/>
          <w:kern w:val="0"/>
          <w:sz w:val="24"/>
          <w:szCs w:val="24"/>
          <w14:ligatures w14:val="none"/>
        </w:rPr>
      </w:pPr>
      <w:bookmarkStart w:id="5" w:name="_Toc200526821"/>
      <w:bookmarkStart w:id="6" w:name="_Toc200526862"/>
      <w:r>
        <w:rPr>
          <w:noProof/>
        </w:rPr>
        <w:lastRenderedPageBreak/>
        <w:drawing>
          <wp:anchor distT="0" distB="0" distL="114300" distR="114300" simplePos="0" relativeHeight="251660288" behindDoc="0" locked="0" layoutInCell="1" allowOverlap="1" wp14:anchorId="3777A616" wp14:editId="042B6CA4">
            <wp:simplePos x="0" y="0"/>
            <wp:positionH relativeFrom="column">
              <wp:posOffset>655608</wp:posOffset>
            </wp:positionH>
            <wp:positionV relativeFrom="paragraph">
              <wp:posOffset>138023</wp:posOffset>
            </wp:positionV>
            <wp:extent cx="1919605" cy="1759585"/>
            <wp:effectExtent l="0" t="0" r="4445" b="0"/>
            <wp:wrapNone/>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9605" cy="1759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E4AC9">
        <w:rPr>
          <w:rFonts w:eastAsia="Times New Roman" w:cs="Times New Roman"/>
          <w:noProof/>
          <w14:ligatures w14:val="none"/>
        </w:rPr>
        <w:drawing>
          <wp:anchor distT="0" distB="0" distL="114300" distR="114300" simplePos="0" relativeHeight="251659264" behindDoc="0" locked="0" layoutInCell="1" allowOverlap="1" wp14:anchorId="10F39078" wp14:editId="6AFA0A9B">
            <wp:simplePos x="0" y="0"/>
            <wp:positionH relativeFrom="margin">
              <wp:posOffset>0</wp:posOffset>
            </wp:positionH>
            <wp:positionV relativeFrom="paragraph">
              <wp:posOffset>43132</wp:posOffset>
            </wp:positionV>
            <wp:extent cx="3552825" cy="2701290"/>
            <wp:effectExtent l="0" t="0" r="9525" b="3810"/>
            <wp:wrapSquare wrapText="bothSides"/>
            <wp:docPr id="3" name="Picture 3" descr="A map of a forest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forest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52825" cy="2701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4AC9">
        <w:rPr>
          <w:rFonts w:eastAsia="Times New Roman" w:cs="Times New Roman"/>
          <w:szCs w:val="24"/>
          <w14:ligatures w14:val="none"/>
        </w:rPr>
        <w:br w:type="textWrapping" w:clear="all"/>
      </w:r>
      <w:bookmarkStart w:id="7" w:name="_Toc169003918"/>
      <w:r w:rsidRPr="0001018C">
        <w:rPr>
          <w:rFonts w:eastAsia="Times New Roman" w:cs="Times New Roman"/>
          <w:i w:val="0"/>
          <w:iCs w:val="0"/>
          <w:color w:val="auto"/>
          <w:kern w:val="0"/>
          <w:sz w:val="24"/>
          <w:szCs w:val="24"/>
          <w14:ligatures w14:val="none"/>
        </w:rPr>
        <w:t xml:space="preserve">Figure </w:t>
      </w:r>
      <w:r w:rsidRPr="0001018C">
        <w:rPr>
          <w:rFonts w:eastAsia="Times New Roman" w:cs="Times New Roman"/>
          <w:i w:val="0"/>
          <w:iCs w:val="0"/>
          <w:color w:val="auto"/>
          <w:kern w:val="0"/>
          <w:sz w:val="24"/>
          <w:szCs w:val="24"/>
          <w14:ligatures w14:val="none"/>
        </w:rPr>
        <w:fldChar w:fldCharType="begin"/>
      </w:r>
      <w:r w:rsidRPr="0001018C">
        <w:rPr>
          <w:rFonts w:eastAsia="Times New Roman" w:cs="Times New Roman"/>
          <w:i w:val="0"/>
          <w:iCs w:val="0"/>
          <w:color w:val="auto"/>
          <w:kern w:val="0"/>
          <w:sz w:val="24"/>
          <w:szCs w:val="24"/>
          <w14:ligatures w14:val="none"/>
        </w:rPr>
        <w:instrText xml:space="preserve"> SEQ Figure \* ARABIC </w:instrText>
      </w:r>
      <w:r w:rsidRPr="0001018C">
        <w:rPr>
          <w:rFonts w:eastAsia="Times New Roman" w:cs="Times New Roman"/>
          <w:i w:val="0"/>
          <w:iCs w:val="0"/>
          <w:color w:val="auto"/>
          <w:kern w:val="0"/>
          <w:sz w:val="24"/>
          <w:szCs w:val="24"/>
          <w14:ligatures w14:val="none"/>
        </w:rPr>
        <w:fldChar w:fldCharType="separate"/>
      </w:r>
      <w:r w:rsidRPr="0001018C">
        <w:rPr>
          <w:rFonts w:eastAsia="Times New Roman" w:cs="Times New Roman"/>
          <w:i w:val="0"/>
          <w:iCs w:val="0"/>
          <w:color w:val="auto"/>
          <w:kern w:val="0"/>
          <w:sz w:val="24"/>
          <w:szCs w:val="24"/>
          <w14:ligatures w14:val="none"/>
        </w:rPr>
        <w:t>1</w:t>
      </w:r>
      <w:r w:rsidRPr="0001018C">
        <w:rPr>
          <w:rFonts w:eastAsia="Times New Roman" w:cs="Times New Roman"/>
          <w:i w:val="0"/>
          <w:iCs w:val="0"/>
          <w:color w:val="auto"/>
          <w:kern w:val="0"/>
          <w:sz w:val="24"/>
          <w:szCs w:val="24"/>
          <w14:ligatures w14:val="none"/>
        </w:rPr>
        <w:fldChar w:fldCharType="end"/>
      </w:r>
      <w:bookmarkEnd w:id="5"/>
      <w:bookmarkEnd w:id="6"/>
      <w:bookmarkEnd w:id="7"/>
      <w:r w:rsidRPr="0001018C">
        <w:rPr>
          <w:rFonts w:eastAsia="Times New Roman" w:cs="Times New Roman"/>
          <w:i w:val="0"/>
          <w:iCs w:val="0"/>
          <w:color w:val="auto"/>
          <w:kern w:val="0"/>
          <w:sz w:val="24"/>
          <w:szCs w:val="24"/>
          <w14:ligatures w14:val="none"/>
        </w:rPr>
        <w:t>. Map of the study area within the Paint Rock Forest Dynamic Plot, located in Jackson County, Alabama, USA. The red bounding box delineates the 20-hectare perimeter of the Paint Rock Forest Dynamic Plot, and the portion of the hyperspectral images contained within this bounding box defines the specific study area for this research. The brown polygons represent manually delineated tree canopies extracted for further analysis.</w:t>
      </w:r>
    </w:p>
    <w:p w14:paraId="014DD44A" w14:textId="77777777" w:rsidR="00691DC7" w:rsidRDefault="00691DC7" w:rsidP="00691DC7">
      <w:pPr>
        <w:tabs>
          <w:tab w:val="left" w:pos="720"/>
        </w:tabs>
      </w:pPr>
    </w:p>
    <w:p w14:paraId="21D5D0D5" w14:textId="77777777" w:rsidR="00691DC7" w:rsidRPr="00C16709" w:rsidRDefault="00691DC7" w:rsidP="00691DC7">
      <w:pPr>
        <w:tabs>
          <w:tab w:val="left" w:pos="720"/>
        </w:tabs>
      </w:pPr>
    </w:p>
    <w:p w14:paraId="22B94CD4" w14:textId="77777777" w:rsidR="00691DC7" w:rsidRPr="00D0304B"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8" w:name="_Toc205453016"/>
      <w:r w:rsidRPr="00D0304B">
        <w:rPr>
          <w:rFonts w:eastAsia="Times New Roman" w:cs="Times New Roman"/>
          <w:i/>
          <w:iCs/>
          <w:kern w:val="0"/>
          <w:szCs w:val="24"/>
          <w14:ligatures w14:val="none"/>
        </w:rPr>
        <w:t>Overview</w:t>
      </w:r>
      <w:bookmarkEnd w:id="8"/>
    </w:p>
    <w:p w14:paraId="39C53101" w14:textId="77777777" w:rsidR="00691DC7" w:rsidRDefault="00691DC7" w:rsidP="00691DC7">
      <w:pPr>
        <w:tabs>
          <w:tab w:val="left" w:pos="720"/>
        </w:tabs>
        <w:spacing w:before="100" w:beforeAutospacing="1" w:after="100" w:afterAutospacing="1" w:line="480" w:lineRule="auto"/>
        <w:rPr>
          <w:rFonts w:eastAsia="Times New Roman" w:cs="Times New Roman"/>
          <w:bCs/>
          <w:kern w:val="0"/>
          <w:szCs w:val="24"/>
          <w14:ligatures w14:val="none"/>
        </w:rPr>
      </w:pPr>
      <w:r>
        <w:rPr>
          <w:rFonts w:eastAsia="Times New Roman" w:cs="Times New Roman"/>
          <w:bCs/>
          <w:kern w:val="0"/>
          <w:szCs w:val="24"/>
          <w14:ligatures w14:val="none"/>
        </w:rPr>
        <w:tab/>
      </w:r>
      <w:r w:rsidRPr="001E4AC9">
        <w:rPr>
          <w:rFonts w:eastAsia="Times New Roman" w:cs="Times New Roman"/>
          <w:bCs/>
          <w:kern w:val="0"/>
          <w:szCs w:val="24"/>
          <w14:ligatures w14:val="none"/>
        </w:rPr>
        <w:t xml:space="preserve">Aerial hyperspectral imagery and LiDAR were collected </w:t>
      </w:r>
      <w:r>
        <w:rPr>
          <w:rFonts w:eastAsia="Times New Roman" w:cs="Times New Roman"/>
          <w:bCs/>
          <w:kern w:val="0"/>
          <w:szCs w:val="24"/>
          <w14:ligatures w14:val="none"/>
        </w:rPr>
        <w:t xml:space="preserve">over the Paint Rock Dynamic site </w:t>
      </w:r>
      <w:r w:rsidRPr="001E4AC9">
        <w:rPr>
          <w:rFonts w:eastAsia="Times New Roman" w:cs="Times New Roman"/>
          <w:bCs/>
          <w:kern w:val="0"/>
          <w:szCs w:val="24"/>
          <w14:ligatures w14:val="none"/>
        </w:rPr>
        <w:t xml:space="preserve">and calibrated to produce spatially accurate and radiometrically corrected images. </w:t>
      </w:r>
      <w:r w:rsidRPr="001E4AC9" w:rsidDel="009A1A6F">
        <w:rPr>
          <w:rFonts w:eastAsia="Times New Roman" w:cs="Times New Roman"/>
          <w:bCs/>
          <w:kern w:val="0"/>
          <w:szCs w:val="24"/>
          <w14:ligatures w14:val="none"/>
        </w:rPr>
        <w:t xml:space="preserve">The hyperspectral data was processed to </w:t>
      </w:r>
      <w:r>
        <w:rPr>
          <w:rFonts w:eastAsia="Times New Roman" w:cs="Times New Roman"/>
          <w:bCs/>
          <w:kern w:val="0"/>
          <w:szCs w:val="24"/>
          <w14:ligatures w14:val="none"/>
        </w:rPr>
        <w:t>extract vegetation indices, and the LiDAR data was processed to extract plant area density (PAD) metrics</w:t>
      </w:r>
      <w:r w:rsidRPr="001E4AC9" w:rsidDel="009A1A6F">
        <w:rPr>
          <w:rFonts w:eastAsia="Times New Roman" w:cs="Times New Roman"/>
          <w:bCs/>
          <w:kern w:val="0"/>
          <w:szCs w:val="24"/>
          <w14:ligatures w14:val="none"/>
        </w:rPr>
        <w:t>.</w:t>
      </w:r>
      <w:r>
        <w:rPr>
          <w:rFonts w:eastAsia="Times New Roman" w:cs="Times New Roman"/>
          <w:bCs/>
          <w:kern w:val="0"/>
          <w:szCs w:val="24"/>
          <w14:ligatures w14:val="none"/>
        </w:rPr>
        <w:t xml:space="preserve"> </w:t>
      </w:r>
      <w:r w:rsidRPr="001E4AC9">
        <w:rPr>
          <w:rFonts w:eastAsia="Times New Roman" w:cs="Times New Roman"/>
          <w:bCs/>
          <w:kern w:val="0"/>
          <w:szCs w:val="24"/>
          <w14:ligatures w14:val="none"/>
        </w:rPr>
        <w:t>Canopy ground truth labels were created by manually tracing tree canopies, generating labeled polygons for model training</w:t>
      </w:r>
      <w:r>
        <w:rPr>
          <w:rFonts w:eastAsia="Times New Roman" w:cs="Times New Roman"/>
          <w:bCs/>
          <w:kern w:val="0"/>
          <w:szCs w:val="24"/>
          <w14:ligatures w14:val="none"/>
        </w:rPr>
        <w:t xml:space="preserve"> and testing</w:t>
      </w:r>
      <w:r w:rsidRPr="001E4AC9">
        <w:rPr>
          <w:rFonts w:eastAsia="Times New Roman" w:cs="Times New Roman"/>
          <w:bCs/>
          <w:kern w:val="0"/>
          <w:szCs w:val="24"/>
          <w14:ligatures w14:val="none"/>
        </w:rPr>
        <w:t>.</w:t>
      </w:r>
      <w:r>
        <w:rPr>
          <w:rFonts w:eastAsia="Times New Roman" w:cs="Times New Roman"/>
          <w:bCs/>
          <w:kern w:val="0"/>
          <w:szCs w:val="24"/>
          <w14:ligatures w14:val="none"/>
        </w:rPr>
        <w:t xml:space="preserve"> A preliminary random forest model set up was used to determine vegetation indices to use in the second and final model. The Final</w:t>
      </w:r>
      <w:r w:rsidRPr="001E4AC9" w:rsidDel="009A1A6F">
        <w:rPr>
          <w:rFonts w:eastAsia="Times New Roman" w:cs="Times New Roman"/>
          <w:bCs/>
          <w:kern w:val="0"/>
          <w:szCs w:val="24"/>
          <w14:ligatures w14:val="none"/>
        </w:rPr>
        <w:t xml:space="preserve"> </w:t>
      </w:r>
      <w:r w:rsidRPr="001E4AC9">
        <w:rPr>
          <w:rFonts w:eastAsia="Times New Roman" w:cs="Times New Roman"/>
          <w:bCs/>
          <w:kern w:val="0"/>
          <w:szCs w:val="24"/>
          <w14:ligatures w14:val="none"/>
        </w:rPr>
        <w:t xml:space="preserve">random forest model was </w:t>
      </w:r>
      <w:r>
        <w:rPr>
          <w:rFonts w:eastAsia="Times New Roman" w:cs="Times New Roman"/>
          <w:bCs/>
          <w:kern w:val="0"/>
          <w:szCs w:val="24"/>
          <w14:ligatures w14:val="none"/>
        </w:rPr>
        <w:t>used to determine classification performance across four combinations of vegetation indices (VIs) and PAD metrics</w:t>
      </w:r>
      <w:r w:rsidRPr="001E4AC9">
        <w:rPr>
          <w:rFonts w:eastAsia="Times New Roman" w:cs="Times New Roman"/>
          <w:bCs/>
          <w:kern w:val="0"/>
          <w:szCs w:val="24"/>
          <w14:ligatures w14:val="none"/>
        </w:rPr>
        <w:t xml:space="preserve">. Finally, </w:t>
      </w:r>
      <w:r>
        <w:rPr>
          <w:rFonts w:eastAsia="Times New Roman" w:cs="Times New Roman"/>
          <w:bCs/>
          <w:kern w:val="0"/>
          <w:szCs w:val="24"/>
          <w14:ligatures w14:val="none"/>
        </w:rPr>
        <w:lastRenderedPageBreak/>
        <w:t xml:space="preserve">each </w:t>
      </w:r>
      <w:r w:rsidRPr="001E4AC9">
        <w:rPr>
          <w:rFonts w:eastAsia="Times New Roman" w:cs="Times New Roman"/>
          <w:bCs/>
          <w:kern w:val="0"/>
          <w:szCs w:val="24"/>
          <w14:ligatures w14:val="none"/>
        </w:rPr>
        <w:t>model</w:t>
      </w:r>
      <w:r>
        <w:rPr>
          <w:rFonts w:eastAsia="Times New Roman" w:cs="Times New Roman"/>
          <w:bCs/>
          <w:kern w:val="0"/>
          <w:szCs w:val="24"/>
          <w14:ligatures w14:val="none"/>
        </w:rPr>
        <w:t xml:space="preserve">’s </w:t>
      </w:r>
      <w:r w:rsidRPr="001E4AC9">
        <w:rPr>
          <w:rFonts w:eastAsia="Times New Roman" w:cs="Times New Roman"/>
          <w:bCs/>
          <w:kern w:val="0"/>
          <w:szCs w:val="24"/>
          <w14:ligatures w14:val="none"/>
        </w:rPr>
        <w:t xml:space="preserve">performance </w:t>
      </w:r>
      <w:r>
        <w:rPr>
          <w:rFonts w:eastAsia="Times New Roman" w:cs="Times New Roman"/>
          <w:bCs/>
          <w:kern w:val="0"/>
          <w:szCs w:val="24"/>
          <w14:ligatures w14:val="none"/>
        </w:rPr>
        <w:t>was</w:t>
      </w:r>
      <w:r w:rsidRPr="001E4AC9">
        <w:rPr>
          <w:rFonts w:eastAsia="Times New Roman" w:cs="Times New Roman"/>
          <w:bCs/>
          <w:kern w:val="0"/>
          <w:szCs w:val="24"/>
          <w14:ligatures w14:val="none"/>
        </w:rPr>
        <w:t xml:space="preserve"> </w:t>
      </w:r>
      <w:r>
        <w:rPr>
          <w:rFonts w:eastAsia="Times New Roman" w:cs="Times New Roman"/>
          <w:bCs/>
          <w:kern w:val="0"/>
          <w:szCs w:val="24"/>
          <w14:ligatures w14:val="none"/>
        </w:rPr>
        <w:t>determined</w:t>
      </w:r>
      <w:r w:rsidRPr="001E4AC9">
        <w:rPr>
          <w:rFonts w:eastAsia="Times New Roman" w:cs="Times New Roman"/>
          <w:bCs/>
          <w:kern w:val="0"/>
          <w:szCs w:val="24"/>
          <w14:ligatures w14:val="none"/>
        </w:rPr>
        <w:t xml:space="preserve"> and </w:t>
      </w:r>
      <w:r>
        <w:rPr>
          <w:rFonts w:eastAsia="Times New Roman" w:cs="Times New Roman"/>
          <w:bCs/>
          <w:kern w:val="0"/>
          <w:szCs w:val="24"/>
          <w14:ligatures w14:val="none"/>
        </w:rPr>
        <w:t>used to evaluate difference between metric combinations</w:t>
      </w:r>
      <w:r w:rsidRPr="001E4AC9">
        <w:rPr>
          <w:rFonts w:eastAsia="Times New Roman" w:cs="Times New Roman"/>
          <w:bCs/>
          <w:kern w:val="0"/>
          <w:szCs w:val="24"/>
          <w14:ligatures w14:val="none"/>
        </w:rPr>
        <w:t>.</w:t>
      </w:r>
    </w:p>
    <w:p w14:paraId="5CF5B63C" w14:textId="77777777" w:rsidR="00691DC7" w:rsidRPr="001E4AC9"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9" w:name="_Toc205453017"/>
      <w:r w:rsidRPr="001E4AC9">
        <w:rPr>
          <w:rFonts w:eastAsia="Times New Roman" w:cs="Times New Roman"/>
          <w:i/>
          <w:iCs/>
          <w:kern w:val="0"/>
          <w:szCs w:val="24"/>
          <w14:ligatures w14:val="none"/>
        </w:rPr>
        <w:t>Hyperspectral</w:t>
      </w:r>
      <w:bookmarkEnd w:id="9"/>
    </w:p>
    <w:p w14:paraId="595D0D3D" w14:textId="77777777" w:rsidR="00691DC7" w:rsidRPr="001E4AC9" w:rsidRDefault="00691DC7" w:rsidP="00691DC7">
      <w:pPr>
        <w:tabs>
          <w:tab w:val="left" w:pos="720"/>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 xml:space="preserve">The aerial hyperspectral imagery was collected over the Paint Rock forest dynamic plot in June of 2024. Data was collected using the Headwall Micro A-series Visible/ Near-Infrared push-broom imaging, </w:t>
      </w:r>
      <w:proofErr w:type="gramStart"/>
      <w:r w:rsidRPr="001E4AC9">
        <w:rPr>
          <w:rFonts w:eastAsia="Times New Roman" w:cs="Times New Roman"/>
          <w:kern w:val="0"/>
          <w:szCs w:val="24"/>
          <w14:ligatures w14:val="none"/>
        </w:rPr>
        <w:t>( 396.345</w:t>
      </w:r>
      <w:proofErr w:type="gramEnd"/>
      <w:r w:rsidRPr="001E4AC9">
        <w:rPr>
          <w:rFonts w:eastAsia="Times New Roman" w:cs="Times New Roman"/>
          <w:kern w:val="0"/>
          <w:szCs w:val="24"/>
          <w14:ligatures w14:val="none"/>
        </w:rPr>
        <w:t xml:space="preserve"> to 1001.95 nm,  328 spectral bands, approximate 2 nm spectral resolution,  spatial resolution of 10 centimeters). The sensor, hard-mounted on a DJI </w:t>
      </w:r>
      <w:proofErr w:type="spellStart"/>
      <w:r w:rsidRPr="001E4AC9">
        <w:rPr>
          <w:rFonts w:eastAsia="Times New Roman" w:cs="Times New Roman"/>
          <w:kern w:val="0"/>
          <w:szCs w:val="24"/>
          <w14:ligatures w14:val="none"/>
        </w:rPr>
        <w:t>Matrice</w:t>
      </w:r>
      <w:proofErr w:type="spellEnd"/>
      <w:r w:rsidRPr="001E4AC9">
        <w:rPr>
          <w:rFonts w:eastAsia="Times New Roman" w:cs="Times New Roman"/>
          <w:kern w:val="0"/>
          <w:szCs w:val="24"/>
          <w14:ligatures w14:val="none"/>
        </w:rPr>
        <w:t xml:space="preserve"> 600 UAS, provided accurate spatial data, with the geometric position of each image recorded on-board using an APX-15 Global Positioning System/Inertial Measurement Unit</w:t>
      </w:r>
      <w:r>
        <w:rPr>
          <w:rFonts w:eastAsia="Times New Roman" w:cs="Times New Roman"/>
          <w:kern w:val="0"/>
          <w:szCs w:val="24"/>
          <w14:ligatures w14:val="none"/>
        </w:rPr>
        <w:t xml:space="preserve"> with a location of approximately 1 m</w:t>
      </w:r>
      <w:r w:rsidRPr="001E4AC9">
        <w:rPr>
          <w:rFonts w:eastAsia="Times New Roman" w:cs="Times New Roman"/>
          <w:kern w:val="0"/>
          <w:szCs w:val="24"/>
          <w14:ligatures w14:val="none"/>
        </w:rPr>
        <w:t>. The atmospheric conditions during the flight were partly cloudy with moderate wind gusts from the west.</w:t>
      </w:r>
    </w:p>
    <w:p w14:paraId="61D1B726" w14:textId="77777777" w:rsidR="00691DC7" w:rsidRPr="001E4AC9"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 xml:space="preserve">Reference standards were used to apply radiometric calibrations for all images. Before each flight, a white reference </w:t>
      </w:r>
      <w:proofErr w:type="spellStart"/>
      <w:r w:rsidRPr="001E4AC9">
        <w:rPr>
          <w:rFonts w:eastAsia="Times New Roman" w:cs="Times New Roman"/>
          <w:kern w:val="0"/>
          <w:szCs w:val="24"/>
          <w14:ligatures w14:val="none"/>
        </w:rPr>
        <w:t>Spectralon</w:t>
      </w:r>
      <w:proofErr w:type="spellEnd"/>
      <w:r w:rsidRPr="001E4AC9">
        <w:rPr>
          <w:rFonts w:eastAsia="Times New Roman" w:cs="Times New Roman"/>
          <w:kern w:val="0"/>
          <w:szCs w:val="24"/>
          <w14:ligatures w14:val="none"/>
        </w:rPr>
        <w:t xml:space="preserve"> panel covering the entire field of view under ambient light was used to assess illumination conditions and set the frame rate and flight speed, ensuring consistent pixel size. Pixels from a 56% reflectance tarp were also selected for</w:t>
      </w:r>
      <w:r>
        <w:rPr>
          <w:rFonts w:eastAsia="Times New Roman" w:cs="Times New Roman"/>
          <w:kern w:val="0"/>
          <w:szCs w:val="24"/>
          <w14:ligatures w14:val="none"/>
        </w:rPr>
        <w:t xml:space="preserve"> further post processing</w:t>
      </w:r>
      <w:r w:rsidRPr="001E4AC9">
        <w:rPr>
          <w:rFonts w:eastAsia="Times New Roman" w:cs="Times New Roman"/>
          <w:kern w:val="0"/>
          <w:szCs w:val="24"/>
          <w14:ligatures w14:val="none"/>
        </w:rPr>
        <w:t xml:space="preserve"> radiometric calibration. The </w:t>
      </w:r>
      <w:r>
        <w:rPr>
          <w:rFonts w:eastAsia="Times New Roman" w:cs="Times New Roman"/>
          <w:kern w:val="0"/>
          <w:szCs w:val="24"/>
          <w14:ligatures w14:val="none"/>
        </w:rPr>
        <w:t xml:space="preserve">56% </w:t>
      </w:r>
      <w:r w:rsidRPr="001E4AC9">
        <w:rPr>
          <w:rFonts w:eastAsia="Times New Roman" w:cs="Times New Roman"/>
          <w:kern w:val="0"/>
          <w:szCs w:val="24"/>
          <w14:ligatures w14:val="none"/>
        </w:rPr>
        <w:t>tarp reflectance was used to convert radiance to reflectance using the sensor manufacturer’s software, which applies the empirical line approach and compares it to the white reference. The</w:t>
      </w:r>
      <w:r>
        <w:rPr>
          <w:rFonts w:eastAsia="Times New Roman" w:cs="Times New Roman"/>
          <w:kern w:val="0"/>
          <w:szCs w:val="24"/>
          <w14:ligatures w14:val="none"/>
        </w:rPr>
        <w:t>se 17</w:t>
      </w:r>
      <w:r w:rsidRPr="001E4AC9">
        <w:rPr>
          <w:rFonts w:eastAsia="Times New Roman" w:cs="Times New Roman"/>
          <w:kern w:val="0"/>
          <w:szCs w:val="24"/>
          <w14:ligatures w14:val="none"/>
        </w:rPr>
        <w:t xml:space="preserve"> images were orthorectified to World Geodetic System 1984 with Universal Transverse Mercator projection, Zone 16 using The United States Geological Service 10m resolution digital elevation model product</w:t>
      </w:r>
      <w:r>
        <w:rPr>
          <w:rFonts w:eastAsia="Times New Roman" w:cs="Times New Roman"/>
          <w:kern w:val="0"/>
          <w:szCs w:val="24"/>
          <w14:ligatures w14:val="none"/>
        </w:rPr>
        <w:t xml:space="preserve"> (Nelson 2024)</w:t>
      </w:r>
      <w:r w:rsidRPr="001E4AC9">
        <w:rPr>
          <w:rFonts w:eastAsia="Times New Roman" w:cs="Times New Roman"/>
          <w:kern w:val="0"/>
          <w:szCs w:val="24"/>
          <w14:ligatures w14:val="none"/>
        </w:rPr>
        <w:t>.</w:t>
      </w:r>
      <w:r>
        <w:rPr>
          <w:rFonts w:eastAsia="Times New Roman" w:cs="Times New Roman"/>
          <w:kern w:val="0"/>
          <w:szCs w:val="24"/>
          <w14:ligatures w14:val="none"/>
        </w:rPr>
        <w:t xml:space="preserve"> Data collection postprocessing was done by Peter Nelson’s </w:t>
      </w:r>
      <w:r w:rsidRPr="00974BB8">
        <w:rPr>
          <w:rFonts w:eastAsia="Times New Roman" w:cs="Times New Roman"/>
          <w:kern w:val="0"/>
          <w:szCs w:val="24"/>
          <w14:ligatures w14:val="none"/>
        </w:rPr>
        <w:t>Laboratory of Ecological Spectroscopy</w:t>
      </w:r>
      <w:r>
        <w:rPr>
          <w:rFonts w:eastAsia="Times New Roman" w:cs="Times New Roman"/>
          <w:kern w:val="0"/>
          <w:szCs w:val="24"/>
          <w14:ligatures w14:val="none"/>
        </w:rPr>
        <w:t xml:space="preserve"> using Headwall’s software.</w:t>
      </w:r>
    </w:p>
    <w:p w14:paraId="456C0C6A" w14:textId="77777777" w:rsidR="00691DC7"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lastRenderedPageBreak/>
        <w:tab/>
      </w:r>
      <w:r w:rsidRPr="001E4AC9">
        <w:rPr>
          <w:rFonts w:eastAsia="Times New Roman" w:cs="Times New Roman"/>
          <w:kern w:val="0"/>
          <w:szCs w:val="24"/>
          <w14:ligatures w14:val="none"/>
        </w:rPr>
        <w:t xml:space="preserve">The hyperspectral </w:t>
      </w:r>
      <w:r>
        <w:rPr>
          <w:rFonts w:eastAsia="Times New Roman" w:cs="Times New Roman"/>
          <w:kern w:val="0"/>
          <w:szCs w:val="24"/>
          <w14:ligatures w14:val="none"/>
        </w:rPr>
        <w:t xml:space="preserve">images </w:t>
      </w:r>
      <w:r w:rsidRPr="001E4AC9">
        <w:rPr>
          <w:rFonts w:eastAsia="Times New Roman" w:cs="Times New Roman"/>
          <w:kern w:val="0"/>
          <w:szCs w:val="24"/>
          <w14:ligatures w14:val="none"/>
        </w:rPr>
        <w:t>were</w:t>
      </w:r>
      <w:r>
        <w:rPr>
          <w:rFonts w:eastAsia="Times New Roman" w:cs="Times New Roman"/>
          <w:kern w:val="0"/>
          <w:szCs w:val="24"/>
          <w14:ligatures w14:val="none"/>
        </w:rPr>
        <w:t xml:space="preserve"> then</w:t>
      </w:r>
      <w:r w:rsidRPr="001E4AC9">
        <w:rPr>
          <w:rFonts w:eastAsia="Times New Roman" w:cs="Times New Roman"/>
          <w:kern w:val="0"/>
          <w:szCs w:val="24"/>
          <w14:ligatures w14:val="none"/>
        </w:rPr>
        <w:t xml:space="preserve"> converted into a data frame, where </w:t>
      </w:r>
      <w:r>
        <w:rPr>
          <w:rFonts w:eastAsia="Times New Roman" w:cs="Times New Roman"/>
          <w:kern w:val="0"/>
          <w:szCs w:val="24"/>
          <w14:ligatures w14:val="none"/>
        </w:rPr>
        <w:t xml:space="preserve">each column represents a waveband and </w:t>
      </w:r>
      <w:r w:rsidRPr="001E4AC9">
        <w:rPr>
          <w:rFonts w:eastAsia="Times New Roman" w:cs="Times New Roman"/>
          <w:kern w:val="0"/>
          <w:szCs w:val="24"/>
          <w14:ligatures w14:val="none"/>
        </w:rPr>
        <w:t>each row corresponds to a pixel. Coordinates for each pixel were extracted and combined with the associated spectral reflectance values. A total of 95 vegetation indices</w:t>
      </w:r>
      <w:r>
        <w:rPr>
          <w:rFonts w:eastAsia="Times New Roman" w:cs="Times New Roman"/>
          <w:kern w:val="0"/>
          <w:szCs w:val="24"/>
          <w14:ligatures w14:val="none"/>
        </w:rPr>
        <w:t xml:space="preserve"> (Table 8)</w:t>
      </w:r>
      <w:r w:rsidRPr="001E4AC9">
        <w:rPr>
          <w:rFonts w:eastAsia="Times New Roman" w:cs="Times New Roman"/>
          <w:kern w:val="0"/>
          <w:szCs w:val="24"/>
          <w14:ligatures w14:val="none"/>
        </w:rPr>
        <w:t xml:space="preserve"> were then calculated for all pixels using </w:t>
      </w:r>
      <w:r>
        <w:rPr>
          <w:rFonts w:eastAsia="Times New Roman" w:cs="Times New Roman"/>
          <w:kern w:val="0"/>
          <w:szCs w:val="24"/>
          <w14:ligatures w14:val="none"/>
        </w:rPr>
        <w:t>the “</w:t>
      </w:r>
      <w:proofErr w:type="spellStart"/>
      <w:proofErr w:type="gramStart"/>
      <w:r>
        <w:rPr>
          <w:rFonts w:eastAsia="Times New Roman" w:cs="Times New Roman"/>
          <w:kern w:val="0"/>
          <w:szCs w:val="24"/>
          <w14:ligatures w14:val="none"/>
        </w:rPr>
        <w:t>vegindex</w:t>
      </w:r>
      <w:proofErr w:type="spellEnd"/>
      <w:r>
        <w:rPr>
          <w:rFonts w:eastAsia="Times New Roman" w:cs="Times New Roman"/>
          <w:kern w:val="0"/>
          <w:szCs w:val="24"/>
          <w14:ligatures w14:val="none"/>
        </w:rPr>
        <w:t>(</w:t>
      </w:r>
      <w:proofErr w:type="gramEnd"/>
      <w:r>
        <w:rPr>
          <w:rFonts w:eastAsia="Times New Roman" w:cs="Times New Roman"/>
          <w:kern w:val="0"/>
          <w:szCs w:val="24"/>
          <w14:ligatures w14:val="none"/>
        </w:rPr>
        <w:t>)” function in the “</w:t>
      </w:r>
      <w:proofErr w:type="spellStart"/>
      <w:r>
        <w:rPr>
          <w:rFonts w:eastAsia="Times New Roman" w:cs="Times New Roman"/>
          <w:kern w:val="0"/>
          <w:szCs w:val="24"/>
          <w14:ligatures w14:val="none"/>
        </w:rPr>
        <w:t>hsdar</w:t>
      </w:r>
      <w:proofErr w:type="spellEnd"/>
      <w:r>
        <w:rPr>
          <w:rFonts w:eastAsia="Times New Roman" w:cs="Times New Roman"/>
          <w:kern w:val="0"/>
          <w:szCs w:val="24"/>
          <w14:ligatures w14:val="none"/>
        </w:rPr>
        <w:t xml:space="preserve">” </w:t>
      </w:r>
      <w:proofErr w:type="spellStart"/>
      <w:r>
        <w:rPr>
          <w:rFonts w:eastAsia="Times New Roman" w:cs="Times New Roman"/>
          <w:kern w:val="0"/>
          <w:szCs w:val="24"/>
          <w14:ligatures w14:val="none"/>
        </w:rPr>
        <w:t>r</w:t>
      </w:r>
      <w:proofErr w:type="spellEnd"/>
      <w:r>
        <w:rPr>
          <w:rFonts w:eastAsia="Times New Roman" w:cs="Times New Roman"/>
          <w:kern w:val="0"/>
          <w:szCs w:val="24"/>
          <w14:ligatures w14:val="none"/>
        </w:rPr>
        <w:t xml:space="preserve"> package </w:t>
      </w:r>
      <w:r w:rsidRPr="008C3417">
        <w:rPr>
          <w:rFonts w:eastAsia="Times New Roman" w:cs="Times New Roman"/>
          <w:kern w:val="0"/>
          <w:szCs w:val="24"/>
          <w14:ligatures w14:val="none"/>
        </w:rPr>
        <w:t>(Lehnert et al., 2019)</w:t>
      </w:r>
      <w:r w:rsidRPr="001E4AC9">
        <w:rPr>
          <w:rFonts w:eastAsia="Times New Roman" w:cs="Times New Roman"/>
          <w:kern w:val="0"/>
          <w:szCs w:val="24"/>
          <w14:ligatures w14:val="none"/>
        </w:rPr>
        <w:t>. The resulting dataset, which included vegetation indices and spatial coordinates, was converted back into a multiband raster. This raster was georeferenced using the original image’s extent, resolution, and coordinate reference system (WGS 1984) and saved in ENVI format for subsequent use.</w:t>
      </w:r>
    </w:p>
    <w:p w14:paraId="5D250FA7" w14:textId="77777777" w:rsidR="00691DC7" w:rsidRPr="001E4AC9"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0" w:name="_Toc205453018"/>
      <w:r w:rsidRPr="001E4AC9">
        <w:rPr>
          <w:rFonts w:eastAsia="Times New Roman" w:cs="Times New Roman"/>
          <w:i/>
          <w:iCs/>
          <w:kern w:val="0"/>
          <w:szCs w:val="24"/>
          <w14:ligatures w14:val="none"/>
        </w:rPr>
        <w:t>LiDAR</w:t>
      </w:r>
      <w:bookmarkEnd w:id="10"/>
    </w:p>
    <w:p w14:paraId="71D66F01" w14:textId="77777777" w:rsidR="00691DC7"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The LiDAR data was collected over the Paint Rock forest dynamic plot during two flights: a leaf-on scan in June 2024 and a leaf-off scan in late February 2025. The data was captured using a Phoenix Mini-RANGER 3 Lite LiDAR sensor mounted on an Alta X drone.</w:t>
      </w:r>
      <w:r>
        <w:rPr>
          <w:rFonts w:eastAsia="Times New Roman" w:cs="Times New Roman"/>
          <w:kern w:val="0"/>
          <w:szCs w:val="24"/>
          <w14:ligatures w14:val="none"/>
        </w:rPr>
        <w:t xml:space="preserve"> The LiDAR sensor emits 100,000 laser pulses per second resulting in a point density of approximately 200 points per square meter.</w:t>
      </w:r>
      <w:r w:rsidRPr="001E4AC9">
        <w:rPr>
          <w:rFonts w:eastAsia="Times New Roman" w:cs="Times New Roman"/>
          <w:kern w:val="0"/>
          <w:szCs w:val="24"/>
          <w14:ligatures w14:val="none"/>
        </w:rPr>
        <w:t xml:space="preserve"> The drone's position was calibrated using a</w:t>
      </w:r>
      <w:r>
        <w:rPr>
          <w:rFonts w:eastAsia="Times New Roman" w:cs="Times New Roman"/>
          <w:kern w:val="0"/>
          <w:szCs w:val="24"/>
          <w14:ligatures w14:val="none"/>
        </w:rPr>
        <w:t xml:space="preserve">n </w:t>
      </w:r>
      <w:proofErr w:type="spellStart"/>
      <w:r w:rsidRPr="00A14136">
        <w:rPr>
          <w:rFonts w:eastAsia="Times New Roman" w:cs="Times New Roman"/>
          <w:kern w:val="0"/>
          <w:szCs w:val="24"/>
          <w14:ligatures w14:val="none"/>
        </w:rPr>
        <w:t>Emlid</w:t>
      </w:r>
      <w:proofErr w:type="spellEnd"/>
      <w:r w:rsidRPr="00A14136">
        <w:rPr>
          <w:rFonts w:eastAsia="Times New Roman" w:cs="Times New Roman"/>
          <w:kern w:val="0"/>
          <w:szCs w:val="24"/>
          <w14:ligatures w14:val="none"/>
        </w:rPr>
        <w:t xml:space="preserve"> Reach RS2+</w:t>
      </w:r>
      <w:r w:rsidRPr="001E4AC9">
        <w:rPr>
          <w:rFonts w:eastAsia="Times New Roman" w:cs="Times New Roman"/>
          <w:kern w:val="0"/>
          <w:szCs w:val="24"/>
          <w14:ligatures w14:val="none"/>
        </w:rPr>
        <w:t xml:space="preserve"> base station </w:t>
      </w:r>
      <w:r>
        <w:rPr>
          <w:rFonts w:eastAsia="Times New Roman" w:cs="Times New Roman"/>
          <w:kern w:val="0"/>
          <w:szCs w:val="24"/>
          <w14:ligatures w14:val="none"/>
        </w:rPr>
        <w:t xml:space="preserve">to </w:t>
      </w:r>
      <w:r w:rsidRPr="001E4AC9">
        <w:rPr>
          <w:rFonts w:eastAsia="Times New Roman" w:cs="Times New Roman"/>
          <w:kern w:val="0"/>
          <w:szCs w:val="24"/>
          <w14:ligatures w14:val="none"/>
        </w:rPr>
        <w:t>ensure accurate georeferencing during the flight.</w:t>
      </w:r>
      <w:r>
        <w:rPr>
          <w:rFonts w:eastAsia="Times New Roman" w:cs="Times New Roman"/>
          <w:kern w:val="0"/>
          <w:szCs w:val="24"/>
          <w14:ligatures w14:val="none"/>
        </w:rPr>
        <w:t xml:space="preserve"> </w:t>
      </w:r>
      <w:r w:rsidRPr="00B150F5">
        <w:rPr>
          <w:rFonts w:eastAsia="Times New Roman" w:cs="Times New Roman"/>
          <w:kern w:val="0"/>
          <w:szCs w:val="24"/>
          <w14:ligatures w14:val="none"/>
        </w:rPr>
        <w:t xml:space="preserve">Base station data, in addition to the on-board GPS/IMU data from the Mini-RANGER, were used for </w:t>
      </w:r>
      <w:r>
        <w:rPr>
          <w:rFonts w:eastAsia="Times New Roman" w:cs="Times New Roman"/>
          <w:kern w:val="0"/>
          <w:szCs w:val="24"/>
          <w14:ligatures w14:val="none"/>
        </w:rPr>
        <w:t>p</w:t>
      </w:r>
      <w:r w:rsidRPr="00B150F5">
        <w:rPr>
          <w:rFonts w:eastAsia="Times New Roman" w:cs="Times New Roman"/>
          <w:kern w:val="0"/>
          <w:szCs w:val="24"/>
          <w14:ligatures w14:val="none"/>
        </w:rPr>
        <w:t>ost-</w:t>
      </w:r>
      <w:r>
        <w:rPr>
          <w:rFonts w:eastAsia="Times New Roman" w:cs="Times New Roman"/>
          <w:kern w:val="0"/>
          <w:szCs w:val="24"/>
          <w14:ligatures w14:val="none"/>
        </w:rPr>
        <w:t>p</w:t>
      </w:r>
      <w:r w:rsidRPr="00B150F5">
        <w:rPr>
          <w:rFonts w:eastAsia="Times New Roman" w:cs="Times New Roman"/>
          <w:kern w:val="0"/>
          <w:szCs w:val="24"/>
          <w14:ligatures w14:val="none"/>
        </w:rPr>
        <w:t xml:space="preserve">rocessed </w:t>
      </w:r>
      <w:r>
        <w:rPr>
          <w:rFonts w:eastAsia="Times New Roman" w:cs="Times New Roman"/>
          <w:kern w:val="0"/>
          <w:szCs w:val="24"/>
          <w14:ligatures w14:val="none"/>
        </w:rPr>
        <w:t>k</w:t>
      </w:r>
      <w:r w:rsidRPr="00B150F5">
        <w:rPr>
          <w:rFonts w:eastAsia="Times New Roman" w:cs="Times New Roman"/>
          <w:kern w:val="0"/>
          <w:szCs w:val="24"/>
          <w14:ligatures w14:val="none"/>
        </w:rPr>
        <w:t>inematic</w:t>
      </w:r>
      <w:r>
        <w:rPr>
          <w:rFonts w:eastAsia="Times New Roman" w:cs="Times New Roman"/>
          <w:kern w:val="0"/>
          <w:szCs w:val="24"/>
          <w14:ligatures w14:val="none"/>
        </w:rPr>
        <w:t xml:space="preserve"> </w:t>
      </w:r>
      <w:r w:rsidRPr="00B150F5">
        <w:rPr>
          <w:rFonts w:eastAsia="Times New Roman" w:cs="Times New Roman"/>
          <w:kern w:val="0"/>
          <w:szCs w:val="24"/>
          <w14:ligatures w14:val="none"/>
        </w:rPr>
        <w:t>trajectory correction</w:t>
      </w:r>
      <w:r>
        <w:rPr>
          <w:rFonts w:eastAsia="Times New Roman" w:cs="Times New Roman"/>
          <w:kern w:val="0"/>
          <w:szCs w:val="24"/>
          <w14:ligatures w14:val="none"/>
        </w:rPr>
        <w:t xml:space="preserve">. </w:t>
      </w:r>
      <w:r w:rsidRPr="00980DF8">
        <w:rPr>
          <w:rFonts w:eastAsia="Times New Roman" w:cs="Times New Roman"/>
          <w:kern w:val="0"/>
          <w:szCs w:val="24"/>
          <w14:ligatures w14:val="none"/>
        </w:rPr>
        <w:t xml:space="preserve">Post-processing of lidar and base station data was done with Phoenix </w:t>
      </w:r>
      <w:proofErr w:type="spellStart"/>
      <w:r w:rsidRPr="00980DF8">
        <w:rPr>
          <w:rFonts w:eastAsia="Times New Roman" w:cs="Times New Roman"/>
          <w:kern w:val="0"/>
          <w:szCs w:val="24"/>
          <w14:ligatures w14:val="none"/>
        </w:rPr>
        <w:t>SpatialExplorer</w:t>
      </w:r>
      <w:proofErr w:type="spellEnd"/>
      <w:r w:rsidRPr="00980DF8">
        <w:rPr>
          <w:rFonts w:eastAsia="Times New Roman" w:cs="Times New Roman"/>
          <w:kern w:val="0"/>
          <w:szCs w:val="24"/>
          <w14:ligatures w14:val="none"/>
        </w:rPr>
        <w:t xml:space="preserve"> software</w:t>
      </w:r>
      <w:r>
        <w:rPr>
          <w:rFonts w:eastAsia="Times New Roman" w:cs="Times New Roman"/>
          <w:kern w:val="0"/>
          <w:szCs w:val="24"/>
          <w14:ligatures w14:val="none"/>
        </w:rPr>
        <w:t xml:space="preserve"> </w:t>
      </w:r>
      <w:r w:rsidRPr="001E4AC9">
        <w:rPr>
          <w:rFonts w:eastAsia="Times New Roman" w:cs="Times New Roman"/>
          <w:kern w:val="0"/>
          <w:szCs w:val="24"/>
          <w14:ligatures w14:val="none"/>
        </w:rPr>
        <w:t xml:space="preserve">and </w:t>
      </w:r>
      <w:r>
        <w:rPr>
          <w:rFonts w:eastAsia="Times New Roman" w:cs="Times New Roman"/>
          <w:kern w:val="0"/>
          <w:szCs w:val="24"/>
          <w14:ligatures w14:val="none"/>
        </w:rPr>
        <w:t>georeferenced</w:t>
      </w:r>
      <w:r w:rsidRPr="001E4AC9">
        <w:rPr>
          <w:rFonts w:eastAsia="Times New Roman" w:cs="Times New Roman"/>
          <w:kern w:val="0"/>
          <w:szCs w:val="24"/>
          <w14:ligatures w14:val="none"/>
        </w:rPr>
        <w:t xml:space="preserve"> using the compound coordinate reference system NAD83(CSRS) / UTM zone 16N + CGVD2013(CGG2013). </w:t>
      </w:r>
      <w:r>
        <w:rPr>
          <w:rFonts w:eastAsia="Times New Roman" w:cs="Times New Roman"/>
          <w:kern w:val="0"/>
          <w:szCs w:val="24"/>
          <w14:ligatures w14:val="none"/>
        </w:rPr>
        <w:t xml:space="preserve">LiDAR data was collected KC Cushman, Misha </w:t>
      </w:r>
      <w:proofErr w:type="spellStart"/>
      <w:r>
        <w:rPr>
          <w:rFonts w:eastAsia="Times New Roman" w:cs="Times New Roman"/>
          <w:kern w:val="0"/>
          <w:szCs w:val="24"/>
          <w14:ligatures w14:val="none"/>
        </w:rPr>
        <w:t>Krassovski</w:t>
      </w:r>
      <w:proofErr w:type="spellEnd"/>
      <w:r>
        <w:rPr>
          <w:rFonts w:eastAsia="Times New Roman" w:cs="Times New Roman"/>
          <w:kern w:val="0"/>
          <w:szCs w:val="24"/>
          <w14:ligatures w14:val="none"/>
        </w:rPr>
        <w:t>, and team from the Oak Ridge National Laboratory.</w:t>
      </w:r>
    </w:p>
    <w:p w14:paraId="4A6D646F" w14:textId="77777777" w:rsidR="00691DC7" w:rsidRDefault="00691DC7" w:rsidP="00691DC7">
      <w:pPr>
        <w:tabs>
          <w:tab w:val="left" w:pos="720"/>
        </w:tabs>
        <w:spacing w:line="480" w:lineRule="auto"/>
        <w:rPr>
          <w:rFonts w:eastAsia="Times New Roman" w:cs="Times New Roman"/>
          <w14:ligatures w14:val="none"/>
        </w:rPr>
      </w:pPr>
      <w:r>
        <w:rPr>
          <w:rFonts w:eastAsia="Times New Roman" w:cs="Times New Roman"/>
          <w14:ligatures w14:val="none"/>
        </w:rPr>
        <w:tab/>
      </w:r>
      <w:r w:rsidRPr="001E4AC9">
        <w:rPr>
          <w:rFonts w:eastAsia="Times New Roman" w:cs="Times New Roman"/>
          <w14:ligatures w14:val="none"/>
        </w:rPr>
        <w:t xml:space="preserve">To characterize vertical vegetation structure, LiDAR data from both leaf-on and leaf-off conditions were processed to generate a series of plant area density (PAD) metrics across defined </w:t>
      </w:r>
      <w:r w:rsidRPr="001E4AC9">
        <w:rPr>
          <w:rFonts w:eastAsia="Times New Roman" w:cs="Times New Roman"/>
          <w14:ligatures w14:val="none"/>
        </w:rPr>
        <w:lastRenderedPageBreak/>
        <w:t xml:space="preserve">height intervals. </w:t>
      </w:r>
      <w:r w:rsidRPr="008B6572">
        <w:rPr>
          <w:rFonts w:eastAsia="Times New Roman" w:cs="Times New Roman"/>
          <w14:ligatures w14:val="none"/>
        </w:rPr>
        <w:t xml:space="preserve">Using the </w:t>
      </w:r>
      <w:proofErr w:type="spellStart"/>
      <w:r w:rsidRPr="008B6572">
        <w:rPr>
          <w:rFonts w:eastAsia="Times New Roman" w:cs="Times New Roman"/>
          <w14:ligatures w14:val="none"/>
        </w:rPr>
        <w:t>AMAPVox</w:t>
      </w:r>
      <w:proofErr w:type="spellEnd"/>
      <w:r w:rsidRPr="008B6572">
        <w:rPr>
          <w:rFonts w:eastAsia="Times New Roman" w:cs="Times New Roman"/>
          <w14:ligatures w14:val="none"/>
        </w:rPr>
        <w:t xml:space="preserve"> R graphical user interface, </w:t>
      </w:r>
      <w:r>
        <w:rPr>
          <w:rFonts w:eastAsia="Times New Roman" w:cs="Times New Roman"/>
          <w14:ligatures w14:val="none"/>
        </w:rPr>
        <w:t>transmittance</w:t>
      </w:r>
      <w:r w:rsidRPr="008B6572">
        <w:rPr>
          <w:rFonts w:eastAsia="Times New Roman" w:cs="Times New Roman"/>
          <w14:ligatures w14:val="none"/>
        </w:rPr>
        <w:t xml:space="preserve"> values were calculated in </w:t>
      </w:r>
      <w:r>
        <w:rPr>
          <w:rFonts w:eastAsia="Times New Roman" w:cs="Times New Roman"/>
          <w14:ligatures w14:val="none"/>
        </w:rPr>
        <w:t xml:space="preserve">1 x 1 x 1 m </w:t>
      </w:r>
      <w:r w:rsidRPr="008B6572">
        <w:rPr>
          <w:rFonts w:eastAsia="Times New Roman" w:cs="Times New Roman"/>
          <w14:ligatures w14:val="none"/>
        </w:rPr>
        <w:t>voxel-based outputs</w:t>
      </w:r>
      <w:r>
        <w:rPr>
          <w:rFonts w:eastAsia="Times New Roman" w:cs="Times New Roman"/>
          <w14:ligatures w14:val="none"/>
        </w:rPr>
        <w:t>.</w:t>
      </w:r>
      <w:r w:rsidRPr="008B6572">
        <w:rPr>
          <w:rFonts w:eastAsia="Times New Roman" w:cs="Times New Roman"/>
          <w14:ligatures w14:val="none"/>
        </w:rPr>
        <w:t xml:space="preserve"> </w:t>
      </w:r>
      <w:proofErr w:type="spellStart"/>
      <w:r w:rsidRPr="008B6572">
        <w:rPr>
          <w:rFonts w:eastAsia="Times New Roman" w:cs="Times New Roman"/>
          <w14:ligatures w14:val="none"/>
        </w:rPr>
        <w:t>AMAPVox</w:t>
      </w:r>
      <w:proofErr w:type="spellEnd"/>
      <w:r w:rsidRPr="008B6572">
        <w:rPr>
          <w:rFonts w:eastAsia="Times New Roman" w:cs="Times New Roman"/>
          <w14:ligatures w14:val="none"/>
        </w:rPr>
        <w:t xml:space="preserve"> uses the positional data of the </w:t>
      </w:r>
      <w:r>
        <w:rPr>
          <w:rFonts w:eastAsia="Times New Roman" w:cs="Times New Roman"/>
          <w14:ligatures w14:val="none"/>
        </w:rPr>
        <w:t>aerial</w:t>
      </w:r>
      <w:r w:rsidRPr="008B6572">
        <w:rPr>
          <w:rFonts w:eastAsia="Times New Roman" w:cs="Times New Roman"/>
          <w14:ligatures w14:val="none"/>
        </w:rPr>
        <w:t xml:space="preserve"> LiDAR unit to determine beam trajectories and combines this with return energy information to estimate transmittance within each voxel of the 3D space</w:t>
      </w:r>
      <w:r w:rsidRPr="003E2083">
        <w:t xml:space="preserve"> </w:t>
      </w:r>
      <w:r w:rsidRPr="00D06599">
        <w:rPr>
          <w:rFonts w:eastAsia="Times New Roman" w:cs="Times New Roman"/>
          <w14:ligatures w14:val="none"/>
        </w:rPr>
        <w:t>(Vincent et al., 2017)</w:t>
      </w:r>
      <w:r w:rsidRPr="008B6572">
        <w:rPr>
          <w:rFonts w:eastAsia="Times New Roman" w:cs="Times New Roman"/>
          <w14:ligatures w14:val="none"/>
        </w:rPr>
        <w:t>.</w:t>
      </w:r>
      <w:r w:rsidRPr="00C762CB">
        <w:rPr>
          <w:rFonts w:eastAsia="Times New Roman" w:cs="Times New Roman"/>
          <w14:ligatures w14:val="none"/>
        </w:rPr>
        <w:t xml:space="preserve"> </w:t>
      </w:r>
      <w:r w:rsidRPr="008B6572">
        <w:rPr>
          <w:rFonts w:eastAsia="Times New Roman" w:cs="Times New Roman"/>
          <w14:ligatures w14:val="none"/>
        </w:rPr>
        <w:t>All software parameters were set to default values, except for the voxel space resolution,</w:t>
      </w:r>
      <w:r>
        <w:rPr>
          <w:rFonts w:eastAsia="Times New Roman" w:cs="Times New Roman"/>
          <w14:ligatures w14:val="none"/>
        </w:rPr>
        <w:t xml:space="preserve"> which was</w:t>
      </w:r>
      <w:r w:rsidRPr="008B6572">
        <w:rPr>
          <w:rFonts w:eastAsia="Times New Roman" w:cs="Times New Roman"/>
          <w14:ligatures w14:val="none"/>
        </w:rPr>
        <w:t xml:space="preserve"> set to 1 meter; the </w:t>
      </w:r>
      <w:r>
        <w:rPr>
          <w:rFonts w:eastAsia="Times New Roman" w:cs="Times New Roman"/>
          <w14:ligatures w14:val="none"/>
        </w:rPr>
        <w:t>digital terrain model</w:t>
      </w:r>
      <w:r w:rsidRPr="008B6572">
        <w:rPr>
          <w:rFonts w:eastAsia="Times New Roman" w:cs="Times New Roman"/>
          <w14:ligatures w14:val="none"/>
        </w:rPr>
        <w:t xml:space="preserve"> filter, which excluded ground points between 0 and 0.25 meters; and the leaf area parameter, which was set to 0.03 meters.</w:t>
      </w:r>
      <w:r>
        <w:rPr>
          <w:rFonts w:eastAsia="Times New Roman" w:cs="Times New Roman"/>
          <w14:ligatures w14:val="none"/>
        </w:rPr>
        <w:t xml:space="preserve"> Post processing and transmittance voxels creation was conducted by KC Cushman at the </w:t>
      </w:r>
      <w:r>
        <w:rPr>
          <w:rFonts w:eastAsia="Times New Roman" w:cs="Times New Roman"/>
          <w:kern w:val="0"/>
          <w:szCs w:val="24"/>
          <w14:ligatures w14:val="none"/>
        </w:rPr>
        <w:t>Oak Ridge National Laboratory.</w:t>
      </w:r>
    </w:p>
    <w:p w14:paraId="61B2E5E4" w14:textId="77777777" w:rsidR="00691DC7" w:rsidRDefault="00691DC7" w:rsidP="00691DC7">
      <w:pPr>
        <w:tabs>
          <w:tab w:val="left" w:pos="720"/>
        </w:tabs>
        <w:spacing w:line="480" w:lineRule="auto"/>
        <w:rPr>
          <w:rFonts w:eastAsia="Times New Roman" w:cs="Times New Roman"/>
          <w14:ligatures w14:val="none"/>
        </w:rPr>
      </w:pPr>
      <w:r>
        <w:rPr>
          <w:rFonts w:eastAsia="Times New Roman" w:cs="Times New Roman"/>
          <w14:ligatures w14:val="none"/>
        </w:rPr>
        <w:t xml:space="preserve">Using this transmittance information PAD metrics were calculated in </w:t>
      </w:r>
      <w:proofErr w:type="gramStart"/>
      <w:r>
        <w:rPr>
          <w:rFonts w:eastAsia="Times New Roman" w:cs="Times New Roman"/>
          <w14:ligatures w14:val="none"/>
        </w:rPr>
        <w:t xml:space="preserve">5 </w:t>
      </w:r>
      <w:r w:rsidRPr="008B6572">
        <w:rPr>
          <w:rFonts w:eastAsia="Times New Roman" w:cs="Times New Roman"/>
          <w14:ligatures w14:val="none"/>
        </w:rPr>
        <w:t>meter</w:t>
      </w:r>
      <w:proofErr w:type="gramEnd"/>
      <w:r w:rsidRPr="008B6572">
        <w:rPr>
          <w:rFonts w:eastAsia="Times New Roman" w:cs="Times New Roman"/>
          <w14:ligatures w14:val="none"/>
        </w:rPr>
        <w:t xml:space="preserve"> vertical bins spanning from </w:t>
      </w:r>
      <w:r>
        <w:rPr>
          <w:rFonts w:eastAsia="Times New Roman" w:cs="Times New Roman"/>
          <w14:ligatures w14:val="none"/>
        </w:rPr>
        <w:t>2</w:t>
      </w:r>
      <w:r w:rsidRPr="008B6572">
        <w:rPr>
          <w:rFonts w:eastAsia="Times New Roman" w:cs="Times New Roman"/>
          <w14:ligatures w14:val="none"/>
        </w:rPr>
        <w:t xml:space="preserve">0 to </w:t>
      </w:r>
      <w:r>
        <w:rPr>
          <w:rFonts w:eastAsia="Times New Roman" w:cs="Times New Roman"/>
          <w14:ligatures w14:val="none"/>
        </w:rPr>
        <w:t>4</w:t>
      </w:r>
      <w:r w:rsidRPr="008B6572">
        <w:rPr>
          <w:rFonts w:eastAsia="Times New Roman" w:cs="Times New Roman"/>
          <w14:ligatures w14:val="none"/>
        </w:rPr>
        <w:t>0 meters above ground level.</w:t>
      </w:r>
      <w:r>
        <w:rPr>
          <w:rFonts w:eastAsia="Times New Roman" w:cs="Times New Roman"/>
          <w14:ligatures w14:val="none"/>
        </w:rPr>
        <w:t xml:space="preserve"> This was done to ensure that enough information is extracted at each vertical layer as the PAD was estimated at a high spatial resolution. </w:t>
      </w:r>
      <w:r w:rsidRPr="001E4AC9">
        <w:rPr>
          <w:rFonts w:eastAsia="Times New Roman" w:cs="Times New Roman"/>
          <w14:ligatures w14:val="none"/>
        </w:rPr>
        <w:t xml:space="preserve">PAD was computed </w:t>
      </w:r>
      <w:r>
        <w:rPr>
          <w:rFonts w:eastAsia="Times New Roman" w:cs="Times New Roman"/>
          <w14:ligatures w14:val="none"/>
        </w:rPr>
        <w:t xml:space="preserve">in R </w:t>
      </w:r>
      <w:r w:rsidRPr="001E4AC9">
        <w:rPr>
          <w:rFonts w:eastAsia="Times New Roman" w:cs="Times New Roman"/>
          <w14:ligatures w14:val="none"/>
        </w:rPr>
        <w:t>by integrating the proportion of laser pulses intercepted within each height bin.</w:t>
      </w:r>
    </w:p>
    <w:p w14:paraId="272A476D" w14:textId="77777777" w:rsidR="00691DC7" w:rsidRDefault="00691DC7" w:rsidP="00691DC7">
      <w:pPr>
        <w:pStyle w:val="NormalWeb"/>
        <w:tabs>
          <w:tab w:val="left" w:pos="720"/>
        </w:tabs>
        <w:spacing w:line="480" w:lineRule="auto"/>
      </w:pPr>
      <w:r>
        <w:rPr>
          <w:rStyle w:val="Strong"/>
          <w:rFonts w:eastAsia="NSimSun"/>
        </w:rPr>
        <w:t>Formula for Plant Area Density (PAD)</w:t>
      </w:r>
      <w:r w:rsidRPr="00F32DFF">
        <w:rPr>
          <w:rStyle w:val="Strong"/>
          <w:rFonts w:eastAsia="NSimSun"/>
        </w:rPr>
        <w:t xml:space="preserve"> </w:t>
      </w:r>
      <w:r w:rsidRPr="00263988">
        <w:rPr>
          <w:rStyle w:val="Strong"/>
          <w:rFonts w:eastAsia="NSimSun"/>
        </w:rPr>
        <w:t>(Vincent et al., 20</w:t>
      </w:r>
      <w:r>
        <w:rPr>
          <w:rStyle w:val="Strong"/>
          <w:rFonts w:eastAsia="NSimSun"/>
        </w:rPr>
        <w:t>22</w:t>
      </w:r>
      <w:r w:rsidRPr="00263988">
        <w:rPr>
          <w:rStyle w:val="Strong"/>
          <w:rFonts w:eastAsia="NSimSun"/>
        </w:rPr>
        <w:t>)</w:t>
      </w:r>
      <w:r>
        <w:rPr>
          <w:rStyle w:val="Strong"/>
          <w:rFonts w:eastAsia="NSimSun"/>
        </w:rPr>
        <w:t>:</w:t>
      </w:r>
    </w:p>
    <w:p w14:paraId="1C02F425" w14:textId="77777777" w:rsidR="00691DC7" w:rsidRDefault="00691DC7" w:rsidP="00691DC7">
      <w:pPr>
        <w:pStyle w:val="NormalWeb"/>
        <w:tabs>
          <w:tab w:val="left" w:pos="720"/>
        </w:tabs>
        <w:spacing w:line="480" w:lineRule="auto"/>
      </w:pPr>
      <w:r>
        <w:t> </w:t>
      </w:r>
      <w:r w:rsidRPr="0032795A">
        <w:rPr>
          <w:rStyle w:val="CommentReference"/>
          <w:rFonts w:eastAsia="NSimSun"/>
        </w:rPr>
        <w:t xml:space="preserve"> </w:t>
      </w:r>
      <w:r>
        <w:rPr>
          <w:rStyle w:val="mord"/>
          <w:rFonts w:eastAsia="NSimSun"/>
        </w:rPr>
        <w:t>PAD</w:t>
      </w:r>
      <w:r>
        <w:rPr>
          <w:rStyle w:val="mrel"/>
        </w:rPr>
        <w:t>=</w:t>
      </w:r>
      <w:r>
        <w:rPr>
          <w:rStyle w:val="mord"/>
          <w:rFonts w:eastAsia="NSimSun"/>
        </w:rPr>
        <w:t xml:space="preserve"> (−</w:t>
      </w:r>
      <w:r>
        <w:rPr>
          <w:rStyle w:val="mop"/>
        </w:rPr>
        <w:t>ln</w:t>
      </w:r>
      <w:r>
        <w:rPr>
          <w:rStyle w:val="mopen"/>
        </w:rPr>
        <w:t>(</w:t>
      </w:r>
      <w:r>
        <w:rPr>
          <w:rStyle w:val="mord"/>
          <w:rFonts w:eastAsia="NSimSun"/>
        </w:rPr>
        <w:t>T</w:t>
      </w:r>
      <w:r>
        <w:rPr>
          <w:rStyle w:val="mclose"/>
        </w:rPr>
        <w:t xml:space="preserve">) / </w:t>
      </w:r>
      <w:proofErr w:type="gramStart"/>
      <w:r>
        <w:rPr>
          <w:rStyle w:val="mclose"/>
        </w:rPr>
        <w:t>V)</w:t>
      </w:r>
      <w:r>
        <w:rPr>
          <w:rStyle w:val="vlist-s"/>
        </w:rPr>
        <w:t>​</w:t>
      </w:r>
      <w:proofErr w:type="gramEnd"/>
      <w:r>
        <w:rPr>
          <w:rStyle w:val="mbin"/>
          <w:rFonts w:ascii="Cambria Math" w:hAnsi="Cambria Math" w:cs="Cambria Math"/>
        </w:rPr>
        <w:t>⋅</w:t>
      </w:r>
      <w:r>
        <w:rPr>
          <w:rStyle w:val="mord"/>
          <w:rFonts w:eastAsia="NSimSun"/>
        </w:rPr>
        <w:t>G</w:t>
      </w:r>
      <w:r>
        <w:rPr>
          <w:rStyle w:val="mopen"/>
        </w:rPr>
        <w:t>(</w:t>
      </w:r>
      <w:r>
        <w:rPr>
          <w:rStyle w:val="mord"/>
          <w:rFonts w:eastAsia="NSimSun"/>
        </w:rPr>
        <w:t>θ</w:t>
      </w:r>
      <w:r>
        <w:rPr>
          <w:rStyle w:val="mclose"/>
        </w:rPr>
        <w:t>)</w:t>
      </w:r>
      <w:r>
        <w:t xml:space="preserve"> </w:t>
      </w:r>
    </w:p>
    <w:p w14:paraId="385CF739" w14:textId="77777777" w:rsidR="00691DC7" w:rsidRDefault="00691DC7" w:rsidP="00691DC7">
      <w:pPr>
        <w:pStyle w:val="NormalWeb"/>
        <w:tabs>
          <w:tab w:val="left" w:pos="720"/>
        </w:tabs>
        <w:spacing w:line="480" w:lineRule="auto"/>
      </w:pPr>
      <w:r>
        <w:t>Values:</w:t>
      </w:r>
    </w:p>
    <w:p w14:paraId="61851FFE" w14:textId="77777777" w:rsidR="00691DC7" w:rsidRDefault="00691DC7" w:rsidP="00691DC7">
      <w:pPr>
        <w:pStyle w:val="NormalWeb"/>
        <w:numPr>
          <w:ilvl w:val="0"/>
          <w:numId w:val="1"/>
        </w:numPr>
        <w:tabs>
          <w:tab w:val="left" w:pos="720"/>
        </w:tabs>
        <w:spacing w:line="480" w:lineRule="auto"/>
      </w:pPr>
      <w:r>
        <w:rPr>
          <w:rStyle w:val="Strong"/>
          <w:rFonts w:eastAsia="NSimSun"/>
        </w:rPr>
        <w:t>PAD</w:t>
      </w:r>
      <w:r>
        <w:t xml:space="preserve"> = Plant Area Density (m²/m³)</w:t>
      </w:r>
    </w:p>
    <w:p w14:paraId="4B294EC1" w14:textId="77777777" w:rsidR="00691DC7" w:rsidRDefault="00691DC7" w:rsidP="00691DC7">
      <w:pPr>
        <w:pStyle w:val="NormalWeb"/>
        <w:numPr>
          <w:ilvl w:val="0"/>
          <w:numId w:val="1"/>
        </w:numPr>
        <w:tabs>
          <w:tab w:val="left" w:pos="720"/>
        </w:tabs>
        <w:spacing w:line="480" w:lineRule="auto"/>
      </w:pPr>
      <w:r>
        <w:rPr>
          <w:rStyle w:val="Strong"/>
          <w:rFonts w:eastAsia="NSimSun"/>
        </w:rPr>
        <w:t>V</w:t>
      </w:r>
      <w:r>
        <w:t xml:space="preserve"> = Voxel volume (m³)</w:t>
      </w:r>
    </w:p>
    <w:p w14:paraId="0ABF2925" w14:textId="77777777" w:rsidR="00691DC7" w:rsidRDefault="00691DC7" w:rsidP="00691DC7">
      <w:pPr>
        <w:pStyle w:val="NormalWeb"/>
        <w:numPr>
          <w:ilvl w:val="0"/>
          <w:numId w:val="1"/>
        </w:numPr>
        <w:tabs>
          <w:tab w:val="left" w:pos="720"/>
        </w:tabs>
        <w:spacing w:line="480" w:lineRule="auto"/>
      </w:pPr>
      <w:r>
        <w:rPr>
          <w:rStyle w:val="mord"/>
        </w:rPr>
        <w:t>T</w:t>
      </w:r>
      <w:r>
        <w:t xml:space="preserve"> = transmittance through the voxel (ratio of pulses that passed through)</w:t>
      </w:r>
    </w:p>
    <w:p w14:paraId="629A1A8D" w14:textId="77777777" w:rsidR="00691DC7" w:rsidRDefault="00691DC7" w:rsidP="00691DC7">
      <w:pPr>
        <w:pStyle w:val="NormalWeb"/>
        <w:numPr>
          <w:ilvl w:val="0"/>
          <w:numId w:val="1"/>
        </w:numPr>
        <w:tabs>
          <w:tab w:val="left" w:pos="720"/>
        </w:tabs>
        <w:spacing w:line="480" w:lineRule="auto"/>
      </w:pPr>
      <w:r>
        <w:rPr>
          <w:rStyle w:val="Strong"/>
          <w:rFonts w:eastAsia="NSimSun"/>
        </w:rPr>
        <w:t>G(θ)</w:t>
      </w:r>
      <w:r>
        <w:t xml:space="preserve"> = Projection function (Based on leaf angle distribution)</w:t>
      </w:r>
    </w:p>
    <w:p w14:paraId="4CF97035" w14:textId="77777777" w:rsidR="00691DC7" w:rsidRDefault="00691DC7" w:rsidP="00691DC7">
      <w:pPr>
        <w:tabs>
          <w:tab w:val="left" w:pos="720"/>
        </w:tabs>
        <w:spacing w:line="480" w:lineRule="auto"/>
        <w:rPr>
          <w:rFonts w:eastAsia="Times New Roman" w:cs="Times New Roman"/>
          <w14:ligatures w14:val="none"/>
        </w:rPr>
      </w:pPr>
    </w:p>
    <w:p w14:paraId="18528B0E" w14:textId="77777777" w:rsidR="00691DC7" w:rsidRDefault="00691DC7" w:rsidP="00691DC7">
      <w:pPr>
        <w:tabs>
          <w:tab w:val="left" w:pos="720"/>
        </w:tabs>
        <w:spacing w:line="480" w:lineRule="auto"/>
        <w:rPr>
          <w:rFonts w:eastAsia="Times New Roman" w:cs="Times New Roman"/>
          <w14:ligatures w14:val="none"/>
        </w:rPr>
      </w:pPr>
      <w:r>
        <w:rPr>
          <w:rFonts w:eastAsia="Times New Roman" w:cs="Times New Roman"/>
          <w14:ligatures w14:val="none"/>
        </w:rPr>
        <w:lastRenderedPageBreak/>
        <w:tab/>
      </w:r>
      <w:r w:rsidRPr="001E4AC9">
        <w:rPr>
          <w:rFonts w:eastAsia="Times New Roman" w:cs="Times New Roman"/>
          <w14:ligatures w14:val="none"/>
        </w:rPr>
        <w:t xml:space="preserve">The resulting PAD values were converted into raster layers for each height interval (e.g., </w:t>
      </w:r>
      <w:r>
        <w:rPr>
          <w:rFonts w:eastAsia="Times New Roman" w:cs="Times New Roman"/>
          <w14:ligatures w14:val="none"/>
        </w:rPr>
        <w:t>2</w:t>
      </w:r>
      <w:r w:rsidRPr="001E4AC9">
        <w:rPr>
          <w:rFonts w:eastAsia="Times New Roman" w:cs="Times New Roman"/>
          <w14:ligatures w14:val="none"/>
        </w:rPr>
        <w:t>0–</w:t>
      </w:r>
      <w:r>
        <w:rPr>
          <w:rFonts w:eastAsia="Times New Roman" w:cs="Times New Roman"/>
          <w14:ligatures w14:val="none"/>
        </w:rPr>
        <w:t>40</w:t>
      </w:r>
      <w:r w:rsidRPr="001E4AC9">
        <w:rPr>
          <w:rFonts w:eastAsia="Times New Roman" w:cs="Times New Roman"/>
          <w14:ligatures w14:val="none"/>
        </w:rPr>
        <w:t xml:space="preserve"> m,</w:t>
      </w:r>
      <w:r>
        <w:rPr>
          <w:rFonts w:eastAsia="Times New Roman" w:cs="Times New Roman"/>
          <w14:ligatures w14:val="none"/>
        </w:rPr>
        <w:t xml:space="preserve"> </w:t>
      </w:r>
      <w:r w:rsidRPr="001E4AC9">
        <w:rPr>
          <w:rFonts w:eastAsia="Times New Roman" w:cs="Times New Roman"/>
          <w14:ligatures w14:val="none"/>
        </w:rPr>
        <w:t xml:space="preserve">..., </w:t>
      </w:r>
      <w:r>
        <w:rPr>
          <w:rFonts w:eastAsia="Times New Roman" w:cs="Times New Roman"/>
          <w14:ligatures w14:val="none"/>
        </w:rPr>
        <w:t>35</w:t>
      </w:r>
      <w:r w:rsidRPr="001E4AC9">
        <w:rPr>
          <w:rFonts w:eastAsia="Times New Roman" w:cs="Times New Roman"/>
          <w14:ligatures w14:val="none"/>
        </w:rPr>
        <w:t>–</w:t>
      </w:r>
      <w:r>
        <w:rPr>
          <w:rFonts w:eastAsia="Times New Roman" w:cs="Times New Roman"/>
          <w14:ligatures w14:val="none"/>
        </w:rPr>
        <w:t>4</w:t>
      </w:r>
      <w:r w:rsidRPr="001E4AC9">
        <w:rPr>
          <w:rFonts w:eastAsia="Times New Roman" w:cs="Times New Roman"/>
          <w14:ligatures w14:val="none"/>
        </w:rPr>
        <w:t>0 m)</w:t>
      </w:r>
      <w:r>
        <w:rPr>
          <w:rFonts w:eastAsia="Times New Roman" w:cs="Times New Roman"/>
          <w14:ligatures w14:val="none"/>
        </w:rPr>
        <w:t xml:space="preserve"> (Figure 2)</w:t>
      </w:r>
      <w:r w:rsidRPr="001E4AC9">
        <w:rPr>
          <w:rFonts w:eastAsia="Times New Roman" w:cs="Times New Roman"/>
          <w14:ligatures w14:val="none"/>
        </w:rPr>
        <w:t xml:space="preserve">. </w:t>
      </w:r>
      <w:r w:rsidRPr="000E128E">
        <w:rPr>
          <w:rFonts w:eastAsia="Times New Roman" w:cs="Times New Roman"/>
          <w14:ligatures w14:val="none"/>
        </w:rPr>
        <w:t>In the case of missing data within a 5-m interval, we assumed that voxels with data were representative of the entire interval</w:t>
      </w:r>
      <w:r>
        <w:rPr>
          <w:rFonts w:eastAsia="Times New Roman" w:cs="Times New Roman"/>
          <w14:ligatures w14:val="none"/>
        </w:rPr>
        <w:t>.</w:t>
      </w:r>
      <w:r w:rsidRPr="001E4AC9">
        <w:rPr>
          <w:rFonts w:eastAsia="Times New Roman" w:cs="Times New Roman"/>
          <w14:ligatures w14:val="none"/>
        </w:rPr>
        <w:t xml:space="preserve"> After processing all voxel files, the individual height-specific </w:t>
      </w:r>
      <w:proofErr w:type="spellStart"/>
      <w:r w:rsidRPr="001E4AC9">
        <w:rPr>
          <w:rFonts w:eastAsia="Times New Roman" w:cs="Times New Roman"/>
          <w14:ligatures w14:val="none"/>
        </w:rPr>
        <w:t>rasters</w:t>
      </w:r>
      <w:proofErr w:type="spellEnd"/>
      <w:r w:rsidRPr="001E4AC9">
        <w:rPr>
          <w:rFonts w:eastAsia="Times New Roman" w:cs="Times New Roman"/>
          <w14:ligatures w14:val="none"/>
        </w:rPr>
        <w:t xml:space="preserve"> were merged into a single multiband raster stack. Separate stacks were created for leaf-on and leaf-off conditions, capturing seasonal variations in canopy structure and foliage density. All outputs were saved in </w:t>
      </w:r>
      <w:proofErr w:type="spellStart"/>
      <w:r w:rsidRPr="001E4AC9">
        <w:rPr>
          <w:rFonts w:eastAsia="Times New Roman" w:cs="Times New Roman"/>
          <w14:ligatures w14:val="none"/>
        </w:rPr>
        <w:t>GeoTIFF</w:t>
      </w:r>
      <w:proofErr w:type="spellEnd"/>
      <w:r w:rsidRPr="001E4AC9">
        <w:rPr>
          <w:rFonts w:eastAsia="Times New Roman" w:cs="Times New Roman"/>
          <w14:ligatures w14:val="none"/>
        </w:rPr>
        <w:t xml:space="preserve"> format for integration with the vegetation indices image.</w:t>
      </w:r>
    </w:p>
    <w:p w14:paraId="31AD5DD8" w14:textId="77777777" w:rsidR="00691DC7" w:rsidRDefault="00691DC7" w:rsidP="00691DC7">
      <w:pPr>
        <w:tabs>
          <w:tab w:val="left" w:pos="720"/>
        </w:tabs>
        <w:spacing w:line="480" w:lineRule="auto"/>
        <w:rPr>
          <w:rFonts w:eastAsia="Times New Roman" w:cs="Times New Roman"/>
          <w14:ligatures w14:val="none"/>
        </w:rPr>
      </w:pPr>
    </w:p>
    <w:p w14:paraId="62F6056D" w14:textId="77777777" w:rsidR="00691DC7" w:rsidRDefault="00691DC7" w:rsidP="00691DC7">
      <w:pPr>
        <w:keepNext/>
        <w:tabs>
          <w:tab w:val="left" w:pos="720"/>
        </w:tabs>
        <w:spacing w:line="480" w:lineRule="auto"/>
      </w:pPr>
      <w:r w:rsidRPr="00B43E5A">
        <w:rPr>
          <w:rFonts w:eastAsia="Times New Roman" w:cs="Times New Roman"/>
          <w:noProof/>
          <w14:ligatures w14:val="none"/>
        </w:rPr>
        <w:drawing>
          <wp:anchor distT="0" distB="0" distL="114300" distR="114300" simplePos="0" relativeHeight="251665408" behindDoc="1" locked="0" layoutInCell="1" allowOverlap="1" wp14:anchorId="1575D34C" wp14:editId="6437CF2B">
            <wp:simplePos x="0" y="0"/>
            <wp:positionH relativeFrom="column">
              <wp:posOffset>2676525</wp:posOffset>
            </wp:positionH>
            <wp:positionV relativeFrom="paragraph">
              <wp:posOffset>38735</wp:posOffset>
            </wp:positionV>
            <wp:extent cx="2733675" cy="2406015"/>
            <wp:effectExtent l="0" t="0" r="9525" b="0"/>
            <wp:wrapNone/>
            <wp:docPr id="890809030" name="Picture 1" descr="A diagram of a red square with numbers and a red square with a red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09030" name="Picture 1" descr="A diagram of a red square with numbers and a red square with a red squar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733675" cy="2406015"/>
                    </a:xfrm>
                    <a:prstGeom prst="rect">
                      <a:avLst/>
                    </a:prstGeom>
                  </pic:spPr>
                </pic:pic>
              </a:graphicData>
            </a:graphic>
            <wp14:sizeRelH relativeFrom="page">
              <wp14:pctWidth>0</wp14:pctWidth>
            </wp14:sizeRelH>
            <wp14:sizeRelV relativeFrom="page">
              <wp14:pctHeight>0</wp14:pctHeight>
            </wp14:sizeRelV>
          </wp:anchor>
        </w:drawing>
      </w:r>
      <w:r w:rsidRPr="00836425">
        <w:rPr>
          <w:rFonts w:eastAsia="Times New Roman" w:cs="Times New Roman"/>
          <w:noProof/>
          <w14:ligatures w14:val="none"/>
        </w:rPr>
        <w:drawing>
          <wp:inline distT="0" distB="0" distL="0" distR="0" wp14:anchorId="4C13862D" wp14:editId="240F5938">
            <wp:extent cx="2676525" cy="2471355"/>
            <wp:effectExtent l="0" t="0" r="0" b="5715"/>
            <wp:docPr id="273347772" name="Picture 1" descr="A diagram of a diamond with numbers and a green and yellow rhom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47772" name="Picture 1" descr="A diagram of a diamond with numbers and a green and yellow rhombus&#10;&#10;AI-generated content may be incorrect."/>
                    <pic:cNvPicPr/>
                  </pic:nvPicPr>
                  <pic:blipFill>
                    <a:blip r:embed="rId11"/>
                    <a:stretch>
                      <a:fillRect/>
                    </a:stretch>
                  </pic:blipFill>
                  <pic:spPr>
                    <a:xfrm>
                      <a:off x="0" y="0"/>
                      <a:ext cx="2694247" cy="2487719"/>
                    </a:xfrm>
                    <a:prstGeom prst="rect">
                      <a:avLst/>
                    </a:prstGeom>
                  </pic:spPr>
                </pic:pic>
              </a:graphicData>
            </a:graphic>
          </wp:inline>
        </w:drawing>
      </w:r>
    </w:p>
    <w:p w14:paraId="133B1E43" w14:textId="77777777" w:rsidR="00691DC7" w:rsidRDefault="00691DC7" w:rsidP="00691DC7">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 xml:space="preserve">Figure </w:t>
      </w:r>
      <w:r w:rsidRPr="0001018C">
        <w:rPr>
          <w:rFonts w:eastAsia="Times New Roman" w:cs="Times New Roman"/>
          <w:i w:val="0"/>
          <w:iCs w:val="0"/>
          <w:color w:val="auto"/>
          <w:kern w:val="0"/>
          <w:sz w:val="24"/>
          <w:szCs w:val="24"/>
          <w14:ligatures w14:val="none"/>
        </w:rPr>
        <w:fldChar w:fldCharType="begin"/>
      </w:r>
      <w:r w:rsidRPr="0001018C">
        <w:rPr>
          <w:rFonts w:eastAsia="Times New Roman" w:cs="Times New Roman"/>
          <w:i w:val="0"/>
          <w:iCs w:val="0"/>
          <w:color w:val="auto"/>
          <w:kern w:val="0"/>
          <w:sz w:val="24"/>
          <w:szCs w:val="24"/>
          <w14:ligatures w14:val="none"/>
        </w:rPr>
        <w:instrText xml:space="preserve"> SEQ Figure \* ARABIC </w:instrText>
      </w:r>
      <w:r w:rsidRPr="0001018C">
        <w:rPr>
          <w:rFonts w:eastAsia="Times New Roman" w:cs="Times New Roman"/>
          <w:i w:val="0"/>
          <w:iCs w:val="0"/>
          <w:color w:val="auto"/>
          <w:kern w:val="0"/>
          <w:sz w:val="24"/>
          <w:szCs w:val="24"/>
          <w14:ligatures w14:val="none"/>
        </w:rPr>
        <w:fldChar w:fldCharType="separate"/>
      </w:r>
      <w:r w:rsidRPr="0001018C">
        <w:rPr>
          <w:rFonts w:eastAsia="Times New Roman" w:cs="Times New Roman"/>
          <w:i w:val="0"/>
          <w:iCs w:val="0"/>
          <w:color w:val="auto"/>
          <w:kern w:val="0"/>
          <w:sz w:val="24"/>
          <w:szCs w:val="24"/>
          <w14:ligatures w14:val="none"/>
        </w:rPr>
        <w:t>2</w:t>
      </w:r>
      <w:r w:rsidRPr="0001018C">
        <w:rPr>
          <w:rFonts w:eastAsia="Times New Roman" w:cs="Times New Roman"/>
          <w:i w:val="0"/>
          <w:iCs w:val="0"/>
          <w:color w:val="auto"/>
          <w:kern w:val="0"/>
          <w:sz w:val="24"/>
          <w:szCs w:val="24"/>
          <w14:ligatures w14:val="none"/>
        </w:rPr>
        <w:fldChar w:fldCharType="end"/>
      </w:r>
      <w:r w:rsidRPr="0001018C">
        <w:rPr>
          <w:rFonts w:eastAsia="Times New Roman" w:cs="Times New Roman"/>
          <w:i w:val="0"/>
          <w:iCs w:val="0"/>
          <w:color w:val="auto"/>
          <w:kern w:val="0"/>
          <w:sz w:val="24"/>
          <w:szCs w:val="24"/>
          <w14:ligatures w14:val="none"/>
        </w:rPr>
        <w:t xml:space="preserve">. Plant Area Density (PAD) </w:t>
      </w:r>
      <w:proofErr w:type="spellStart"/>
      <w:r w:rsidRPr="0001018C">
        <w:rPr>
          <w:rFonts w:eastAsia="Times New Roman" w:cs="Times New Roman"/>
          <w:i w:val="0"/>
          <w:iCs w:val="0"/>
          <w:color w:val="auto"/>
          <w:kern w:val="0"/>
          <w:sz w:val="24"/>
          <w:szCs w:val="24"/>
          <w14:ligatures w14:val="none"/>
        </w:rPr>
        <w:t>rasters</w:t>
      </w:r>
      <w:proofErr w:type="spellEnd"/>
      <w:r w:rsidRPr="0001018C">
        <w:rPr>
          <w:rFonts w:eastAsia="Times New Roman" w:cs="Times New Roman"/>
          <w:i w:val="0"/>
          <w:iCs w:val="0"/>
          <w:color w:val="auto"/>
          <w:kern w:val="0"/>
          <w:sz w:val="24"/>
          <w:szCs w:val="24"/>
          <w14:ligatures w14:val="none"/>
        </w:rPr>
        <w:t xml:space="preserve"> for the 20-hectare Paint Rock Forest Dynamic Plot. The left panel shows PAD values between 25 and 30 meters in height during the leaf-on season, while the right panel represents the same vertical stratum during the leaf-off season. PAD was derived using the transmittance and trajectory method described previously. Color bars indicate a continuous gradient of PAD values ranging from 0 to 25.</w:t>
      </w:r>
    </w:p>
    <w:p w14:paraId="5E04A6E3" w14:textId="77777777" w:rsidR="00691DC7" w:rsidRPr="00DC70DD" w:rsidRDefault="00691DC7" w:rsidP="00691DC7"/>
    <w:p w14:paraId="7383354B" w14:textId="77777777" w:rsidR="00691DC7" w:rsidRPr="001E4AC9" w:rsidRDefault="00691DC7" w:rsidP="00691DC7">
      <w:pPr>
        <w:tabs>
          <w:tab w:val="left" w:pos="720"/>
        </w:tabs>
        <w:spacing w:line="480" w:lineRule="auto"/>
        <w:rPr>
          <w:rFonts w:eastAsia="Times New Roman" w:cs="Times New Roman"/>
          <w:i/>
          <w:iCs/>
          <w14:ligatures w14:val="none"/>
        </w:rPr>
      </w:pPr>
      <w:r>
        <w:rPr>
          <w:rFonts w:eastAsia="Times New Roman" w:cs="Times New Roman"/>
          <w14:ligatures w14:val="none"/>
        </w:rPr>
        <w:tab/>
      </w:r>
      <w:r w:rsidRPr="001E4AC9">
        <w:rPr>
          <w:rFonts w:eastAsia="Times New Roman" w:cs="Times New Roman"/>
          <w14:ligatures w14:val="none"/>
        </w:rPr>
        <w:t>To quantify differences in vegetation density between seasons, a seasonal occupancy layer was derived by computing the difference in PAD values between the leaf-off and leaf-on conditions. Specifically, PAD layers corresponding to the 20–</w:t>
      </w:r>
      <w:proofErr w:type="gramStart"/>
      <w:r w:rsidRPr="001E4AC9">
        <w:rPr>
          <w:rFonts w:eastAsia="Times New Roman" w:cs="Times New Roman"/>
          <w14:ligatures w14:val="none"/>
        </w:rPr>
        <w:t>35 meter</w:t>
      </w:r>
      <w:proofErr w:type="gramEnd"/>
      <w:r w:rsidRPr="001E4AC9">
        <w:rPr>
          <w:rFonts w:eastAsia="Times New Roman" w:cs="Times New Roman"/>
          <w14:ligatures w14:val="none"/>
        </w:rPr>
        <w:t xml:space="preserve"> canopy</w:t>
      </w:r>
      <w:r>
        <w:rPr>
          <w:rFonts w:eastAsia="Times New Roman" w:cs="Times New Roman"/>
          <w14:ligatures w14:val="none"/>
        </w:rPr>
        <w:t>,</w:t>
      </w:r>
      <w:r w:rsidRPr="001E4AC9">
        <w:rPr>
          <w:rFonts w:eastAsia="Times New Roman" w:cs="Times New Roman"/>
          <w14:ligatures w14:val="none"/>
        </w:rPr>
        <w:t xml:space="preserve"> were extracted </w:t>
      </w:r>
      <w:r w:rsidRPr="001E4AC9">
        <w:rPr>
          <w:rFonts w:eastAsia="Times New Roman" w:cs="Times New Roman"/>
          <w14:ligatures w14:val="none"/>
        </w:rPr>
        <w:lastRenderedPageBreak/>
        <w:t>from each seasonal stack.</w:t>
      </w:r>
      <w:r>
        <w:rPr>
          <w:rFonts w:eastAsia="Times New Roman" w:cs="Times New Roman"/>
          <w14:ligatures w14:val="none"/>
        </w:rPr>
        <w:t xml:space="preserve"> PAD difference between 35 and 40 meters were excluded as there was limited PAD detected in this range due to the general maximum canopy height of the trees on this plot</w:t>
      </w:r>
      <w:r w:rsidRPr="001E4AC9">
        <w:rPr>
          <w:rFonts w:eastAsia="Times New Roman" w:cs="Times New Roman"/>
          <w14:ligatures w14:val="none"/>
        </w:rPr>
        <w:t xml:space="preserve"> </w:t>
      </w:r>
      <w:r>
        <w:rPr>
          <w:rFonts w:eastAsia="Times New Roman" w:cs="Times New Roman"/>
          <w14:ligatures w14:val="none"/>
        </w:rPr>
        <w:t xml:space="preserve">being ~35 meters. </w:t>
      </w:r>
      <w:r w:rsidRPr="001E4AC9">
        <w:rPr>
          <w:rFonts w:eastAsia="Times New Roman" w:cs="Times New Roman"/>
          <w14:ligatures w14:val="none"/>
        </w:rPr>
        <w:t xml:space="preserve">The difference between the leaf-off and leaf-on values was calculated for each corresponding layer, and the resulting difference </w:t>
      </w:r>
      <w:proofErr w:type="spellStart"/>
      <w:r w:rsidRPr="001E4AC9">
        <w:rPr>
          <w:rFonts w:eastAsia="Times New Roman" w:cs="Times New Roman"/>
          <w14:ligatures w14:val="none"/>
        </w:rPr>
        <w:t>rasters</w:t>
      </w:r>
      <w:proofErr w:type="spellEnd"/>
      <w:r w:rsidRPr="001E4AC9">
        <w:rPr>
          <w:rFonts w:eastAsia="Times New Roman" w:cs="Times New Roman"/>
          <w14:ligatures w14:val="none"/>
        </w:rPr>
        <w:t xml:space="preserve"> were summed to produce a single seasonal occupancy layer. This raster highlights areas of high foliage presence during the growing season relative to post-senescent conditions. The final seasonal occupancy product was saved in </w:t>
      </w:r>
      <w:proofErr w:type="spellStart"/>
      <w:r w:rsidRPr="001E4AC9">
        <w:rPr>
          <w:rFonts w:eastAsia="Times New Roman" w:cs="Times New Roman"/>
          <w14:ligatures w14:val="none"/>
        </w:rPr>
        <w:t>GeoTIFF</w:t>
      </w:r>
      <w:proofErr w:type="spellEnd"/>
      <w:r w:rsidRPr="001E4AC9">
        <w:rPr>
          <w:rFonts w:eastAsia="Times New Roman" w:cs="Times New Roman"/>
          <w14:ligatures w14:val="none"/>
        </w:rPr>
        <w:t xml:space="preserve"> format for further spatial analysis and integration with the vegetation indices image. All metrics were then combined and saved into one multiband </w:t>
      </w:r>
      <w:proofErr w:type="spellStart"/>
      <w:r w:rsidRPr="001E4AC9">
        <w:rPr>
          <w:rFonts w:eastAsia="Times New Roman" w:cs="Times New Roman"/>
          <w14:ligatures w14:val="none"/>
        </w:rPr>
        <w:t>GeoTIFF</w:t>
      </w:r>
      <w:proofErr w:type="spellEnd"/>
      <w:r w:rsidRPr="001E4AC9">
        <w:rPr>
          <w:rFonts w:eastAsia="Times New Roman" w:cs="Times New Roman"/>
          <w14:ligatures w14:val="none"/>
        </w:rPr>
        <w:t xml:space="preserve"> file.</w:t>
      </w:r>
    </w:p>
    <w:p w14:paraId="0BA06E7E" w14:textId="77777777" w:rsidR="00691DC7" w:rsidRPr="001E4AC9"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1" w:name="_Toc205453019"/>
      <w:r w:rsidRPr="001E4AC9">
        <w:rPr>
          <w:rFonts w:eastAsia="Times New Roman" w:cs="Times New Roman"/>
          <w:i/>
          <w:iCs/>
          <w:kern w:val="0"/>
          <w:szCs w:val="24"/>
          <w14:ligatures w14:val="none"/>
        </w:rPr>
        <w:t>Data Fusion</w:t>
      </w:r>
      <w:bookmarkEnd w:id="11"/>
    </w:p>
    <w:p w14:paraId="24BB8F26" w14:textId="77777777" w:rsidR="00691DC7" w:rsidRPr="00960026" w:rsidRDefault="00691DC7" w:rsidP="00691DC7">
      <w:pPr>
        <w:tabs>
          <w:tab w:val="left" w:pos="720"/>
        </w:tabs>
        <w:spacing w:line="480" w:lineRule="auto"/>
        <w:rPr>
          <w:rFonts w:eastAsia="Times New Roman" w:cs="Times New Roman"/>
          <w14:ligatures w14:val="none"/>
        </w:rPr>
      </w:pPr>
      <w:r>
        <w:rPr>
          <w:rFonts w:eastAsia="Times New Roman" w:cs="Times New Roman"/>
          <w14:ligatures w14:val="none"/>
        </w:rPr>
        <w:tab/>
      </w:r>
      <w:r w:rsidRPr="001E4AC9">
        <w:rPr>
          <w:rFonts w:eastAsia="Times New Roman" w:cs="Times New Roman"/>
          <w14:ligatures w14:val="none"/>
        </w:rPr>
        <w:t>Following the generation of vegetation indices and LiDAR-derived metrics, a raster fusion process was implemented to combine both datasets into a single, spatially aligned product. For each vegetation index raster (stored in ENVI format), the multiband LiDAR raster</w:t>
      </w:r>
      <w:r>
        <w:rPr>
          <w:rFonts w:eastAsia="Times New Roman" w:cs="Times New Roman"/>
          <w14:ligatures w14:val="none"/>
        </w:rPr>
        <w:t xml:space="preserve">, </w:t>
      </w:r>
      <w:r w:rsidRPr="001E4AC9">
        <w:rPr>
          <w:rFonts w:eastAsia="Times New Roman" w:cs="Times New Roman"/>
          <w14:ligatures w14:val="none"/>
        </w:rPr>
        <w:t>containing height-specific PAD metrics and the seasonal occupancy layer</w:t>
      </w:r>
      <w:r>
        <w:rPr>
          <w:rFonts w:eastAsia="Times New Roman" w:cs="Times New Roman"/>
          <w14:ligatures w14:val="none"/>
        </w:rPr>
        <w:t xml:space="preserve">, </w:t>
      </w:r>
      <w:r w:rsidRPr="001E4AC9">
        <w:rPr>
          <w:rFonts w:eastAsia="Times New Roman" w:cs="Times New Roman"/>
          <w14:ligatures w14:val="none"/>
        </w:rPr>
        <w:t xml:space="preserve">was then </w:t>
      </w:r>
      <w:proofErr w:type="spellStart"/>
      <w:r w:rsidRPr="001E4AC9">
        <w:rPr>
          <w:rFonts w:eastAsia="Times New Roman" w:cs="Times New Roman"/>
          <w14:ligatures w14:val="none"/>
        </w:rPr>
        <w:t>reprojected</w:t>
      </w:r>
      <w:proofErr w:type="spellEnd"/>
      <w:r w:rsidRPr="001E4AC9">
        <w:rPr>
          <w:rFonts w:eastAsia="Times New Roman" w:cs="Times New Roman"/>
          <w14:ligatures w14:val="none"/>
        </w:rPr>
        <w:t xml:space="preserve"> from a compound coordinate reference system (NAD83(CSRS) / UTM zone 16N + CGVD2013(CGG2013)) to (WGS 1984) to </w:t>
      </w:r>
      <w:r>
        <w:rPr>
          <w:rFonts w:eastAsia="Times New Roman" w:cs="Times New Roman"/>
          <w14:ligatures w14:val="none"/>
        </w:rPr>
        <w:t>match</w:t>
      </w:r>
      <w:r w:rsidRPr="001E4AC9">
        <w:rPr>
          <w:rFonts w:eastAsia="Times New Roman" w:cs="Times New Roman"/>
          <w14:ligatures w14:val="none"/>
        </w:rPr>
        <w:t xml:space="preserve"> with its corresponding vegetation index raster and resampled using bilinear interpolation. Once aligned, the LiDAR and vegetation index layers were stacked to create comprehensive multiband </w:t>
      </w:r>
      <w:r>
        <w:rPr>
          <w:rFonts w:eastAsia="Times New Roman" w:cs="Times New Roman"/>
          <w14:ligatures w14:val="none"/>
        </w:rPr>
        <w:t>raster</w:t>
      </w:r>
      <w:r w:rsidRPr="001E4AC9">
        <w:rPr>
          <w:rFonts w:eastAsia="Times New Roman" w:cs="Times New Roman"/>
          <w14:ligatures w14:val="none"/>
        </w:rPr>
        <w:t xml:space="preserve">, capturing both spectral and structural vegetation attributes. These fused </w:t>
      </w:r>
      <w:proofErr w:type="spellStart"/>
      <w:r w:rsidRPr="001E4AC9">
        <w:rPr>
          <w:rFonts w:eastAsia="Times New Roman" w:cs="Times New Roman"/>
          <w14:ligatures w14:val="none"/>
        </w:rPr>
        <w:t>rasters</w:t>
      </w:r>
      <w:proofErr w:type="spellEnd"/>
      <w:r w:rsidRPr="001E4AC9">
        <w:rPr>
          <w:rFonts w:eastAsia="Times New Roman" w:cs="Times New Roman"/>
          <w14:ligatures w14:val="none"/>
        </w:rPr>
        <w:t xml:space="preserve"> were exported in ENVI format and saved for downstream analyses, enabling integrated modeling of vegetation properties across spectral and vertical structural </w:t>
      </w:r>
      <w:r>
        <w:rPr>
          <w:rFonts w:eastAsia="Times New Roman" w:cs="Times New Roman"/>
          <w14:ligatures w14:val="none"/>
        </w:rPr>
        <w:t>metrics</w:t>
      </w:r>
      <w:r w:rsidRPr="001E4AC9">
        <w:rPr>
          <w:rFonts w:eastAsia="Times New Roman" w:cs="Times New Roman"/>
          <w14:ligatures w14:val="none"/>
        </w:rPr>
        <w:t>.</w:t>
      </w:r>
    </w:p>
    <w:p w14:paraId="4A6F6132" w14:textId="77777777" w:rsidR="00691DC7" w:rsidRPr="00D0304B"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2" w:name="_Toc205453020"/>
      <w:r w:rsidRPr="00D0304B">
        <w:rPr>
          <w:rFonts w:eastAsia="Times New Roman" w:cs="Times New Roman"/>
          <w:i/>
          <w:iCs/>
          <w:kern w:val="0"/>
          <w:szCs w:val="24"/>
          <w14:ligatures w14:val="none"/>
        </w:rPr>
        <w:t>Above Ground Truthing</w:t>
      </w:r>
      <w:bookmarkEnd w:id="12"/>
      <w:r w:rsidRPr="00D0304B">
        <w:rPr>
          <w:rFonts w:eastAsia="Times New Roman" w:cs="Times New Roman"/>
          <w:i/>
          <w:iCs/>
          <w:kern w:val="0"/>
          <w:szCs w:val="24"/>
          <w14:ligatures w14:val="none"/>
        </w:rPr>
        <w:t xml:space="preserve"> </w:t>
      </w:r>
    </w:p>
    <w:p w14:paraId="2DF0A471" w14:textId="77777777" w:rsidR="00691DC7" w:rsidRDefault="00691DC7" w:rsidP="00691DC7">
      <w:pPr>
        <w:tabs>
          <w:tab w:val="left" w:pos="720"/>
        </w:tabs>
        <w:spacing w:line="480" w:lineRule="auto"/>
        <w:rPr>
          <w:rFonts w:eastAsia="Times New Roman" w:cs="Times New Roman"/>
          <w:kern w:val="0"/>
          <w:szCs w:val="24"/>
          <w14:ligatures w14:val="none"/>
        </w:rPr>
      </w:pPr>
      <w:r>
        <w:rPr>
          <w:rFonts w:eastAsia="Times New Roman" w:cs="Times New Roman"/>
          <w:kern w:val="0"/>
          <w:szCs w:val="24"/>
          <w14:ligatures w14:val="none"/>
        </w:rPr>
        <w:lastRenderedPageBreak/>
        <w:tab/>
      </w:r>
      <w:r w:rsidRPr="001E4AC9">
        <w:rPr>
          <w:rFonts w:eastAsia="Times New Roman" w:cs="Times New Roman"/>
          <w:kern w:val="0"/>
          <w:szCs w:val="24"/>
          <w14:ligatures w14:val="none"/>
        </w:rPr>
        <w:t xml:space="preserve">The 17 hyperspectral </w:t>
      </w:r>
      <w:proofErr w:type="spellStart"/>
      <w:r w:rsidRPr="001E4AC9">
        <w:rPr>
          <w:rFonts w:eastAsia="Times New Roman" w:cs="Times New Roman"/>
          <w:kern w:val="0"/>
          <w:szCs w:val="24"/>
          <w14:ligatures w14:val="none"/>
        </w:rPr>
        <w:t>rasters</w:t>
      </w:r>
      <w:proofErr w:type="spellEnd"/>
      <w:r w:rsidRPr="001E4AC9">
        <w:rPr>
          <w:rFonts w:eastAsia="Times New Roman" w:cs="Times New Roman"/>
          <w:kern w:val="0"/>
          <w:szCs w:val="24"/>
          <w14:ligatures w14:val="none"/>
        </w:rPr>
        <w:t xml:space="preserve"> and a vector shapefile containing stem locations </w:t>
      </w:r>
      <w:r>
        <w:rPr>
          <w:rFonts w:eastAsia="Times New Roman" w:cs="Times New Roman"/>
          <w:kern w:val="0"/>
          <w:szCs w:val="24"/>
          <w14:ligatures w14:val="none"/>
        </w:rPr>
        <w:t xml:space="preserve">used </w:t>
      </w:r>
      <w:r w:rsidRPr="001E4AC9">
        <w:rPr>
          <w:rFonts w:eastAsia="Times New Roman" w:cs="Times New Roman"/>
          <w:kern w:val="0"/>
          <w:szCs w:val="24"/>
          <w14:ligatures w14:val="none"/>
        </w:rPr>
        <w:t>to spatially correlate the information</w:t>
      </w:r>
      <w:r>
        <w:rPr>
          <w:rFonts w:eastAsia="Times New Roman" w:cs="Times New Roman"/>
          <w:kern w:val="0"/>
          <w:szCs w:val="24"/>
          <w14:ligatures w14:val="none"/>
        </w:rPr>
        <w:t xml:space="preserve"> were read into QGIS. The t</w:t>
      </w:r>
      <w:r w:rsidRPr="001E4AC9">
        <w:rPr>
          <w:rFonts w:eastAsia="Times New Roman" w:cs="Times New Roman"/>
          <w:kern w:val="0"/>
          <w:szCs w:val="24"/>
          <w14:ligatures w14:val="none"/>
        </w:rPr>
        <w:t>ree canopies displayed in the images</w:t>
      </w:r>
      <w:r>
        <w:rPr>
          <w:rFonts w:eastAsia="Times New Roman" w:cs="Times New Roman"/>
          <w:kern w:val="0"/>
          <w:szCs w:val="24"/>
          <w14:ligatures w14:val="none"/>
        </w:rPr>
        <w:t xml:space="preserve"> (Figure 3),</w:t>
      </w:r>
      <w:r w:rsidRPr="001E4AC9">
        <w:rPr>
          <w:rFonts w:eastAsia="Times New Roman" w:cs="Times New Roman"/>
          <w:kern w:val="0"/>
          <w:szCs w:val="24"/>
          <w14:ligatures w14:val="none"/>
        </w:rPr>
        <w:t xml:space="preserve"> were manually traced and labeled with associated </w:t>
      </w:r>
      <w:r>
        <w:rPr>
          <w:rFonts w:eastAsia="Times New Roman" w:cs="Times New Roman"/>
          <w:kern w:val="0"/>
          <w:szCs w:val="24"/>
          <w14:ligatures w14:val="none"/>
        </w:rPr>
        <w:t>tag number and species information available</w:t>
      </w:r>
      <w:r w:rsidRPr="001E4AC9">
        <w:rPr>
          <w:rFonts w:eastAsia="Times New Roman" w:cs="Times New Roman"/>
          <w:kern w:val="0"/>
          <w:szCs w:val="24"/>
          <w14:ligatures w14:val="none"/>
        </w:rPr>
        <w:t xml:space="preserve"> </w:t>
      </w:r>
      <w:r>
        <w:rPr>
          <w:rFonts w:eastAsia="Times New Roman" w:cs="Times New Roman"/>
          <w:kern w:val="0"/>
          <w:szCs w:val="24"/>
          <w14:ligatures w14:val="none"/>
        </w:rPr>
        <w:t>from the stem shapefile</w:t>
      </w:r>
      <w:r w:rsidRPr="001E4AC9">
        <w:rPr>
          <w:rFonts w:eastAsia="Times New Roman" w:cs="Times New Roman"/>
          <w:kern w:val="0"/>
          <w:szCs w:val="24"/>
          <w14:ligatures w14:val="none"/>
        </w:rPr>
        <w:t xml:space="preserve">. The raster visualization was adjusted by assigning specific bands to the red, green, and blue channels for </w:t>
      </w:r>
      <w:r>
        <w:rPr>
          <w:rFonts w:eastAsia="Times New Roman" w:cs="Times New Roman"/>
          <w:kern w:val="0"/>
          <w:szCs w:val="24"/>
          <w14:ligatures w14:val="none"/>
        </w:rPr>
        <w:t>clear visual determination</w:t>
      </w:r>
      <w:r w:rsidRPr="001E4AC9">
        <w:rPr>
          <w:rFonts w:eastAsia="Times New Roman" w:cs="Times New Roman"/>
          <w:kern w:val="0"/>
          <w:szCs w:val="24"/>
          <w14:ligatures w14:val="none"/>
        </w:rPr>
        <w:t xml:space="preserve">. The red channel was set to Band 122 (620.437 nm), the green channel was set to Band 84 (550.061 nm), and the blue channel was set to Band 30 (450.053 nm). </w:t>
      </w:r>
    </w:p>
    <w:p w14:paraId="03E13E66" w14:textId="77777777" w:rsidR="00691DC7" w:rsidRDefault="00691DC7" w:rsidP="00691DC7">
      <w:pPr>
        <w:keepNext/>
        <w:tabs>
          <w:tab w:val="left" w:pos="720"/>
          <w:tab w:val="left" w:pos="3177"/>
        </w:tabs>
        <w:spacing w:before="100" w:beforeAutospacing="1" w:after="100" w:afterAutospacing="1" w:line="480" w:lineRule="auto"/>
      </w:pPr>
      <w:r w:rsidRPr="002361A4">
        <w:rPr>
          <w:noProof/>
        </w:rPr>
        <w:drawing>
          <wp:anchor distT="0" distB="0" distL="114300" distR="114300" simplePos="0" relativeHeight="251661312" behindDoc="0" locked="0" layoutInCell="1" allowOverlap="1" wp14:anchorId="7BDE9042" wp14:editId="245128CB">
            <wp:simplePos x="0" y="0"/>
            <wp:positionH relativeFrom="column">
              <wp:posOffset>3481705</wp:posOffset>
            </wp:positionH>
            <wp:positionV relativeFrom="paragraph">
              <wp:posOffset>1487170</wp:posOffset>
            </wp:positionV>
            <wp:extent cx="2827020" cy="2193290"/>
            <wp:effectExtent l="0" t="0" r="0" b="0"/>
            <wp:wrapNone/>
            <wp:docPr id="160712399" name="Picture 1" descr="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2399" name="Picture 1" descr="A map of a fores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27020" cy="2193290"/>
                    </a:xfrm>
                    <a:prstGeom prst="rect">
                      <a:avLst/>
                    </a:prstGeom>
                  </pic:spPr>
                </pic:pic>
              </a:graphicData>
            </a:graphic>
            <wp14:sizeRelH relativeFrom="page">
              <wp14:pctWidth>0</wp14:pctWidth>
            </wp14:sizeRelH>
            <wp14:sizeRelV relativeFrom="page">
              <wp14:pctHeight>0</wp14:pctHeight>
            </wp14:sizeRelV>
          </wp:anchor>
        </w:drawing>
      </w:r>
      <w:r w:rsidRPr="002361A4">
        <w:rPr>
          <w:noProof/>
        </w:rPr>
        <w:drawing>
          <wp:anchor distT="0" distB="0" distL="114300" distR="114300" simplePos="0" relativeHeight="251662336" behindDoc="0" locked="0" layoutInCell="1" allowOverlap="1" wp14:anchorId="5896AE1D" wp14:editId="27A27B7C">
            <wp:simplePos x="0" y="0"/>
            <wp:positionH relativeFrom="margin">
              <wp:posOffset>4817745</wp:posOffset>
            </wp:positionH>
            <wp:positionV relativeFrom="paragraph">
              <wp:posOffset>3036570</wp:posOffset>
            </wp:positionV>
            <wp:extent cx="1118870" cy="557530"/>
            <wp:effectExtent l="0" t="0" r="5080" b="0"/>
            <wp:wrapNone/>
            <wp:docPr id="1924449826" name="Picture 1" descr="A close-up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49826" name="Picture 1" descr="A close-up of a tre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118870" cy="5575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1F67FB92" wp14:editId="732ADA5D">
                <wp:simplePos x="0" y="0"/>
                <wp:positionH relativeFrom="column">
                  <wp:posOffset>454025</wp:posOffset>
                </wp:positionH>
                <wp:positionV relativeFrom="paragraph">
                  <wp:posOffset>2073910</wp:posOffset>
                </wp:positionV>
                <wp:extent cx="1727200" cy="1288615"/>
                <wp:effectExtent l="0" t="0" r="25400" b="26035"/>
                <wp:wrapNone/>
                <wp:docPr id="1681559522" name="Rectangle 1"/>
                <wp:cNvGraphicFramePr/>
                <a:graphic xmlns:a="http://schemas.openxmlformats.org/drawingml/2006/main">
                  <a:graphicData uri="http://schemas.microsoft.com/office/word/2010/wordprocessingShape">
                    <wps:wsp>
                      <wps:cNvSpPr/>
                      <wps:spPr>
                        <a:xfrm>
                          <a:off x="0" y="0"/>
                          <a:ext cx="1727200" cy="1288615"/>
                        </a:xfrm>
                        <a:prstGeom prst="rect">
                          <a:avLst/>
                        </a:prstGeom>
                        <a:noFill/>
                        <a:ln w="12700" cap="flat" cmpd="sng" algn="ctr">
                          <a:solidFill>
                            <a:srgbClr val="EE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8FA4B" id="Rectangle 1" o:spid="_x0000_s1026" style="position:absolute;margin-left:35.75pt;margin-top:163.3pt;width:136pt;height:10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" filled="f" strokecolor="#e00" strokeweight="1pt"/>
            </w:pict>
          </mc:Fallback>
        </mc:AlternateContent>
      </w:r>
      <w:r>
        <w:rPr>
          <w:noProof/>
        </w:rPr>
        <mc:AlternateContent>
          <mc:Choice Requires="wps">
            <w:drawing>
              <wp:anchor distT="0" distB="0" distL="114300" distR="114300" simplePos="0" relativeHeight="251664384" behindDoc="0" locked="0" layoutInCell="1" allowOverlap="1" wp14:anchorId="4E08292E" wp14:editId="2A20AC3E">
                <wp:simplePos x="0" y="0"/>
                <wp:positionH relativeFrom="column">
                  <wp:posOffset>1682115</wp:posOffset>
                </wp:positionH>
                <wp:positionV relativeFrom="paragraph">
                  <wp:posOffset>1880870</wp:posOffset>
                </wp:positionV>
                <wp:extent cx="2194010" cy="1381293"/>
                <wp:effectExtent l="0" t="0" r="3175" b="3175"/>
                <wp:wrapNone/>
                <wp:docPr id="1892989975" name="Isosceles Triangle 2"/>
                <wp:cNvGraphicFramePr/>
                <a:graphic xmlns:a="http://schemas.openxmlformats.org/drawingml/2006/main">
                  <a:graphicData uri="http://schemas.microsoft.com/office/word/2010/wordprocessingShape">
                    <wps:wsp>
                      <wps:cNvSpPr/>
                      <wps:spPr>
                        <a:xfrm rot="16200000">
                          <a:off x="0" y="0"/>
                          <a:ext cx="2194010" cy="1381293"/>
                        </a:xfrm>
                        <a:prstGeom prst="triangle">
                          <a:avLst>
                            <a:gd name="adj" fmla="val 47048"/>
                          </a:avLst>
                        </a:prstGeom>
                        <a:gradFill flip="none" rotWithShape="1">
                          <a:gsLst>
                            <a:gs pos="0">
                              <a:srgbClr val="EE0000"/>
                            </a:gs>
                            <a:gs pos="71000">
                              <a:srgbClr val="FFFFFF">
                                <a:alpha val="0"/>
                              </a:srgbClr>
                            </a:gs>
                          </a:gsLst>
                          <a:lin ang="16200000" scaled="1"/>
                          <a:tileRect/>
                        </a:gra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4DDEA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32.45pt;margin-top:148.1pt;width:172.75pt;height:108.7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" adj="10162" fillcolor="#e00" stroked="f" strokeweight="1pt">
                <v:fill opacity="0" rotate="t" angle="180" colors="0 #e00;46531f white" focus="100%" type="gradient"/>
              </v:shape>
            </w:pict>
          </mc:Fallback>
        </mc:AlternateContent>
      </w:r>
      <w:r w:rsidRPr="002361A4">
        <w:rPr>
          <w:noProof/>
        </w:rPr>
        <w:drawing>
          <wp:inline distT="0" distB="0" distL="0" distR="0" wp14:anchorId="427C9AE5" wp14:editId="414F0AE6">
            <wp:extent cx="2689225" cy="4006215"/>
            <wp:effectExtent l="0" t="0" r="0" b="0"/>
            <wp:docPr id="1679647232" name="Picture 1" descr="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47232" name="Picture 1" descr="A map of a fores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689225" cy="4006215"/>
                    </a:xfrm>
                    <a:prstGeom prst="rect">
                      <a:avLst/>
                    </a:prstGeom>
                  </pic:spPr>
                </pic:pic>
              </a:graphicData>
            </a:graphic>
          </wp:inline>
        </w:drawing>
      </w:r>
    </w:p>
    <w:p w14:paraId="73237D22" w14:textId="77777777" w:rsidR="00691DC7" w:rsidRDefault="00691DC7" w:rsidP="00691DC7">
      <w:pPr>
        <w:pStyle w:val="Caption"/>
        <w:tabs>
          <w:tab w:val="left" w:pos="720"/>
        </w:tabs>
        <w:rPr>
          <w:rFonts w:eastAsia="Times New Roman" w:cs="Times New Roman"/>
          <w:i w:val="0"/>
          <w:iCs w:val="0"/>
          <w:color w:val="auto"/>
          <w:kern w:val="0"/>
          <w:sz w:val="24"/>
          <w:szCs w:val="24"/>
          <w14:ligatures w14:val="none"/>
        </w:rPr>
      </w:pPr>
      <w:r w:rsidRPr="0009235E">
        <w:rPr>
          <w:rFonts w:eastAsia="Times New Roman" w:cs="Times New Roman"/>
          <w:i w:val="0"/>
          <w:iCs w:val="0"/>
          <w:color w:val="auto"/>
          <w:kern w:val="0"/>
          <w:sz w:val="24"/>
          <w:szCs w:val="24"/>
          <w14:ligatures w14:val="none"/>
        </w:rPr>
        <w:t xml:space="preserve">Figure </w:t>
      </w:r>
      <w:r w:rsidRPr="0009235E">
        <w:rPr>
          <w:rFonts w:eastAsia="Times New Roman" w:cs="Times New Roman"/>
          <w:i w:val="0"/>
          <w:iCs w:val="0"/>
          <w:color w:val="auto"/>
          <w:kern w:val="0"/>
          <w:sz w:val="24"/>
          <w:szCs w:val="24"/>
          <w14:ligatures w14:val="none"/>
        </w:rPr>
        <w:fldChar w:fldCharType="begin"/>
      </w:r>
      <w:r w:rsidRPr="0009235E">
        <w:rPr>
          <w:rFonts w:eastAsia="Times New Roman" w:cs="Times New Roman"/>
          <w:i w:val="0"/>
          <w:iCs w:val="0"/>
          <w:color w:val="auto"/>
          <w:kern w:val="0"/>
          <w:sz w:val="24"/>
          <w:szCs w:val="24"/>
          <w14:ligatures w14:val="none"/>
        </w:rPr>
        <w:instrText xml:space="preserve"> SEQ Figure \* ARABIC </w:instrText>
      </w:r>
      <w:r w:rsidRPr="0009235E">
        <w:rPr>
          <w:rFonts w:eastAsia="Times New Roman" w:cs="Times New Roman"/>
          <w:i w:val="0"/>
          <w:iCs w:val="0"/>
          <w:color w:val="auto"/>
          <w:kern w:val="0"/>
          <w:sz w:val="24"/>
          <w:szCs w:val="24"/>
          <w14:ligatures w14:val="none"/>
        </w:rPr>
        <w:fldChar w:fldCharType="separate"/>
      </w:r>
      <w:r>
        <w:rPr>
          <w:rFonts w:eastAsia="Times New Roman" w:cs="Times New Roman"/>
          <w:i w:val="0"/>
          <w:iCs w:val="0"/>
          <w:color w:val="auto"/>
          <w:kern w:val="0"/>
          <w:sz w:val="24"/>
          <w:szCs w:val="24"/>
          <w14:ligatures w14:val="none"/>
        </w:rPr>
        <w:t>3</w:t>
      </w:r>
      <w:r w:rsidRPr="0009235E">
        <w:rPr>
          <w:rFonts w:eastAsia="Times New Roman" w:cs="Times New Roman"/>
          <w:i w:val="0"/>
          <w:iCs w:val="0"/>
          <w:color w:val="auto"/>
          <w:kern w:val="0"/>
          <w:sz w:val="24"/>
          <w:szCs w:val="24"/>
          <w14:ligatures w14:val="none"/>
        </w:rPr>
        <w:fldChar w:fldCharType="end"/>
      </w:r>
      <w:r w:rsidRPr="0009235E">
        <w:rPr>
          <w:rFonts w:eastAsia="Times New Roman" w:cs="Times New Roman"/>
          <w:i w:val="0"/>
          <w:iCs w:val="0"/>
          <w:color w:val="auto"/>
          <w:kern w:val="0"/>
          <w:sz w:val="24"/>
          <w:szCs w:val="24"/>
          <w14:ligatures w14:val="none"/>
        </w:rPr>
        <w:t>. Hyperspectral image tile (ID: 11892) of the Paint Rock Forest Dynamic Plot, acquired in July 2024. The full image is shown on the left, with a zoomed-in subset on the right highlighting delineated canopy labels representing individual tree crowns. Colored dots indicate species-specific tree stem locations from the digitized stem map, allowing visual comparison between spectral crown features and species identity. This visualization illustrates the spatial alignment between remote sensing data and field-collected reference information.</w:t>
      </w:r>
    </w:p>
    <w:p w14:paraId="33847664" w14:textId="77777777" w:rsidR="00691DC7" w:rsidRPr="00DC70DD" w:rsidRDefault="00691DC7" w:rsidP="00691DC7"/>
    <w:p w14:paraId="7BBEA9AD" w14:textId="77777777" w:rsidR="00691DC7" w:rsidRPr="0004067D" w:rsidRDefault="00691DC7" w:rsidP="00691DC7">
      <w:pPr>
        <w:tabs>
          <w:tab w:val="left" w:pos="720"/>
        </w:tabs>
        <w:spacing w:line="480" w:lineRule="auto"/>
        <w:rPr>
          <w:rFonts w:eastAsia="Times New Roman" w:cs="Times New Roman"/>
          <w:kern w:val="0"/>
          <w:szCs w:val="24"/>
          <w14:ligatures w14:val="none"/>
        </w:rPr>
      </w:pPr>
      <w:r>
        <w:rPr>
          <w:rFonts w:eastAsia="Times New Roman" w:cs="Times New Roman"/>
          <w:kern w:val="0"/>
          <w:szCs w:val="24"/>
          <w14:ligatures w14:val="none"/>
        </w:rPr>
        <w:tab/>
      </w:r>
      <w:r w:rsidRPr="00FE03CC">
        <w:rPr>
          <w:rFonts w:eastAsia="Times New Roman" w:cs="Times New Roman"/>
          <w:kern w:val="0"/>
          <w:szCs w:val="24"/>
          <w14:ligatures w14:val="none"/>
        </w:rPr>
        <w:t xml:space="preserve">To visualize the stem locations, the symbology was customized to classify and color-code the canopy positions (CPI); however, only stems assigned to canopy position </w:t>
      </w:r>
      <w:r>
        <w:rPr>
          <w:rFonts w:eastAsia="Times New Roman" w:cs="Times New Roman"/>
          <w:kern w:val="0"/>
          <w:szCs w:val="24"/>
          <w14:ligatures w14:val="none"/>
        </w:rPr>
        <w:t xml:space="preserve">three and five were considered. Also, only individuals with a DBH of 400mm or greater were included from canopy position class three. This was done to filter out individual stems that may not be present in the canopy, as canopy position three includes stems that receive between 10% and 90% direct sunlight. </w:t>
      </w:r>
      <w:r w:rsidRPr="001E4AC9">
        <w:rPr>
          <w:rFonts w:eastAsia="Times New Roman" w:cs="Times New Roman"/>
          <w:kern w:val="0"/>
          <w:szCs w:val="24"/>
          <w14:ligatures w14:val="none"/>
        </w:rPr>
        <w:t>This was done to prioritize the labeling of stems t</w:t>
      </w:r>
      <w:r>
        <w:rPr>
          <w:rFonts w:eastAsia="Times New Roman" w:cs="Times New Roman"/>
          <w:kern w:val="0"/>
          <w:szCs w:val="24"/>
          <w14:ligatures w14:val="none"/>
        </w:rPr>
        <w:t>hat will be directly observed by the drone mounted sensors. Species with more than 40 individuals present in the canopy were prioritized during manual delineation.</w:t>
      </w:r>
    </w:p>
    <w:p w14:paraId="5C803966" w14:textId="77777777" w:rsidR="00691DC7" w:rsidRDefault="00691DC7" w:rsidP="00691DC7">
      <w:pPr>
        <w:tabs>
          <w:tab w:val="left" w:pos="720"/>
        </w:tabs>
        <w:spacing w:line="480" w:lineRule="auto"/>
      </w:pPr>
      <w:r>
        <w:rPr>
          <w:rFonts w:eastAsia="Times New Roman" w:cs="Times New Roman"/>
          <w:kern w:val="0"/>
          <w:szCs w:val="24"/>
          <w14:ligatures w14:val="none"/>
        </w:rPr>
        <w:tab/>
        <w:t xml:space="preserve">Individual stems in CPI class four and five were primarily used in visually determining each canopies species identification and tag number followed by the incorporation of stems in CPI class three. </w:t>
      </w:r>
      <w:r w:rsidRPr="001E4AC9">
        <w:rPr>
          <w:rFonts w:eastAsia="Times New Roman" w:cs="Times New Roman"/>
          <w:kern w:val="0"/>
          <w:szCs w:val="24"/>
          <w14:ligatures w14:val="none"/>
        </w:rPr>
        <w:t>Care was</w:t>
      </w:r>
      <w:r>
        <w:rPr>
          <w:rFonts w:eastAsia="Times New Roman" w:cs="Times New Roman"/>
          <w:kern w:val="0"/>
          <w:szCs w:val="24"/>
          <w14:ligatures w14:val="none"/>
        </w:rPr>
        <w:t xml:space="preserve"> also</w:t>
      </w:r>
      <w:r w:rsidRPr="001E4AC9">
        <w:rPr>
          <w:rFonts w:eastAsia="Times New Roman" w:cs="Times New Roman"/>
          <w:kern w:val="0"/>
          <w:szCs w:val="24"/>
          <w14:ligatures w14:val="none"/>
        </w:rPr>
        <w:t xml:space="preserve"> taken to avoid labeling pixels with intermixed foliage by tracing towards the center of the canopies, rather than directly along their edges. </w:t>
      </w:r>
      <w:r>
        <w:rPr>
          <w:rFonts w:eastAsia="Times New Roman" w:cs="Times New Roman"/>
          <w:kern w:val="0"/>
          <w:szCs w:val="24"/>
          <w14:ligatures w14:val="none"/>
        </w:rPr>
        <w:t>E</w:t>
      </w:r>
      <w:r w:rsidRPr="001E4AC9">
        <w:rPr>
          <w:rFonts w:eastAsia="Times New Roman" w:cs="Times New Roman"/>
          <w:kern w:val="0"/>
          <w:szCs w:val="24"/>
          <w14:ligatures w14:val="none"/>
        </w:rPr>
        <w:t xml:space="preserve">ach canopy </w:t>
      </w:r>
      <w:r>
        <w:rPr>
          <w:rFonts w:eastAsia="Times New Roman" w:cs="Times New Roman"/>
          <w:kern w:val="0"/>
          <w:szCs w:val="24"/>
          <w14:ligatures w14:val="none"/>
        </w:rPr>
        <w:t xml:space="preserve">label was </w:t>
      </w:r>
      <w:r w:rsidRPr="001E4AC9">
        <w:rPr>
          <w:rFonts w:eastAsia="Times New Roman" w:cs="Times New Roman"/>
          <w:kern w:val="0"/>
          <w:szCs w:val="24"/>
          <w14:ligatures w14:val="none"/>
        </w:rPr>
        <w:t xml:space="preserve">named with the tag </w:t>
      </w:r>
      <w:r>
        <w:rPr>
          <w:rFonts w:eastAsia="Times New Roman" w:cs="Times New Roman"/>
          <w:kern w:val="0"/>
          <w:szCs w:val="24"/>
          <w14:ligatures w14:val="none"/>
        </w:rPr>
        <w:t>number</w:t>
      </w:r>
      <w:r w:rsidRPr="001E4AC9">
        <w:rPr>
          <w:rFonts w:eastAsia="Times New Roman" w:cs="Times New Roman"/>
          <w:kern w:val="0"/>
          <w:szCs w:val="24"/>
          <w14:ligatures w14:val="none"/>
        </w:rPr>
        <w:t xml:space="preserve"> and species code in the format '123456_ABCD'</w:t>
      </w:r>
      <w:r>
        <w:rPr>
          <w:rFonts w:eastAsia="Times New Roman" w:cs="Times New Roman"/>
          <w:kern w:val="0"/>
          <w:szCs w:val="24"/>
          <w14:ligatures w14:val="none"/>
        </w:rPr>
        <w:t>. This provided a label</w:t>
      </w:r>
      <w:r w:rsidRPr="001E4AC9">
        <w:rPr>
          <w:rFonts w:eastAsia="Times New Roman" w:cs="Times New Roman"/>
          <w:kern w:val="0"/>
          <w:szCs w:val="24"/>
          <w14:ligatures w14:val="none"/>
        </w:rPr>
        <w:t xml:space="preserve"> </w:t>
      </w:r>
      <w:r>
        <w:rPr>
          <w:rFonts w:eastAsia="Times New Roman" w:cs="Times New Roman"/>
          <w:kern w:val="0"/>
          <w:szCs w:val="24"/>
          <w14:ligatures w14:val="none"/>
        </w:rPr>
        <w:t>to index all pixels</w:t>
      </w:r>
      <w:r w:rsidRPr="001E4AC9">
        <w:rPr>
          <w:rFonts w:eastAsia="Times New Roman" w:cs="Times New Roman"/>
          <w:kern w:val="0"/>
          <w:szCs w:val="24"/>
          <w14:ligatures w14:val="none"/>
        </w:rPr>
        <w:t xml:space="preserve"> </w:t>
      </w:r>
      <w:r>
        <w:rPr>
          <w:rFonts w:eastAsia="Times New Roman" w:cs="Times New Roman"/>
          <w:kern w:val="0"/>
          <w:szCs w:val="24"/>
          <w14:ligatures w14:val="none"/>
        </w:rPr>
        <w:t>contained within each labeled polygon. This resulted in 216 polygons being created representing individuals across 31 species (Table 4).</w:t>
      </w:r>
    </w:p>
    <w:p w14:paraId="3E26D918" w14:textId="77777777" w:rsidR="00691DC7" w:rsidRPr="001E4AC9"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3" w:name="_Toc205453021"/>
      <w:r w:rsidRPr="001E4AC9">
        <w:rPr>
          <w:rFonts w:eastAsia="Times New Roman" w:cs="Times New Roman"/>
          <w:i/>
          <w:iCs/>
          <w:kern w:val="0"/>
          <w:szCs w:val="24"/>
          <w14:ligatures w14:val="none"/>
        </w:rPr>
        <w:t>Extracting Pixels</w:t>
      </w:r>
      <w:r>
        <w:rPr>
          <w:rFonts w:eastAsia="Times New Roman" w:cs="Times New Roman"/>
          <w:i/>
          <w:iCs/>
          <w:kern w:val="0"/>
          <w:szCs w:val="24"/>
          <w14:ligatures w14:val="none"/>
        </w:rPr>
        <w:t xml:space="preserve"> Labels</w:t>
      </w:r>
      <w:bookmarkEnd w:id="13"/>
    </w:p>
    <w:p w14:paraId="73633BCB" w14:textId="77777777" w:rsidR="00691DC7" w:rsidRPr="001E4AC9"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 xml:space="preserve">Individual canopy-level </w:t>
      </w:r>
      <w:proofErr w:type="spellStart"/>
      <w:r w:rsidRPr="001E4AC9">
        <w:rPr>
          <w:rFonts w:eastAsia="Times New Roman" w:cs="Times New Roman"/>
          <w:kern w:val="0"/>
          <w:szCs w:val="24"/>
          <w14:ligatures w14:val="none"/>
        </w:rPr>
        <w:t>raster</w:t>
      </w:r>
      <w:r>
        <w:rPr>
          <w:rFonts w:eastAsia="Times New Roman" w:cs="Times New Roman"/>
          <w:kern w:val="0"/>
          <w:szCs w:val="24"/>
          <w14:ligatures w14:val="none"/>
        </w:rPr>
        <w:t>s</w:t>
      </w:r>
      <w:proofErr w:type="spellEnd"/>
      <w:r w:rsidRPr="001E4AC9">
        <w:rPr>
          <w:rFonts w:eastAsia="Times New Roman" w:cs="Times New Roman"/>
          <w:kern w:val="0"/>
          <w:szCs w:val="24"/>
          <w14:ligatures w14:val="none"/>
        </w:rPr>
        <w:t xml:space="preserve"> were extracted from the full-scene fused </w:t>
      </w:r>
      <w:proofErr w:type="spellStart"/>
      <w:r w:rsidRPr="001E4AC9">
        <w:rPr>
          <w:rFonts w:eastAsia="Times New Roman" w:cs="Times New Roman"/>
          <w:kern w:val="0"/>
          <w:szCs w:val="24"/>
          <w14:ligatures w14:val="none"/>
        </w:rPr>
        <w:t>rasters</w:t>
      </w:r>
      <w:proofErr w:type="spellEnd"/>
      <w:r w:rsidRPr="001E4AC9">
        <w:rPr>
          <w:rFonts w:eastAsia="Times New Roman" w:cs="Times New Roman"/>
          <w:kern w:val="0"/>
          <w:szCs w:val="24"/>
          <w14:ligatures w14:val="none"/>
        </w:rPr>
        <w:t>. A total of 2</w:t>
      </w:r>
      <w:r>
        <w:rPr>
          <w:rFonts w:eastAsia="Times New Roman" w:cs="Times New Roman"/>
          <w:kern w:val="0"/>
          <w:szCs w:val="24"/>
          <w14:ligatures w14:val="none"/>
        </w:rPr>
        <w:t>16</w:t>
      </w:r>
      <w:r w:rsidRPr="001E4AC9">
        <w:rPr>
          <w:rFonts w:eastAsia="Times New Roman" w:cs="Times New Roman"/>
          <w:kern w:val="0"/>
          <w:szCs w:val="24"/>
          <w14:ligatures w14:val="none"/>
        </w:rPr>
        <w:t xml:space="preserve"> labeled polygons were used to crop the </w:t>
      </w:r>
      <w:r>
        <w:rPr>
          <w:rFonts w:eastAsia="Times New Roman" w:cs="Times New Roman"/>
          <w:kern w:val="0"/>
          <w:szCs w:val="24"/>
          <w14:ligatures w14:val="none"/>
        </w:rPr>
        <w:t>fused raster</w:t>
      </w:r>
      <w:r w:rsidRPr="001E4AC9">
        <w:rPr>
          <w:rFonts w:eastAsia="Times New Roman" w:cs="Times New Roman"/>
          <w:kern w:val="0"/>
          <w:szCs w:val="24"/>
          <w14:ligatures w14:val="none"/>
        </w:rPr>
        <w:t xml:space="preserve">, resulting in individual </w:t>
      </w:r>
      <w:proofErr w:type="spellStart"/>
      <w:r w:rsidRPr="001E4AC9">
        <w:rPr>
          <w:rFonts w:eastAsia="Times New Roman" w:cs="Times New Roman"/>
          <w:kern w:val="0"/>
          <w:szCs w:val="24"/>
          <w14:ligatures w14:val="none"/>
        </w:rPr>
        <w:t>raster</w:t>
      </w:r>
      <w:r>
        <w:rPr>
          <w:rFonts w:eastAsia="Times New Roman" w:cs="Times New Roman"/>
          <w:kern w:val="0"/>
          <w:szCs w:val="24"/>
          <w14:ligatures w14:val="none"/>
        </w:rPr>
        <w:t>s</w:t>
      </w:r>
      <w:proofErr w:type="spellEnd"/>
      <w:r w:rsidRPr="001E4AC9">
        <w:rPr>
          <w:rFonts w:eastAsia="Times New Roman" w:cs="Times New Roman"/>
          <w:kern w:val="0"/>
          <w:szCs w:val="24"/>
          <w14:ligatures w14:val="none"/>
        </w:rPr>
        <w:t xml:space="preserve"> for each canopy. </w:t>
      </w:r>
      <w:r>
        <w:rPr>
          <w:rFonts w:eastAsia="Times New Roman" w:cs="Times New Roman"/>
          <w:kern w:val="0"/>
          <w:szCs w:val="24"/>
          <w14:ligatures w14:val="none"/>
        </w:rPr>
        <w:t xml:space="preserve">To achieve this each labeled </w:t>
      </w:r>
      <w:r w:rsidRPr="001E4AC9">
        <w:rPr>
          <w:rFonts w:eastAsia="Times New Roman" w:cs="Times New Roman"/>
          <w:kern w:val="0"/>
          <w:szCs w:val="24"/>
          <w14:ligatures w14:val="none"/>
        </w:rPr>
        <w:t>polygon</w:t>
      </w:r>
      <w:r>
        <w:rPr>
          <w:rFonts w:eastAsia="Times New Roman" w:cs="Times New Roman"/>
          <w:kern w:val="0"/>
          <w:szCs w:val="24"/>
          <w14:ligatures w14:val="none"/>
        </w:rPr>
        <w:t xml:space="preserve"> created in the above ground truthing step</w:t>
      </w:r>
      <w:r w:rsidRPr="001E4AC9">
        <w:rPr>
          <w:rFonts w:eastAsia="Times New Roman" w:cs="Times New Roman"/>
          <w:kern w:val="0"/>
          <w:szCs w:val="24"/>
          <w14:ligatures w14:val="none"/>
        </w:rPr>
        <w:t xml:space="preserve"> was used to crop the fused raster, extracting only the pixels corresponding to the </w:t>
      </w:r>
      <w:r>
        <w:rPr>
          <w:rFonts w:eastAsia="Times New Roman" w:cs="Times New Roman"/>
          <w:kern w:val="0"/>
          <w:szCs w:val="24"/>
          <w14:ligatures w14:val="none"/>
        </w:rPr>
        <w:t>area under each labeled polygon</w:t>
      </w:r>
      <w:r w:rsidRPr="001E4AC9">
        <w:rPr>
          <w:rFonts w:eastAsia="Times New Roman" w:cs="Times New Roman"/>
          <w:kern w:val="0"/>
          <w:szCs w:val="24"/>
          <w14:ligatures w14:val="none"/>
        </w:rPr>
        <w:t>. The resulting 2</w:t>
      </w:r>
      <w:r>
        <w:rPr>
          <w:rFonts w:eastAsia="Times New Roman" w:cs="Times New Roman"/>
          <w:kern w:val="0"/>
          <w:szCs w:val="24"/>
          <w14:ligatures w14:val="none"/>
        </w:rPr>
        <w:t>16</w:t>
      </w:r>
      <w:r w:rsidRPr="001E4AC9">
        <w:rPr>
          <w:rFonts w:eastAsia="Times New Roman" w:cs="Times New Roman"/>
          <w:kern w:val="0"/>
          <w:szCs w:val="24"/>
          <w14:ligatures w14:val="none"/>
        </w:rPr>
        <w:t xml:space="preserve"> canopy </w:t>
      </w:r>
      <w:proofErr w:type="spellStart"/>
      <w:r w:rsidRPr="001E4AC9">
        <w:rPr>
          <w:rFonts w:eastAsia="Times New Roman" w:cs="Times New Roman"/>
          <w:kern w:val="0"/>
          <w:szCs w:val="24"/>
          <w14:ligatures w14:val="none"/>
        </w:rPr>
        <w:t>rasters</w:t>
      </w:r>
      <w:proofErr w:type="spellEnd"/>
      <w:r w:rsidRPr="001E4AC9">
        <w:rPr>
          <w:rFonts w:eastAsia="Times New Roman" w:cs="Times New Roman"/>
          <w:kern w:val="0"/>
          <w:szCs w:val="24"/>
          <w14:ligatures w14:val="none"/>
        </w:rPr>
        <w:t xml:space="preserve"> were saved in ENVI format, with filenames following </w:t>
      </w:r>
      <w:r w:rsidRPr="001E4AC9">
        <w:rPr>
          <w:rFonts w:eastAsia="Times New Roman" w:cs="Times New Roman"/>
          <w:kern w:val="0"/>
          <w:szCs w:val="24"/>
          <w14:ligatures w14:val="none"/>
        </w:rPr>
        <w:lastRenderedPageBreak/>
        <w:t xml:space="preserve">the convention '123456_ABCD', where 123456 represents the Tag ID and ABCD represents the species code. This naming scheme ensured that both identification and species information were directly associated with the pixels in each </w:t>
      </w:r>
      <w:r>
        <w:rPr>
          <w:rFonts w:eastAsia="Times New Roman" w:cs="Times New Roman"/>
          <w:kern w:val="0"/>
          <w:szCs w:val="24"/>
          <w14:ligatures w14:val="none"/>
        </w:rPr>
        <w:t xml:space="preserve">labeled </w:t>
      </w:r>
      <w:r w:rsidRPr="001E4AC9">
        <w:rPr>
          <w:rFonts w:eastAsia="Times New Roman" w:cs="Times New Roman"/>
          <w:kern w:val="0"/>
          <w:szCs w:val="24"/>
          <w14:ligatures w14:val="none"/>
        </w:rPr>
        <w:t>canopy raster</w:t>
      </w:r>
      <w:r>
        <w:rPr>
          <w:rFonts w:eastAsia="Times New Roman" w:cs="Times New Roman"/>
          <w:kern w:val="0"/>
          <w:szCs w:val="24"/>
          <w14:ligatures w14:val="none"/>
        </w:rPr>
        <w:t xml:space="preserve"> for</w:t>
      </w:r>
      <w:r w:rsidRPr="001E4AC9">
        <w:rPr>
          <w:rFonts w:eastAsia="Times New Roman" w:cs="Times New Roman"/>
          <w:kern w:val="0"/>
          <w:szCs w:val="24"/>
          <w14:ligatures w14:val="none"/>
        </w:rPr>
        <w:t xml:space="preserve"> downstream data management and analysis.</w:t>
      </w:r>
    </w:p>
    <w:p w14:paraId="40F9BEED" w14:textId="77777777" w:rsidR="00691DC7" w:rsidRPr="001E4AC9"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 xml:space="preserve">From the resulting canopy-level fused </w:t>
      </w:r>
      <w:proofErr w:type="spellStart"/>
      <w:r w:rsidRPr="001E4AC9">
        <w:rPr>
          <w:rFonts w:eastAsia="Times New Roman" w:cs="Times New Roman"/>
          <w:kern w:val="0"/>
          <w:szCs w:val="24"/>
          <w14:ligatures w14:val="none"/>
        </w:rPr>
        <w:t>rasters</w:t>
      </w:r>
      <w:proofErr w:type="spellEnd"/>
      <w:r w:rsidRPr="001E4AC9">
        <w:rPr>
          <w:rFonts w:eastAsia="Times New Roman" w:cs="Times New Roman"/>
          <w:kern w:val="0"/>
          <w:szCs w:val="24"/>
          <w14:ligatures w14:val="none"/>
        </w:rPr>
        <w:t xml:space="preserve">, a consolidated data frame was generated to support further analysis. Each raster was loaded, and all pixel-level values, encompassing both vegetation indices and LiDAR-derived metrics, were extracted and converted into a tabular format. The first 95 bands </w:t>
      </w:r>
      <w:r>
        <w:rPr>
          <w:rFonts w:eastAsia="Times New Roman" w:cs="Times New Roman"/>
          <w:kern w:val="0"/>
          <w:szCs w:val="24"/>
          <w14:ligatures w14:val="none"/>
        </w:rPr>
        <w:t>included the</w:t>
      </w:r>
      <w:r w:rsidRPr="001E4AC9">
        <w:rPr>
          <w:rFonts w:eastAsia="Times New Roman" w:cs="Times New Roman"/>
          <w:kern w:val="0"/>
          <w:szCs w:val="24"/>
          <w14:ligatures w14:val="none"/>
        </w:rPr>
        <w:t xml:space="preserve"> vegetation ind</w:t>
      </w:r>
      <w:r>
        <w:rPr>
          <w:rFonts w:eastAsia="Times New Roman" w:cs="Times New Roman"/>
          <w:kern w:val="0"/>
          <w:szCs w:val="24"/>
          <w14:ligatures w14:val="none"/>
        </w:rPr>
        <w:t>ices</w:t>
      </w:r>
      <w:r w:rsidRPr="001E4AC9">
        <w:rPr>
          <w:rFonts w:eastAsia="Times New Roman" w:cs="Times New Roman"/>
          <w:kern w:val="0"/>
          <w:szCs w:val="24"/>
          <w14:ligatures w14:val="none"/>
        </w:rPr>
        <w:t xml:space="preserve"> </w:t>
      </w:r>
      <w:r>
        <w:rPr>
          <w:rFonts w:eastAsia="Times New Roman" w:cs="Times New Roman"/>
          <w:kern w:val="0"/>
          <w:szCs w:val="24"/>
          <w14:ligatures w14:val="none"/>
        </w:rPr>
        <w:t>(Table 7)</w:t>
      </w:r>
      <w:r w:rsidRPr="001E4AC9">
        <w:rPr>
          <w:rFonts w:eastAsia="Times New Roman" w:cs="Times New Roman"/>
          <w:kern w:val="0"/>
          <w:szCs w:val="24"/>
          <w14:ligatures w14:val="none"/>
        </w:rPr>
        <w:t xml:space="preserve">, while the remaining bands represented </w:t>
      </w:r>
      <w:r>
        <w:rPr>
          <w:rFonts w:eastAsia="Times New Roman" w:cs="Times New Roman"/>
          <w:kern w:val="0"/>
          <w:szCs w:val="24"/>
          <w14:ligatures w14:val="none"/>
        </w:rPr>
        <w:t>PAD</w:t>
      </w:r>
      <w:r w:rsidRPr="001E4AC9">
        <w:rPr>
          <w:rFonts w:eastAsia="Times New Roman" w:cs="Times New Roman"/>
          <w:kern w:val="0"/>
          <w:szCs w:val="24"/>
          <w14:ligatures w14:val="none"/>
        </w:rPr>
        <w:t xml:space="preserve"> </w:t>
      </w:r>
      <w:r>
        <w:rPr>
          <w:rFonts w:eastAsia="Times New Roman" w:cs="Times New Roman"/>
          <w:kern w:val="0"/>
          <w:szCs w:val="24"/>
          <w14:ligatures w14:val="none"/>
        </w:rPr>
        <w:t>metrics</w:t>
      </w:r>
      <w:r w:rsidRPr="001E4AC9">
        <w:rPr>
          <w:rFonts w:eastAsia="Times New Roman" w:cs="Times New Roman"/>
          <w:kern w:val="0"/>
          <w:szCs w:val="24"/>
          <w14:ligatures w14:val="none"/>
        </w:rPr>
        <w:t xml:space="preserve"> across height intervals</w:t>
      </w:r>
      <w:r>
        <w:rPr>
          <w:rFonts w:eastAsia="Times New Roman" w:cs="Times New Roman"/>
          <w:kern w:val="0"/>
          <w:szCs w:val="24"/>
          <w14:ligatures w14:val="none"/>
        </w:rPr>
        <w:t xml:space="preserve">, including a </w:t>
      </w:r>
      <w:r w:rsidRPr="001E4AC9">
        <w:rPr>
          <w:rFonts w:eastAsia="Times New Roman" w:cs="Times New Roman"/>
          <w:kern w:val="0"/>
          <w:szCs w:val="24"/>
          <w14:ligatures w14:val="none"/>
        </w:rPr>
        <w:t xml:space="preserve">seasonal occupancy </w:t>
      </w:r>
      <w:r>
        <w:rPr>
          <w:rFonts w:eastAsia="Times New Roman" w:cs="Times New Roman"/>
          <w:kern w:val="0"/>
          <w:szCs w:val="24"/>
          <w14:ligatures w14:val="none"/>
        </w:rPr>
        <w:t>variable</w:t>
      </w:r>
      <w:r w:rsidRPr="001E4AC9">
        <w:rPr>
          <w:rFonts w:eastAsia="Times New Roman" w:cs="Times New Roman"/>
          <w:kern w:val="0"/>
          <w:szCs w:val="24"/>
          <w14:ligatures w14:val="none"/>
        </w:rPr>
        <w:t xml:space="preserve">. Metadata including tile number, tree tag ID, and species code were parsed from each raster filename and appended to the corresponding </w:t>
      </w:r>
      <w:r>
        <w:rPr>
          <w:rFonts w:eastAsia="Times New Roman" w:cs="Times New Roman"/>
          <w:kern w:val="0"/>
          <w:szCs w:val="24"/>
          <w14:ligatures w14:val="none"/>
        </w:rPr>
        <w:t>metric values</w:t>
      </w:r>
      <w:r w:rsidRPr="001E4AC9">
        <w:rPr>
          <w:rFonts w:eastAsia="Times New Roman" w:cs="Times New Roman"/>
          <w:kern w:val="0"/>
          <w:szCs w:val="24"/>
          <w14:ligatures w14:val="none"/>
        </w:rPr>
        <w:t xml:space="preserve">. The resulting unified dataset captured a comprehensive set of spectral and structural attributes for each canopy pixel, providing a foundation for </w:t>
      </w:r>
      <w:r>
        <w:rPr>
          <w:rFonts w:eastAsia="Times New Roman" w:cs="Times New Roman"/>
          <w:kern w:val="0"/>
          <w:szCs w:val="24"/>
          <w14:ligatures w14:val="none"/>
        </w:rPr>
        <w:t>model evaluation</w:t>
      </w:r>
      <w:r w:rsidRPr="001E4AC9">
        <w:rPr>
          <w:rFonts w:eastAsia="Times New Roman" w:cs="Times New Roman"/>
          <w:kern w:val="0"/>
          <w:szCs w:val="24"/>
          <w14:ligatures w14:val="none"/>
        </w:rPr>
        <w:t xml:space="preserve">. This dataset was exported as a CSV file for </w:t>
      </w:r>
      <w:r>
        <w:rPr>
          <w:rFonts w:eastAsia="Times New Roman" w:cs="Times New Roman"/>
          <w:kern w:val="0"/>
          <w:szCs w:val="24"/>
          <w14:ligatures w14:val="none"/>
        </w:rPr>
        <w:t>further</w:t>
      </w:r>
      <w:r w:rsidRPr="001E4AC9">
        <w:rPr>
          <w:rFonts w:eastAsia="Times New Roman" w:cs="Times New Roman"/>
          <w:kern w:val="0"/>
          <w:szCs w:val="24"/>
          <w14:ligatures w14:val="none"/>
        </w:rPr>
        <w:t xml:space="preserve"> use.</w:t>
      </w:r>
    </w:p>
    <w:p w14:paraId="481E5E64" w14:textId="77777777" w:rsidR="00691DC7"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4" w:name="_Hlk200040469"/>
      <w:bookmarkStart w:id="15" w:name="_Toc205453022"/>
      <w:r w:rsidRPr="001E4AC9">
        <w:rPr>
          <w:rFonts w:eastAsia="Times New Roman" w:cs="Times New Roman"/>
          <w:i/>
          <w:iCs/>
          <w:kern w:val="0"/>
          <w:szCs w:val="24"/>
          <w14:ligatures w14:val="none"/>
        </w:rPr>
        <w:t>Extracting Sunlit Pixels</w:t>
      </w:r>
      <w:bookmarkEnd w:id="14"/>
      <w:bookmarkEnd w:id="15"/>
    </w:p>
    <w:p w14:paraId="5018096E" w14:textId="77777777" w:rsidR="00691DC7" w:rsidRPr="004D5CD2"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1E4AC9">
        <w:rPr>
          <w:rFonts w:eastAsia="Times New Roman" w:cs="Times New Roman"/>
          <w:kern w:val="0"/>
          <w:szCs w:val="24"/>
          <w14:ligatures w14:val="none"/>
        </w:rPr>
        <w:t>To minimize illumination-related variability in the spectral data, a shadow masking procedure was implemented to isolate sunlit canopy pixels. Training data for shadow and sunlit areas were manually digitized in QGIS by delineating representative polygons, resulting in two shapefiles containing labeled pixels: one for shadowed areas and one for sunlit areas. These shapefiles were used to extract vegetation index values from the fused raster image. The extracted values were combined into a single dataset for analysis.</w:t>
      </w:r>
    </w:p>
    <w:p w14:paraId="452E9867" w14:textId="77777777" w:rsidR="00691DC7"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lastRenderedPageBreak/>
        <w:tab/>
      </w:r>
      <w:r w:rsidRPr="00EC4E29">
        <w:rPr>
          <w:rFonts w:eastAsia="Times New Roman" w:cs="Times New Roman"/>
          <w:kern w:val="0"/>
          <w:szCs w:val="24"/>
          <w14:ligatures w14:val="none"/>
        </w:rPr>
        <w:t xml:space="preserve">To identify the vegetation index most effective at distinguishing between shadow and sunlit conditions, a receiver operating characteristic (ROC) curve analysis was conducted for each index. </w:t>
      </w:r>
      <w:r>
        <w:rPr>
          <w:rFonts w:eastAsia="Times New Roman" w:cs="Times New Roman"/>
          <w:kern w:val="0"/>
          <w:szCs w:val="24"/>
          <w14:ligatures w14:val="none"/>
        </w:rPr>
        <w:t>A</w:t>
      </w:r>
      <w:r w:rsidRPr="001E4AC9">
        <w:rPr>
          <w:rFonts w:eastAsia="Times New Roman" w:cs="Times New Roman"/>
          <w:kern w:val="0"/>
          <w:szCs w:val="24"/>
          <w14:ligatures w14:val="none"/>
        </w:rPr>
        <w:t xml:space="preserve"> mask was applied to the fused dataset by masking out pixels </w:t>
      </w:r>
      <w:r>
        <w:rPr>
          <w:rFonts w:eastAsia="Times New Roman" w:cs="Times New Roman"/>
          <w:kern w:val="0"/>
          <w:szCs w:val="24"/>
          <w14:ligatures w14:val="none"/>
        </w:rPr>
        <w:t xml:space="preserve">whose </w:t>
      </w:r>
      <w:proofErr w:type="spellStart"/>
      <w:r>
        <w:rPr>
          <w:rFonts w:eastAsia="Times New Roman" w:cs="Times New Roman"/>
          <w:kern w:val="0"/>
          <w:szCs w:val="24"/>
          <w14:ligatures w14:val="none"/>
        </w:rPr>
        <w:t>ClAInt</w:t>
      </w:r>
      <w:proofErr w:type="spellEnd"/>
      <w:r>
        <w:rPr>
          <w:rFonts w:eastAsia="Times New Roman" w:cs="Times New Roman"/>
          <w:kern w:val="0"/>
          <w:szCs w:val="24"/>
          <w14:ligatures w14:val="none"/>
        </w:rPr>
        <w:t xml:space="preserve"> </w:t>
      </w:r>
      <w:r w:rsidRPr="001E4AC9">
        <w:rPr>
          <w:rFonts w:eastAsia="Times New Roman" w:cs="Times New Roman"/>
          <w:kern w:val="0"/>
          <w:szCs w:val="24"/>
          <w14:ligatures w14:val="none"/>
        </w:rPr>
        <w:t>values</w:t>
      </w:r>
      <w:r>
        <w:rPr>
          <w:rFonts w:eastAsia="Times New Roman" w:cs="Times New Roman"/>
          <w:kern w:val="0"/>
          <w:szCs w:val="24"/>
          <w14:ligatures w14:val="none"/>
        </w:rPr>
        <w:t xml:space="preserve"> were</w:t>
      </w:r>
      <w:r w:rsidRPr="001E4AC9">
        <w:rPr>
          <w:rFonts w:eastAsia="Times New Roman" w:cs="Times New Roman"/>
          <w:kern w:val="0"/>
          <w:szCs w:val="24"/>
          <w14:ligatures w14:val="none"/>
        </w:rPr>
        <w:t xml:space="preserve"> below the determined threshold. This filtered dataset, containing only sunlit pixels and their associated vegetation index and LiDAR-derived metrics, was exported as a new CSV file for use in downstream analyses</w:t>
      </w:r>
      <w:r>
        <w:rPr>
          <w:rFonts w:eastAsia="Times New Roman" w:cs="Times New Roman"/>
          <w:kern w:val="0"/>
          <w:szCs w:val="24"/>
          <w14:ligatures w14:val="none"/>
        </w:rPr>
        <w:t>.</w:t>
      </w:r>
    </w:p>
    <w:p w14:paraId="27998049" w14:textId="77777777" w:rsidR="00691DC7" w:rsidRPr="00E15A64"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6" w:name="_Toc205453023"/>
      <w:bookmarkStart w:id="17" w:name="_Hlk200040414"/>
      <w:r w:rsidRPr="00E15A64">
        <w:rPr>
          <w:rFonts w:eastAsia="Times New Roman" w:cs="Times New Roman"/>
          <w:i/>
          <w:iCs/>
          <w:kern w:val="0"/>
          <w:szCs w:val="24"/>
          <w14:ligatures w14:val="none"/>
        </w:rPr>
        <w:t>Determi</w:t>
      </w:r>
      <w:r>
        <w:rPr>
          <w:rFonts w:eastAsia="Times New Roman" w:cs="Times New Roman"/>
          <w:i/>
          <w:iCs/>
          <w:kern w:val="0"/>
          <w:szCs w:val="24"/>
          <w14:ligatures w14:val="none"/>
        </w:rPr>
        <w:t>ning</w:t>
      </w:r>
      <w:r w:rsidRPr="00E15A64">
        <w:rPr>
          <w:rFonts w:eastAsia="Times New Roman" w:cs="Times New Roman"/>
          <w:i/>
          <w:iCs/>
          <w:kern w:val="0"/>
          <w:szCs w:val="24"/>
          <w14:ligatures w14:val="none"/>
        </w:rPr>
        <w:t xml:space="preserve"> Metric Importance</w:t>
      </w:r>
      <w:bookmarkEnd w:id="16"/>
    </w:p>
    <w:p w14:paraId="46DB3454" w14:textId="77777777" w:rsidR="00691DC7" w:rsidRPr="007054C4"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7054C4">
        <w:rPr>
          <w:rFonts w:eastAsia="Times New Roman" w:cs="Times New Roman"/>
          <w:kern w:val="0"/>
          <w:szCs w:val="24"/>
          <w14:ligatures w14:val="none"/>
        </w:rPr>
        <w:t xml:space="preserve">A total of 50 object-based random sampling iterations were conducted to evaluate species classification performance. Prior to sampling, pixel-level </w:t>
      </w:r>
      <w:r>
        <w:rPr>
          <w:rFonts w:eastAsia="Times New Roman" w:cs="Times New Roman"/>
          <w:kern w:val="0"/>
          <w:szCs w:val="24"/>
          <w14:ligatures w14:val="none"/>
        </w:rPr>
        <w:t>values</w:t>
      </w:r>
      <w:r w:rsidRPr="007054C4">
        <w:rPr>
          <w:rFonts w:eastAsia="Times New Roman" w:cs="Times New Roman"/>
          <w:kern w:val="0"/>
          <w:szCs w:val="24"/>
          <w14:ligatures w14:val="none"/>
        </w:rPr>
        <w:t xml:space="preserve"> were averaged to the canopy level by aggregating all pixel values within each </w:t>
      </w:r>
      <w:r>
        <w:rPr>
          <w:rFonts w:eastAsia="Times New Roman" w:cs="Times New Roman"/>
          <w:kern w:val="0"/>
          <w:szCs w:val="24"/>
          <w14:ligatures w14:val="none"/>
        </w:rPr>
        <w:t>labele</w:t>
      </w:r>
      <w:r w:rsidRPr="007054C4">
        <w:rPr>
          <w:rFonts w:eastAsia="Times New Roman" w:cs="Times New Roman"/>
          <w:kern w:val="0"/>
          <w:szCs w:val="24"/>
          <w14:ligatures w14:val="none"/>
        </w:rPr>
        <w:t>d canopy polygon. This produced canopy-averaged values for 95 vegetation indices</w:t>
      </w:r>
      <w:r>
        <w:rPr>
          <w:rFonts w:eastAsia="Times New Roman" w:cs="Times New Roman"/>
          <w:kern w:val="0"/>
          <w:szCs w:val="24"/>
          <w14:ligatures w14:val="none"/>
        </w:rPr>
        <w:t xml:space="preserve"> (Table 6)</w:t>
      </w:r>
      <w:r w:rsidRPr="007054C4">
        <w:rPr>
          <w:rFonts w:eastAsia="Times New Roman" w:cs="Times New Roman"/>
          <w:kern w:val="0"/>
          <w:szCs w:val="24"/>
          <w14:ligatures w14:val="none"/>
        </w:rPr>
        <w:t>, pro</w:t>
      </w:r>
      <w:r>
        <w:rPr>
          <w:rFonts w:eastAsia="Times New Roman" w:cs="Times New Roman"/>
          <w:kern w:val="0"/>
          <w:szCs w:val="24"/>
          <w14:ligatures w14:val="none"/>
        </w:rPr>
        <w:t>ducing</w:t>
      </w:r>
      <w:r w:rsidRPr="007054C4">
        <w:rPr>
          <w:rFonts w:eastAsia="Times New Roman" w:cs="Times New Roman"/>
          <w:kern w:val="0"/>
          <w:szCs w:val="24"/>
          <w14:ligatures w14:val="none"/>
        </w:rPr>
        <w:t xml:space="preserve"> representative metrics for each individual </w:t>
      </w:r>
      <w:r>
        <w:rPr>
          <w:rFonts w:eastAsia="Times New Roman" w:cs="Times New Roman"/>
          <w:kern w:val="0"/>
          <w:szCs w:val="24"/>
          <w14:ligatures w14:val="none"/>
        </w:rPr>
        <w:t>tree</w:t>
      </w:r>
      <w:r w:rsidRPr="007054C4">
        <w:rPr>
          <w:rFonts w:eastAsia="Times New Roman" w:cs="Times New Roman"/>
          <w:kern w:val="0"/>
          <w:szCs w:val="24"/>
          <w14:ligatures w14:val="none"/>
        </w:rPr>
        <w:t>.</w:t>
      </w:r>
    </w:p>
    <w:p w14:paraId="6273631D" w14:textId="77777777" w:rsidR="00691DC7" w:rsidRPr="007054C4" w:rsidRDefault="00691DC7" w:rsidP="00691DC7">
      <w:pPr>
        <w:pStyle w:val="NormalWeb"/>
        <w:tabs>
          <w:tab w:val="left" w:pos="720"/>
        </w:tabs>
        <w:spacing w:line="480" w:lineRule="auto"/>
      </w:pPr>
      <w:r>
        <w:tab/>
      </w:r>
      <w:r w:rsidRPr="007054C4">
        <w:t xml:space="preserve">For each iteration, species were categorized based on canopy sample size: species with 12 or more canopies, species with 6 to 11 canopies, and rare species with fewer than 6 canopies. For species with at least 12 canopy samples, 12 canopies were randomly selected; 8 were allocated for model training and 4 for testing. Species with 6 to 11 canopies had 6 sampled canopies, with 4 for training and 2 for testing. </w:t>
      </w:r>
      <w:r>
        <w:t xml:space="preserve">This included </w:t>
      </w:r>
      <w:r>
        <w:rPr>
          <w:rStyle w:val="Emphasis"/>
          <w:rFonts w:eastAsia="NSimSun"/>
        </w:rPr>
        <w:t>Quercus alba</w:t>
      </w:r>
      <w:r>
        <w:t xml:space="preserve">, </w:t>
      </w:r>
      <w:r>
        <w:rPr>
          <w:rStyle w:val="Emphasis"/>
          <w:rFonts w:eastAsia="NSimSun"/>
        </w:rPr>
        <w:t xml:space="preserve">Liriodendron </w:t>
      </w:r>
      <w:proofErr w:type="spellStart"/>
      <w:r>
        <w:rPr>
          <w:rStyle w:val="Emphasis"/>
          <w:rFonts w:eastAsia="NSimSun"/>
        </w:rPr>
        <w:t>tulipifera</w:t>
      </w:r>
      <w:proofErr w:type="spellEnd"/>
      <w:r>
        <w:t xml:space="preserve">, </w:t>
      </w:r>
      <w:r>
        <w:rPr>
          <w:rStyle w:val="Emphasis"/>
          <w:rFonts w:eastAsia="NSimSun"/>
        </w:rPr>
        <w:t xml:space="preserve">Pinus </w:t>
      </w:r>
      <w:proofErr w:type="spellStart"/>
      <w:r>
        <w:rPr>
          <w:rStyle w:val="Emphasis"/>
          <w:rFonts w:eastAsia="NSimSun"/>
        </w:rPr>
        <w:t>echinata</w:t>
      </w:r>
      <w:proofErr w:type="spellEnd"/>
      <w:r>
        <w:t xml:space="preserve">, </w:t>
      </w:r>
      <w:r>
        <w:rPr>
          <w:rStyle w:val="Emphasis"/>
          <w:rFonts w:eastAsia="NSimSun"/>
        </w:rPr>
        <w:t xml:space="preserve">Fraxinus </w:t>
      </w:r>
      <w:proofErr w:type="spellStart"/>
      <w:r>
        <w:rPr>
          <w:rStyle w:val="Emphasis"/>
          <w:rFonts w:eastAsia="NSimSun"/>
        </w:rPr>
        <w:t>americana</w:t>
      </w:r>
      <w:proofErr w:type="spellEnd"/>
      <w:r>
        <w:t xml:space="preserve">, </w:t>
      </w:r>
      <w:r>
        <w:rPr>
          <w:rStyle w:val="Emphasis"/>
          <w:rFonts w:eastAsia="NSimSun"/>
        </w:rPr>
        <w:t xml:space="preserve">Liquidambar </w:t>
      </w:r>
      <w:proofErr w:type="spellStart"/>
      <w:r>
        <w:rPr>
          <w:rStyle w:val="Emphasis"/>
          <w:rFonts w:eastAsia="NSimSun"/>
        </w:rPr>
        <w:t>styraciflua</w:t>
      </w:r>
      <w:proofErr w:type="spellEnd"/>
      <w:r>
        <w:t xml:space="preserve">, </w:t>
      </w:r>
      <w:proofErr w:type="spellStart"/>
      <w:r>
        <w:rPr>
          <w:rStyle w:val="Emphasis"/>
          <w:rFonts w:eastAsia="NSimSun"/>
        </w:rPr>
        <w:t>Carya</w:t>
      </w:r>
      <w:proofErr w:type="spellEnd"/>
      <w:r>
        <w:rPr>
          <w:rStyle w:val="Emphasis"/>
          <w:rFonts w:eastAsia="NSimSun"/>
        </w:rPr>
        <w:t xml:space="preserve"> </w:t>
      </w:r>
      <w:proofErr w:type="spellStart"/>
      <w:r>
        <w:rPr>
          <w:rStyle w:val="Emphasis"/>
          <w:rFonts w:eastAsia="NSimSun"/>
        </w:rPr>
        <w:t>carolinae-septentrionalis</w:t>
      </w:r>
      <w:proofErr w:type="spellEnd"/>
      <w:r>
        <w:t xml:space="preserve">, </w:t>
      </w:r>
      <w:proofErr w:type="spellStart"/>
      <w:r>
        <w:rPr>
          <w:rStyle w:val="Emphasis"/>
          <w:rFonts w:eastAsia="NSimSun"/>
        </w:rPr>
        <w:t>Carya</w:t>
      </w:r>
      <w:proofErr w:type="spellEnd"/>
      <w:r>
        <w:rPr>
          <w:rStyle w:val="Emphasis"/>
          <w:rFonts w:eastAsia="NSimSun"/>
        </w:rPr>
        <w:t xml:space="preserve"> ovata</w:t>
      </w:r>
      <w:r>
        <w:t xml:space="preserve">, </w:t>
      </w:r>
      <w:proofErr w:type="spellStart"/>
      <w:r>
        <w:rPr>
          <w:rStyle w:val="Emphasis"/>
          <w:rFonts w:eastAsia="NSimSun"/>
        </w:rPr>
        <w:t>Tilia</w:t>
      </w:r>
      <w:proofErr w:type="spellEnd"/>
      <w:r>
        <w:rPr>
          <w:rStyle w:val="Emphasis"/>
          <w:rFonts w:eastAsia="NSimSun"/>
        </w:rPr>
        <w:t xml:space="preserve"> </w:t>
      </w:r>
      <w:proofErr w:type="spellStart"/>
      <w:r>
        <w:rPr>
          <w:rStyle w:val="Emphasis"/>
          <w:rFonts w:eastAsia="NSimSun"/>
        </w:rPr>
        <w:t>americana</w:t>
      </w:r>
      <w:proofErr w:type="spellEnd"/>
      <w:r>
        <w:t xml:space="preserve">, </w:t>
      </w:r>
      <w:r>
        <w:rPr>
          <w:rStyle w:val="Emphasis"/>
          <w:rFonts w:eastAsia="NSimSun"/>
        </w:rPr>
        <w:t>Acer saccharum</w:t>
      </w:r>
      <w:r>
        <w:t xml:space="preserve">, </w:t>
      </w:r>
      <w:r>
        <w:rPr>
          <w:rStyle w:val="Emphasis"/>
          <w:rFonts w:eastAsia="NSimSun"/>
        </w:rPr>
        <w:t>Quercus rubra</w:t>
      </w:r>
      <w:r>
        <w:t xml:space="preserve">, </w:t>
      </w:r>
      <w:r>
        <w:rPr>
          <w:rStyle w:val="Emphasis"/>
          <w:rFonts w:eastAsia="NSimSun"/>
        </w:rPr>
        <w:t xml:space="preserve">Quercus </w:t>
      </w:r>
      <w:proofErr w:type="spellStart"/>
      <w:r>
        <w:rPr>
          <w:rStyle w:val="Emphasis"/>
          <w:rFonts w:eastAsia="NSimSun"/>
        </w:rPr>
        <w:t>shumardii</w:t>
      </w:r>
      <w:proofErr w:type="spellEnd"/>
      <w:r>
        <w:t xml:space="preserve">, and </w:t>
      </w:r>
      <w:r>
        <w:rPr>
          <w:rStyle w:val="Emphasis"/>
          <w:rFonts w:eastAsia="NSimSun"/>
        </w:rPr>
        <w:t xml:space="preserve">Fagus </w:t>
      </w:r>
      <w:proofErr w:type="spellStart"/>
      <w:r>
        <w:rPr>
          <w:rStyle w:val="Emphasis"/>
          <w:rFonts w:eastAsia="NSimSun"/>
        </w:rPr>
        <w:t>grandifolia</w:t>
      </w:r>
      <w:proofErr w:type="spellEnd"/>
      <w:r>
        <w:t xml:space="preserve">. Species with less </w:t>
      </w:r>
      <w:proofErr w:type="spellStart"/>
      <w:r>
        <w:t>that</w:t>
      </w:r>
      <w:proofErr w:type="spellEnd"/>
      <w:r>
        <w:t xml:space="preserve"> 6 individuals sampled</w:t>
      </w:r>
      <w:r w:rsidRPr="007054C4">
        <w:t xml:space="preserve"> were represented by selecting one canopy per species for training, </w:t>
      </w:r>
      <w:r>
        <w:t xml:space="preserve">and grouped </w:t>
      </w:r>
      <w:r w:rsidRPr="007054C4">
        <w:t xml:space="preserve">as “others,” and all remaining canopies assigned to </w:t>
      </w:r>
      <w:r w:rsidRPr="007054C4">
        <w:lastRenderedPageBreak/>
        <w:t xml:space="preserve">testing, also labeled as “others.” This grouping mitigated class imbalance while </w:t>
      </w:r>
      <w:r>
        <w:t xml:space="preserve">increasing </w:t>
      </w:r>
      <w:r w:rsidRPr="007054C4">
        <w:t xml:space="preserve">representation </w:t>
      </w:r>
      <w:r>
        <w:t>of taxa</w:t>
      </w:r>
      <w:r w:rsidRPr="007054C4">
        <w:t>.</w:t>
      </w:r>
      <w:r>
        <w:t xml:space="preserve"> This resulted in a total of 13 classes (12 species + 1 “others”).</w:t>
      </w:r>
    </w:p>
    <w:p w14:paraId="7FAE3F40" w14:textId="77777777" w:rsidR="00691DC7"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t>This initial</w:t>
      </w:r>
      <w:r w:rsidRPr="007054C4">
        <w:rPr>
          <w:rFonts w:eastAsia="Times New Roman" w:cs="Times New Roman"/>
          <w:kern w:val="0"/>
          <w:szCs w:val="24"/>
          <w14:ligatures w14:val="none"/>
        </w:rPr>
        <w:t xml:space="preserve"> random forest classifier was</w:t>
      </w:r>
      <w:r>
        <w:rPr>
          <w:rFonts w:eastAsia="Times New Roman" w:cs="Times New Roman"/>
          <w:kern w:val="0"/>
          <w:szCs w:val="24"/>
          <w14:ligatures w14:val="none"/>
        </w:rPr>
        <w:t xml:space="preserve"> set to produce importance values for each metric and</w:t>
      </w:r>
      <w:r w:rsidRPr="007054C4">
        <w:rPr>
          <w:rFonts w:eastAsia="Times New Roman" w:cs="Times New Roman"/>
          <w:kern w:val="0"/>
          <w:szCs w:val="24"/>
          <w14:ligatures w14:val="none"/>
        </w:rPr>
        <w:t xml:space="preserve"> trained in each iteration using the canopy-averaged metrics, </w:t>
      </w:r>
      <w:r>
        <w:rPr>
          <w:rFonts w:eastAsia="Times New Roman" w:cs="Times New Roman"/>
          <w:kern w:val="0"/>
          <w:szCs w:val="24"/>
          <w14:ligatures w14:val="none"/>
        </w:rPr>
        <w:t>using</w:t>
      </w:r>
      <w:r w:rsidRPr="007054C4">
        <w:rPr>
          <w:rFonts w:eastAsia="Times New Roman" w:cs="Times New Roman"/>
          <w:kern w:val="0"/>
          <w:szCs w:val="24"/>
          <w14:ligatures w14:val="none"/>
        </w:rPr>
        <w:t xml:space="preserve"> 3,000 decision trees implemented via the </w:t>
      </w:r>
      <w:proofErr w:type="spellStart"/>
      <w:r w:rsidRPr="007054C4">
        <w:rPr>
          <w:rFonts w:eastAsia="Times New Roman" w:cs="Times New Roman"/>
          <w:kern w:val="0"/>
          <w:szCs w:val="24"/>
          <w14:ligatures w14:val="none"/>
        </w:rPr>
        <w:t>randomForest</w:t>
      </w:r>
      <w:proofErr w:type="spellEnd"/>
      <w:r w:rsidRPr="007054C4">
        <w:rPr>
          <w:rFonts w:eastAsia="Times New Roman" w:cs="Times New Roman"/>
          <w:kern w:val="0"/>
          <w:szCs w:val="24"/>
          <w14:ligatures w14:val="none"/>
        </w:rPr>
        <w:t xml:space="preserve"> package in R. Species identity (</w:t>
      </w:r>
      <w:proofErr w:type="spellStart"/>
      <w:r w:rsidRPr="007054C4">
        <w:rPr>
          <w:rFonts w:eastAsia="Times New Roman" w:cs="Times New Roman"/>
          <w:kern w:val="0"/>
          <w:szCs w:val="24"/>
          <w14:ligatures w14:val="none"/>
        </w:rPr>
        <w:t>SpeciesID</w:t>
      </w:r>
      <w:proofErr w:type="spellEnd"/>
      <w:r w:rsidRPr="007054C4">
        <w:rPr>
          <w:rFonts w:eastAsia="Times New Roman" w:cs="Times New Roman"/>
          <w:kern w:val="0"/>
          <w:szCs w:val="24"/>
          <w14:ligatures w14:val="none"/>
        </w:rPr>
        <w:t>), including the “others” class, served as the response variable.</w:t>
      </w:r>
    </w:p>
    <w:p w14:paraId="5ABD73C8" w14:textId="77777777" w:rsidR="00691DC7" w:rsidRDefault="00691DC7" w:rsidP="00691DC7">
      <w:pPr>
        <w:tabs>
          <w:tab w:val="left" w:pos="720"/>
          <w:tab w:val="left" w:pos="3177"/>
        </w:tabs>
        <w:spacing w:before="100" w:beforeAutospacing="1" w:after="100" w:afterAutospacing="1" w:line="480" w:lineRule="auto"/>
        <w:rPr>
          <w:rFonts w:eastAsia="Times New Roman" w:cs="Times New Roman"/>
          <w:kern w:val="0"/>
          <w:szCs w:val="24"/>
          <w14:ligatures w14:val="none"/>
        </w:rPr>
      </w:pPr>
      <w:r>
        <w:rPr>
          <w:rFonts w:eastAsia="Times New Roman" w:cs="Times New Roman"/>
          <w:kern w:val="0"/>
          <w:szCs w:val="24"/>
          <w14:ligatures w14:val="none"/>
        </w:rPr>
        <w:tab/>
      </w:r>
      <w:r w:rsidRPr="00CA5FC6">
        <w:rPr>
          <w:rFonts w:eastAsia="Times New Roman" w:cs="Times New Roman"/>
          <w:kern w:val="0"/>
          <w:szCs w:val="24"/>
          <w14:ligatures w14:val="none"/>
        </w:rPr>
        <w:t xml:space="preserve">To evaluate the contribution of each </w:t>
      </w:r>
      <w:r>
        <w:rPr>
          <w:rFonts w:eastAsia="Times New Roman" w:cs="Times New Roman"/>
          <w:kern w:val="0"/>
          <w:szCs w:val="24"/>
          <w14:ligatures w14:val="none"/>
        </w:rPr>
        <w:t>metric</w:t>
      </w:r>
      <w:r w:rsidRPr="00CA5FC6">
        <w:rPr>
          <w:rFonts w:eastAsia="Times New Roman" w:cs="Times New Roman"/>
          <w:kern w:val="0"/>
          <w:szCs w:val="24"/>
          <w14:ligatures w14:val="none"/>
        </w:rPr>
        <w:t xml:space="preserve"> to model performance, feature importance was quantified using the Mean Decrease in Accuracy (MDA) metric. This measure reflects the average reduction in classification accuracy when a given feature is permuted, thereby indicating its predictive relevance. For each iteration, the MDA values for all </w:t>
      </w:r>
      <w:r>
        <w:rPr>
          <w:rFonts w:eastAsia="Times New Roman" w:cs="Times New Roman"/>
          <w:kern w:val="0"/>
          <w:szCs w:val="24"/>
          <w14:ligatures w14:val="none"/>
        </w:rPr>
        <w:t>metrics</w:t>
      </w:r>
      <w:r w:rsidRPr="00CA5FC6">
        <w:rPr>
          <w:rFonts w:eastAsia="Times New Roman" w:cs="Times New Roman"/>
          <w:kern w:val="0"/>
          <w:szCs w:val="24"/>
          <w14:ligatures w14:val="none"/>
        </w:rPr>
        <w:t xml:space="preserve"> </w:t>
      </w:r>
      <w:r>
        <w:rPr>
          <w:rFonts w:eastAsia="Times New Roman" w:cs="Times New Roman"/>
          <w:kern w:val="0"/>
          <w:szCs w:val="24"/>
          <w14:ligatures w14:val="none"/>
        </w:rPr>
        <w:t xml:space="preserve">over </w:t>
      </w:r>
      <w:r w:rsidRPr="00CA5FC6">
        <w:rPr>
          <w:rFonts w:eastAsia="Times New Roman" w:cs="Times New Roman"/>
          <w:kern w:val="0"/>
          <w:szCs w:val="24"/>
          <w14:ligatures w14:val="none"/>
        </w:rPr>
        <w:t>all sampling iterations</w:t>
      </w:r>
      <w:r>
        <w:rPr>
          <w:rFonts w:eastAsia="Times New Roman" w:cs="Times New Roman"/>
          <w:kern w:val="0"/>
          <w:szCs w:val="24"/>
          <w14:ligatures w14:val="none"/>
        </w:rPr>
        <w:t xml:space="preserve"> were recorded</w:t>
      </w:r>
      <w:r w:rsidRPr="00CA5FC6">
        <w:rPr>
          <w:rFonts w:eastAsia="Times New Roman" w:cs="Times New Roman"/>
          <w:kern w:val="0"/>
          <w:szCs w:val="24"/>
          <w14:ligatures w14:val="none"/>
        </w:rPr>
        <w:t>. The resulting overall importance scores enabled identification of the top-performing vegetation indices</w:t>
      </w:r>
      <w:r>
        <w:rPr>
          <w:rFonts w:eastAsia="Times New Roman" w:cs="Times New Roman"/>
          <w:kern w:val="0"/>
          <w:szCs w:val="24"/>
          <w14:ligatures w14:val="none"/>
        </w:rPr>
        <w:t xml:space="preserve"> </w:t>
      </w:r>
      <w:r w:rsidRPr="00CA5FC6">
        <w:rPr>
          <w:rFonts w:eastAsia="Times New Roman" w:cs="Times New Roman"/>
          <w:kern w:val="0"/>
          <w:szCs w:val="24"/>
          <w14:ligatures w14:val="none"/>
        </w:rPr>
        <w:t xml:space="preserve">that most strongly influenced species classification </w:t>
      </w:r>
      <w:r>
        <w:rPr>
          <w:rFonts w:eastAsia="Times New Roman" w:cs="Times New Roman"/>
          <w:kern w:val="0"/>
          <w:szCs w:val="24"/>
          <w14:ligatures w14:val="none"/>
        </w:rPr>
        <w:t>predictions</w:t>
      </w:r>
      <w:r w:rsidRPr="00CA5FC6">
        <w:rPr>
          <w:rFonts w:eastAsia="Times New Roman" w:cs="Times New Roman"/>
          <w:kern w:val="0"/>
          <w:szCs w:val="24"/>
          <w14:ligatures w14:val="none"/>
        </w:rPr>
        <w:t>.</w:t>
      </w:r>
    </w:p>
    <w:p w14:paraId="310FB179" w14:textId="77777777" w:rsidR="00691DC7" w:rsidRPr="00B2051B" w:rsidRDefault="00691DC7" w:rsidP="00691DC7">
      <w:pPr>
        <w:tabs>
          <w:tab w:val="left" w:pos="720"/>
        </w:tabs>
        <w:spacing w:before="100" w:beforeAutospacing="1" w:after="100" w:afterAutospacing="1" w:line="480" w:lineRule="auto"/>
        <w:outlineLvl w:val="2"/>
        <w:rPr>
          <w:rFonts w:eastAsia="Times New Roman" w:cs="Times New Roman"/>
          <w:i/>
          <w:iCs/>
          <w:kern w:val="0"/>
          <w:szCs w:val="24"/>
          <w14:ligatures w14:val="none"/>
        </w:rPr>
      </w:pPr>
      <w:bookmarkStart w:id="18" w:name="_Toc205453024"/>
      <w:r>
        <w:rPr>
          <w:rFonts w:eastAsia="Times New Roman" w:cs="Times New Roman"/>
          <w:i/>
          <w:iCs/>
          <w:kern w:val="0"/>
          <w:szCs w:val="24"/>
          <w14:ligatures w14:val="none"/>
        </w:rPr>
        <w:t xml:space="preserve">Final Model &amp; </w:t>
      </w:r>
      <w:r w:rsidRPr="00B2051B">
        <w:rPr>
          <w:rFonts w:eastAsia="Times New Roman" w:cs="Times New Roman"/>
          <w:i/>
          <w:iCs/>
          <w:kern w:val="0"/>
          <w:szCs w:val="24"/>
          <w14:ligatures w14:val="none"/>
        </w:rPr>
        <w:t>Accuracy Assessment</w:t>
      </w:r>
      <w:bookmarkEnd w:id="18"/>
    </w:p>
    <w:p w14:paraId="4218456D" w14:textId="77777777" w:rsidR="00691DC7" w:rsidRDefault="00691DC7" w:rsidP="00691DC7">
      <w:pPr>
        <w:tabs>
          <w:tab w:val="left" w:pos="720"/>
        </w:tabs>
        <w:spacing w:line="480" w:lineRule="auto"/>
        <w:rPr>
          <w:rFonts w:eastAsia="Times New Roman" w:cs="Times New Roman"/>
          <w:kern w:val="0"/>
          <w:szCs w:val="24"/>
          <w14:ligatures w14:val="none"/>
        </w:rPr>
      </w:pPr>
      <w:r>
        <w:rPr>
          <w:rFonts w:eastAsia="Times New Roman" w:cs="Times New Roman"/>
          <w:kern w:val="0"/>
          <w:szCs w:val="24"/>
          <w14:ligatures w14:val="none"/>
        </w:rPr>
        <w:tab/>
        <w:t>The same sampling process used for the importance model was also used for the final model. The performance of each set of metrics combinations was derived from this final model.</w:t>
      </w:r>
      <w:r w:rsidRPr="005921BB">
        <w:rPr>
          <w:rFonts w:eastAsia="Times New Roman" w:cs="Times New Roman"/>
          <w:kern w:val="0"/>
          <w:szCs w:val="24"/>
          <w14:ligatures w14:val="none"/>
        </w:rPr>
        <w:t xml:space="preserve"> </w:t>
      </w:r>
      <w:r>
        <w:rPr>
          <w:rFonts w:eastAsia="Times New Roman" w:cs="Times New Roman"/>
          <w:kern w:val="0"/>
          <w:szCs w:val="24"/>
          <w14:ligatures w14:val="none"/>
        </w:rPr>
        <w:t xml:space="preserve">This Final model setup included the same 13 classes used in the first model. </w:t>
      </w:r>
      <w:r w:rsidRPr="00E22D72">
        <w:rPr>
          <w:rFonts w:eastAsia="Times New Roman" w:cs="Times New Roman"/>
          <w:kern w:val="0"/>
          <w:szCs w:val="24"/>
          <w14:ligatures w14:val="none"/>
        </w:rPr>
        <w:t>A separate model was trained for each of the four combinations of VI and PAD metrics, while maintaining a consistent train/test split across all iterations. This approach ensured that all metric combinations</w:t>
      </w:r>
      <w:r>
        <w:rPr>
          <w:rFonts w:eastAsia="Times New Roman" w:cs="Times New Roman"/>
          <w:kern w:val="0"/>
          <w:szCs w:val="24"/>
          <w14:ligatures w14:val="none"/>
        </w:rPr>
        <w:t xml:space="preserve"> (Table 1),</w:t>
      </w:r>
      <w:r w:rsidRPr="00E22D72">
        <w:rPr>
          <w:rFonts w:eastAsia="Times New Roman" w:cs="Times New Roman"/>
          <w:kern w:val="0"/>
          <w:szCs w:val="24"/>
          <w14:ligatures w14:val="none"/>
        </w:rPr>
        <w:t xml:space="preserve"> were evaluated using the same samples, allowing for direct and fair comparison of model performance.</w:t>
      </w:r>
    </w:p>
    <w:p w14:paraId="382C319A" w14:textId="77777777" w:rsidR="00691DC7" w:rsidRPr="0001018C" w:rsidRDefault="00691DC7" w:rsidP="00691DC7">
      <w:pPr>
        <w:pStyle w:val="Caption"/>
        <w:tabs>
          <w:tab w:val="left" w:pos="720"/>
        </w:tabs>
        <w:rPr>
          <w:rFonts w:eastAsia="Times New Roman" w:cs="Times New Roman"/>
          <w:i w:val="0"/>
          <w:iCs w:val="0"/>
          <w:color w:val="auto"/>
          <w:kern w:val="0"/>
          <w:sz w:val="24"/>
          <w:szCs w:val="24"/>
          <w14:ligatures w14:val="none"/>
        </w:rPr>
      </w:pPr>
      <w:bookmarkStart w:id="19" w:name="_Toc202684592"/>
      <w:r w:rsidRPr="0001018C">
        <w:rPr>
          <w:rFonts w:eastAsia="Times New Roman" w:cs="Times New Roman"/>
          <w:i w:val="0"/>
          <w:iCs w:val="0"/>
          <w:color w:val="auto"/>
          <w:kern w:val="0"/>
          <w:sz w:val="24"/>
          <w:szCs w:val="24"/>
          <w14:ligatures w14:val="none"/>
        </w:rPr>
        <w:lastRenderedPageBreak/>
        <w:t xml:space="preserve">Table </w:t>
      </w:r>
      <w:r w:rsidRPr="0001018C">
        <w:rPr>
          <w:rFonts w:eastAsia="Times New Roman" w:cs="Times New Roman"/>
          <w:i w:val="0"/>
          <w:iCs w:val="0"/>
          <w:color w:val="auto"/>
          <w:kern w:val="0"/>
          <w:sz w:val="24"/>
          <w:szCs w:val="24"/>
          <w14:ligatures w14:val="none"/>
        </w:rPr>
        <w:fldChar w:fldCharType="begin"/>
      </w:r>
      <w:r w:rsidRPr="0001018C">
        <w:rPr>
          <w:rFonts w:eastAsia="Times New Roman" w:cs="Times New Roman"/>
          <w:i w:val="0"/>
          <w:iCs w:val="0"/>
          <w:color w:val="auto"/>
          <w:kern w:val="0"/>
          <w:sz w:val="24"/>
          <w:szCs w:val="24"/>
          <w14:ligatures w14:val="none"/>
        </w:rPr>
        <w:instrText xml:space="preserve"> SEQ Table \* ARABIC </w:instrText>
      </w:r>
      <w:r w:rsidRPr="0001018C">
        <w:rPr>
          <w:rFonts w:eastAsia="Times New Roman" w:cs="Times New Roman"/>
          <w:i w:val="0"/>
          <w:iCs w:val="0"/>
          <w:color w:val="auto"/>
          <w:kern w:val="0"/>
          <w:sz w:val="24"/>
          <w:szCs w:val="24"/>
          <w14:ligatures w14:val="none"/>
        </w:rPr>
        <w:fldChar w:fldCharType="separate"/>
      </w:r>
      <w:r w:rsidRPr="0001018C">
        <w:rPr>
          <w:rFonts w:eastAsia="Times New Roman" w:cs="Times New Roman"/>
          <w:i w:val="0"/>
          <w:iCs w:val="0"/>
          <w:color w:val="auto"/>
          <w:kern w:val="0"/>
          <w:sz w:val="24"/>
          <w:szCs w:val="24"/>
          <w14:ligatures w14:val="none"/>
        </w:rPr>
        <w:t>1</w:t>
      </w:r>
      <w:r w:rsidRPr="0001018C">
        <w:rPr>
          <w:rFonts w:eastAsia="Times New Roman" w:cs="Times New Roman"/>
          <w:i w:val="0"/>
          <w:iCs w:val="0"/>
          <w:color w:val="auto"/>
          <w:kern w:val="0"/>
          <w:sz w:val="24"/>
          <w:szCs w:val="24"/>
          <w14:ligatures w14:val="none"/>
        </w:rPr>
        <w:fldChar w:fldCharType="end"/>
      </w:r>
      <w:r w:rsidRPr="0001018C">
        <w:rPr>
          <w:rFonts w:eastAsia="Times New Roman" w:cs="Times New Roman"/>
          <w:i w:val="0"/>
          <w:iCs w:val="0"/>
          <w:color w:val="auto"/>
          <w:kern w:val="0"/>
          <w:sz w:val="24"/>
          <w:szCs w:val="24"/>
          <w14:ligatures w14:val="none"/>
        </w:rPr>
        <w:t>. Description of data input combinations used in the classification models. The annotations indicate which sets of variables were included.</w:t>
      </w:r>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7723"/>
      </w:tblGrid>
      <w:tr w:rsidR="00691DC7" w:rsidRPr="0001018C" w14:paraId="50ABF5A4" w14:textId="77777777" w:rsidTr="00282585">
        <w:trPr>
          <w:tblHeader/>
          <w:tblCellSpacing w:w="15" w:type="dxa"/>
        </w:trPr>
        <w:tc>
          <w:tcPr>
            <w:tcW w:w="0" w:type="auto"/>
            <w:tcBorders>
              <w:bottom w:val="single" w:sz="4" w:space="0" w:color="auto"/>
            </w:tcBorders>
            <w:vAlign w:val="center"/>
            <w:hideMark/>
          </w:tcPr>
          <w:p w14:paraId="1277B3F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Annotation</w:t>
            </w:r>
          </w:p>
        </w:tc>
        <w:tc>
          <w:tcPr>
            <w:tcW w:w="0" w:type="auto"/>
            <w:tcBorders>
              <w:bottom w:val="single" w:sz="4" w:space="0" w:color="auto"/>
            </w:tcBorders>
            <w:vAlign w:val="center"/>
            <w:hideMark/>
          </w:tcPr>
          <w:p w14:paraId="153FEE77"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Description</w:t>
            </w:r>
          </w:p>
        </w:tc>
      </w:tr>
      <w:tr w:rsidR="00691DC7" w:rsidRPr="0001018C" w14:paraId="24A3B49A" w14:textId="77777777" w:rsidTr="00282585">
        <w:trPr>
          <w:tblCellSpacing w:w="15" w:type="dxa"/>
        </w:trPr>
        <w:tc>
          <w:tcPr>
            <w:tcW w:w="0" w:type="auto"/>
            <w:vAlign w:val="center"/>
            <w:hideMark/>
          </w:tcPr>
          <w:p w14:paraId="6FFB6712"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proofErr w:type="spellStart"/>
            <w:r w:rsidRPr="0001018C">
              <w:rPr>
                <w:rFonts w:eastAsia="Times New Roman" w:cs="Times New Roman"/>
                <w:i w:val="0"/>
                <w:iCs w:val="0"/>
                <w:color w:val="auto"/>
                <w:kern w:val="0"/>
                <w:sz w:val="24"/>
                <w:szCs w:val="24"/>
                <w14:ligatures w14:val="none"/>
              </w:rPr>
              <w:t>VIs_only</w:t>
            </w:r>
            <w:proofErr w:type="spellEnd"/>
          </w:p>
        </w:tc>
        <w:tc>
          <w:tcPr>
            <w:tcW w:w="0" w:type="auto"/>
            <w:vAlign w:val="center"/>
            <w:hideMark/>
          </w:tcPr>
          <w:p w14:paraId="1AAE1D3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Vegetation indices only.</w:t>
            </w:r>
          </w:p>
        </w:tc>
      </w:tr>
      <w:tr w:rsidR="00691DC7" w:rsidRPr="0001018C" w14:paraId="2ECC253C" w14:textId="77777777" w:rsidTr="00282585">
        <w:trPr>
          <w:tblCellSpacing w:w="15" w:type="dxa"/>
        </w:trPr>
        <w:tc>
          <w:tcPr>
            <w:tcW w:w="0" w:type="auto"/>
            <w:vAlign w:val="center"/>
            <w:hideMark/>
          </w:tcPr>
          <w:p w14:paraId="375447D2"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 xml:space="preserve">VI + </w:t>
            </w:r>
            <w:proofErr w:type="spellStart"/>
            <w:r w:rsidRPr="0001018C">
              <w:rPr>
                <w:rFonts w:eastAsia="Times New Roman" w:cs="Times New Roman"/>
                <w:i w:val="0"/>
                <w:iCs w:val="0"/>
                <w:color w:val="auto"/>
                <w:kern w:val="0"/>
                <w:sz w:val="24"/>
                <w:szCs w:val="24"/>
                <w14:ligatures w14:val="none"/>
              </w:rPr>
              <w:t>leafon_PAD</w:t>
            </w:r>
            <w:proofErr w:type="spellEnd"/>
          </w:p>
        </w:tc>
        <w:tc>
          <w:tcPr>
            <w:tcW w:w="0" w:type="auto"/>
            <w:vAlign w:val="center"/>
            <w:hideMark/>
          </w:tcPr>
          <w:p w14:paraId="37540EE4"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Vegetation indices + plant area density metrics collected during leaf-on conditions.</w:t>
            </w:r>
          </w:p>
        </w:tc>
      </w:tr>
      <w:tr w:rsidR="00691DC7" w:rsidRPr="0001018C" w14:paraId="04F88589" w14:textId="77777777" w:rsidTr="00282585">
        <w:trPr>
          <w:tblCellSpacing w:w="15" w:type="dxa"/>
        </w:trPr>
        <w:tc>
          <w:tcPr>
            <w:tcW w:w="0" w:type="auto"/>
            <w:vAlign w:val="center"/>
            <w:hideMark/>
          </w:tcPr>
          <w:p w14:paraId="68BD318E"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 xml:space="preserve">VI + </w:t>
            </w:r>
            <w:proofErr w:type="spellStart"/>
            <w:r w:rsidRPr="0001018C">
              <w:rPr>
                <w:rFonts w:eastAsia="Times New Roman" w:cs="Times New Roman"/>
                <w:i w:val="0"/>
                <w:iCs w:val="0"/>
                <w:color w:val="auto"/>
                <w:kern w:val="0"/>
                <w:sz w:val="24"/>
                <w:szCs w:val="24"/>
                <w14:ligatures w14:val="none"/>
              </w:rPr>
              <w:t>leafoff_PAD</w:t>
            </w:r>
            <w:proofErr w:type="spellEnd"/>
          </w:p>
        </w:tc>
        <w:tc>
          <w:tcPr>
            <w:tcW w:w="0" w:type="auto"/>
            <w:vAlign w:val="center"/>
            <w:hideMark/>
          </w:tcPr>
          <w:p w14:paraId="3D230EB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Vegetation indices + plant area density metrics collected during leaf-off conditions.</w:t>
            </w:r>
          </w:p>
        </w:tc>
      </w:tr>
      <w:tr w:rsidR="00691DC7" w:rsidRPr="0001018C" w14:paraId="7CB168B8" w14:textId="77777777" w:rsidTr="00282585">
        <w:trPr>
          <w:tblCellSpacing w:w="15" w:type="dxa"/>
        </w:trPr>
        <w:tc>
          <w:tcPr>
            <w:tcW w:w="0" w:type="auto"/>
            <w:vAlign w:val="center"/>
            <w:hideMark/>
          </w:tcPr>
          <w:p w14:paraId="4D278055"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 xml:space="preserve">VI + </w:t>
            </w:r>
            <w:proofErr w:type="spellStart"/>
            <w:r w:rsidRPr="0001018C">
              <w:rPr>
                <w:rFonts w:eastAsia="Times New Roman" w:cs="Times New Roman"/>
                <w:i w:val="0"/>
                <w:iCs w:val="0"/>
                <w:color w:val="auto"/>
                <w:kern w:val="0"/>
                <w:sz w:val="24"/>
                <w:szCs w:val="24"/>
                <w14:ligatures w14:val="none"/>
              </w:rPr>
              <w:t>All_PAD</w:t>
            </w:r>
            <w:proofErr w:type="spellEnd"/>
          </w:p>
        </w:tc>
        <w:tc>
          <w:tcPr>
            <w:tcW w:w="0" w:type="auto"/>
            <w:vAlign w:val="center"/>
            <w:hideMark/>
          </w:tcPr>
          <w:p w14:paraId="7F73131E"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Vegetation indices + plant area density metrics from both leaf-on and leaf-off seasons + a seasonal occupancy variable.</w:t>
            </w:r>
          </w:p>
        </w:tc>
      </w:tr>
    </w:tbl>
    <w:p w14:paraId="3D0B60BE" w14:textId="77777777" w:rsidR="00691DC7" w:rsidRPr="005921BB" w:rsidRDefault="00691DC7" w:rsidP="00691DC7">
      <w:pPr>
        <w:tabs>
          <w:tab w:val="left" w:pos="720"/>
        </w:tabs>
        <w:spacing w:line="480" w:lineRule="auto"/>
        <w:rPr>
          <w:rFonts w:eastAsia="Times New Roman" w:cs="Times New Roman"/>
          <w:kern w:val="0"/>
          <w:szCs w:val="24"/>
          <w14:ligatures w14:val="none"/>
        </w:rPr>
      </w:pPr>
    </w:p>
    <w:p w14:paraId="788B2346" w14:textId="77777777" w:rsidR="00691DC7" w:rsidRDefault="00691DC7" w:rsidP="00691DC7">
      <w:pPr>
        <w:tabs>
          <w:tab w:val="left" w:pos="720"/>
        </w:tabs>
        <w:spacing w:line="480" w:lineRule="auto"/>
        <w:rPr>
          <w:rFonts w:eastAsia="Times New Roman" w:cs="Times New Roman"/>
          <w:kern w:val="0"/>
          <w:szCs w:val="24"/>
          <w14:ligatures w14:val="none"/>
        </w:rPr>
      </w:pPr>
      <w:r>
        <w:rPr>
          <w:rFonts w:eastAsia="Times New Roman" w:cs="Times New Roman"/>
          <w:kern w:val="0"/>
          <w:szCs w:val="24"/>
          <w14:ligatures w14:val="none"/>
        </w:rPr>
        <w:tab/>
      </w:r>
      <w:r w:rsidRPr="005921BB">
        <w:rPr>
          <w:rFonts w:eastAsia="Times New Roman" w:cs="Times New Roman"/>
          <w:kern w:val="0"/>
          <w:szCs w:val="24"/>
          <w14:ligatures w14:val="none"/>
        </w:rPr>
        <w:t xml:space="preserve">Model inputs were grouped into four predefined subsets of metrics to assess classification performance under different data conditions. These input groups were: (1) </w:t>
      </w:r>
      <w:proofErr w:type="spellStart"/>
      <w:r w:rsidRPr="005921BB">
        <w:rPr>
          <w:rFonts w:eastAsia="Times New Roman" w:cs="Times New Roman"/>
          <w:kern w:val="0"/>
          <w:szCs w:val="24"/>
          <w14:ligatures w14:val="none"/>
        </w:rPr>
        <w:t>VIs_only</w:t>
      </w:r>
      <w:proofErr w:type="spellEnd"/>
      <w:r w:rsidRPr="005921BB">
        <w:rPr>
          <w:rFonts w:eastAsia="Times New Roman" w:cs="Times New Roman"/>
          <w:kern w:val="0"/>
          <w:szCs w:val="24"/>
          <w14:ligatures w14:val="none"/>
        </w:rPr>
        <w:t xml:space="preserve"> – containing only vegetation indices</w:t>
      </w:r>
      <w:r>
        <w:rPr>
          <w:rFonts w:eastAsia="Times New Roman" w:cs="Times New Roman"/>
          <w:kern w:val="0"/>
          <w:szCs w:val="24"/>
          <w14:ligatures w14:val="none"/>
        </w:rPr>
        <w:t xml:space="preserve">, </w:t>
      </w:r>
      <w:r w:rsidRPr="005921BB">
        <w:rPr>
          <w:rFonts w:eastAsia="Times New Roman" w:cs="Times New Roman"/>
          <w:kern w:val="0"/>
          <w:szCs w:val="24"/>
          <w14:ligatures w14:val="none"/>
        </w:rPr>
        <w:t xml:space="preserve">listed in Table </w:t>
      </w:r>
      <w:r>
        <w:rPr>
          <w:rFonts w:eastAsia="Times New Roman" w:cs="Times New Roman"/>
          <w:kern w:val="0"/>
          <w:szCs w:val="24"/>
          <w14:ligatures w14:val="none"/>
        </w:rPr>
        <w:t>2</w:t>
      </w:r>
      <w:r w:rsidRPr="005921BB">
        <w:rPr>
          <w:rFonts w:eastAsia="Times New Roman" w:cs="Times New Roman"/>
          <w:kern w:val="0"/>
          <w:szCs w:val="24"/>
          <w14:ligatures w14:val="none"/>
        </w:rPr>
        <w:t xml:space="preserve">; (2)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leafon_PAD</w:t>
      </w:r>
      <w:proofErr w:type="spellEnd"/>
      <w:r w:rsidRPr="005921BB">
        <w:rPr>
          <w:rFonts w:eastAsia="Times New Roman" w:cs="Times New Roman"/>
          <w:kern w:val="0"/>
          <w:szCs w:val="24"/>
          <w14:ligatures w14:val="none"/>
        </w:rPr>
        <w:t xml:space="preserve"> – combining VIs with plant area density metrics from 20–40 m in the canopy during leaf-on conditions; (3)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leafoff_PAD</w:t>
      </w:r>
      <w:proofErr w:type="spellEnd"/>
      <w:r w:rsidRPr="005921BB">
        <w:rPr>
          <w:rFonts w:eastAsia="Times New Roman" w:cs="Times New Roman"/>
          <w:kern w:val="0"/>
          <w:szCs w:val="24"/>
          <w14:ligatures w14:val="none"/>
        </w:rPr>
        <w:t xml:space="preserve"> – combining VIs with PAD metrics from the same height range during leaf-off conditions; and (4)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5921BB">
        <w:rPr>
          <w:rFonts w:eastAsia="Times New Roman" w:cs="Times New Roman"/>
          <w:kern w:val="0"/>
          <w:szCs w:val="24"/>
          <w14:ligatures w14:val="none"/>
        </w:rPr>
        <w:t xml:space="preserve"> – integrating VIs, both leaf-on and leaf-off PAD metrics, and a seasonal occupancy metric summarizing canopy presence between 20–35 m</w:t>
      </w:r>
      <w:r>
        <w:rPr>
          <w:rFonts w:eastAsia="Times New Roman" w:cs="Times New Roman"/>
          <w:kern w:val="0"/>
          <w:szCs w:val="24"/>
          <w14:ligatures w14:val="none"/>
        </w:rPr>
        <w:t xml:space="preserve"> (Table 3)</w:t>
      </w:r>
      <w:r w:rsidRPr="005921BB">
        <w:rPr>
          <w:rFonts w:eastAsia="Times New Roman" w:cs="Times New Roman"/>
          <w:kern w:val="0"/>
          <w:szCs w:val="24"/>
          <w14:ligatures w14:val="none"/>
        </w:rPr>
        <w:t>. All metrics were aggregated to the canopy level</w:t>
      </w:r>
      <w:r>
        <w:rPr>
          <w:rFonts w:eastAsia="Times New Roman" w:cs="Times New Roman"/>
          <w:kern w:val="0"/>
          <w:szCs w:val="24"/>
          <w14:ligatures w14:val="none"/>
        </w:rPr>
        <w:t>.</w:t>
      </w:r>
    </w:p>
    <w:p w14:paraId="0CD534DC" w14:textId="77777777" w:rsidR="00691DC7" w:rsidRPr="005921BB" w:rsidRDefault="00691DC7" w:rsidP="00691DC7">
      <w:pPr>
        <w:tabs>
          <w:tab w:val="left" w:pos="720"/>
        </w:tabs>
        <w:spacing w:line="480" w:lineRule="auto"/>
        <w:rPr>
          <w:rFonts w:eastAsia="Times New Roman" w:cs="Times New Roman"/>
          <w:kern w:val="0"/>
          <w:szCs w:val="24"/>
          <w14:ligatures w14:val="none"/>
        </w:rPr>
      </w:pPr>
    </w:p>
    <w:p w14:paraId="6A599C48" w14:textId="77777777" w:rsidR="00691DC7" w:rsidRPr="0001018C" w:rsidRDefault="00691DC7" w:rsidP="00691DC7">
      <w:pPr>
        <w:pStyle w:val="Caption"/>
        <w:tabs>
          <w:tab w:val="left" w:pos="720"/>
        </w:tabs>
        <w:rPr>
          <w:rFonts w:eastAsia="Times New Roman" w:cs="Times New Roman"/>
          <w:i w:val="0"/>
          <w:iCs w:val="0"/>
          <w:color w:val="auto"/>
          <w:kern w:val="0"/>
          <w:sz w:val="24"/>
          <w:szCs w:val="24"/>
          <w14:ligatures w14:val="none"/>
        </w:rPr>
      </w:pPr>
      <w:bookmarkStart w:id="20" w:name="_Toc202684593"/>
      <w:r w:rsidRPr="0001018C">
        <w:rPr>
          <w:rFonts w:eastAsia="Times New Roman" w:cs="Times New Roman"/>
          <w:i w:val="0"/>
          <w:iCs w:val="0"/>
          <w:color w:val="auto"/>
          <w:kern w:val="0"/>
          <w:sz w:val="24"/>
          <w:szCs w:val="24"/>
          <w14:ligatures w14:val="none"/>
        </w:rPr>
        <w:t xml:space="preserve">Table </w:t>
      </w:r>
      <w:r w:rsidRPr="0001018C">
        <w:rPr>
          <w:rFonts w:eastAsia="Times New Roman" w:cs="Times New Roman"/>
          <w:i w:val="0"/>
          <w:iCs w:val="0"/>
          <w:color w:val="auto"/>
          <w:kern w:val="0"/>
          <w:sz w:val="24"/>
          <w:szCs w:val="24"/>
          <w14:ligatures w14:val="none"/>
        </w:rPr>
        <w:fldChar w:fldCharType="begin"/>
      </w:r>
      <w:r w:rsidRPr="0001018C">
        <w:rPr>
          <w:rFonts w:eastAsia="Times New Roman" w:cs="Times New Roman"/>
          <w:i w:val="0"/>
          <w:iCs w:val="0"/>
          <w:color w:val="auto"/>
          <w:kern w:val="0"/>
          <w:sz w:val="24"/>
          <w:szCs w:val="24"/>
          <w14:ligatures w14:val="none"/>
        </w:rPr>
        <w:instrText xml:space="preserve"> SEQ Table \* ARABIC </w:instrText>
      </w:r>
      <w:r w:rsidRPr="0001018C">
        <w:rPr>
          <w:rFonts w:eastAsia="Times New Roman" w:cs="Times New Roman"/>
          <w:i w:val="0"/>
          <w:iCs w:val="0"/>
          <w:color w:val="auto"/>
          <w:kern w:val="0"/>
          <w:sz w:val="24"/>
          <w:szCs w:val="24"/>
          <w14:ligatures w14:val="none"/>
        </w:rPr>
        <w:fldChar w:fldCharType="separate"/>
      </w:r>
      <w:r w:rsidRPr="0001018C">
        <w:rPr>
          <w:rFonts w:eastAsia="Times New Roman" w:cs="Times New Roman"/>
          <w:i w:val="0"/>
          <w:iCs w:val="0"/>
          <w:color w:val="auto"/>
          <w:kern w:val="0"/>
          <w:sz w:val="24"/>
          <w:szCs w:val="24"/>
          <w14:ligatures w14:val="none"/>
        </w:rPr>
        <w:t>2</w:t>
      </w:r>
      <w:r w:rsidRPr="0001018C">
        <w:rPr>
          <w:rFonts w:eastAsia="Times New Roman" w:cs="Times New Roman"/>
          <w:i w:val="0"/>
          <w:iCs w:val="0"/>
          <w:color w:val="auto"/>
          <w:kern w:val="0"/>
          <w:sz w:val="24"/>
          <w:szCs w:val="24"/>
          <w14:ligatures w14:val="none"/>
        </w:rPr>
        <w:fldChar w:fldCharType="end"/>
      </w:r>
      <w:r w:rsidRPr="0001018C">
        <w:rPr>
          <w:rFonts w:eastAsia="Times New Roman" w:cs="Times New Roman"/>
          <w:i w:val="0"/>
          <w:iCs w:val="0"/>
          <w:color w:val="auto"/>
          <w:kern w:val="0"/>
          <w:sz w:val="24"/>
          <w:szCs w:val="24"/>
          <w14:ligatures w14:val="none"/>
        </w:rPr>
        <w:t>. Spectral vegetation indices used in the final random forest classification model. Rₓₓₓ denotes reflectance at wavelength in nanometers (e.g., R₆₉₅ = reflectance at 695 nm).</w:t>
      </w:r>
      <w:bookmarkEnd w:id="2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4899"/>
        <w:gridCol w:w="3599"/>
      </w:tblGrid>
      <w:tr w:rsidR="00691DC7" w:rsidRPr="0001018C" w14:paraId="1FF51E71" w14:textId="77777777" w:rsidTr="00282585">
        <w:trPr>
          <w:tblHeader/>
          <w:tblCellSpacing w:w="15" w:type="dxa"/>
        </w:trPr>
        <w:tc>
          <w:tcPr>
            <w:tcW w:w="0" w:type="auto"/>
            <w:tcBorders>
              <w:bottom w:val="single" w:sz="4" w:space="0" w:color="auto"/>
            </w:tcBorders>
            <w:vAlign w:val="center"/>
            <w:hideMark/>
          </w:tcPr>
          <w:p w14:paraId="0ACD777C"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Index</w:t>
            </w:r>
          </w:p>
        </w:tc>
        <w:tc>
          <w:tcPr>
            <w:tcW w:w="0" w:type="auto"/>
            <w:tcBorders>
              <w:bottom w:val="single" w:sz="4" w:space="0" w:color="auto"/>
            </w:tcBorders>
            <w:vAlign w:val="center"/>
            <w:hideMark/>
          </w:tcPr>
          <w:p w14:paraId="076D972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Full Name</w:t>
            </w:r>
          </w:p>
        </w:tc>
        <w:tc>
          <w:tcPr>
            <w:tcW w:w="0" w:type="auto"/>
            <w:tcBorders>
              <w:bottom w:val="single" w:sz="4" w:space="0" w:color="auto"/>
            </w:tcBorders>
            <w:vAlign w:val="center"/>
            <w:hideMark/>
          </w:tcPr>
          <w:p w14:paraId="124C9B79"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Formula</w:t>
            </w:r>
          </w:p>
        </w:tc>
      </w:tr>
      <w:tr w:rsidR="00691DC7" w:rsidRPr="0001018C" w14:paraId="743C68CC" w14:textId="77777777" w:rsidTr="00282585">
        <w:trPr>
          <w:tblCellSpacing w:w="15" w:type="dxa"/>
        </w:trPr>
        <w:tc>
          <w:tcPr>
            <w:tcW w:w="0" w:type="auto"/>
            <w:vAlign w:val="center"/>
            <w:hideMark/>
          </w:tcPr>
          <w:p w14:paraId="199D925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proofErr w:type="spellStart"/>
            <w:r w:rsidRPr="0001018C">
              <w:rPr>
                <w:rFonts w:eastAsia="Times New Roman" w:cs="Times New Roman"/>
                <w:i w:val="0"/>
                <w:iCs w:val="0"/>
                <w:color w:val="auto"/>
                <w:kern w:val="0"/>
                <w:sz w:val="24"/>
                <w:szCs w:val="24"/>
                <w14:ligatures w14:val="none"/>
              </w:rPr>
              <w:t>mNDVI</w:t>
            </w:r>
            <w:proofErr w:type="spellEnd"/>
          </w:p>
        </w:tc>
        <w:tc>
          <w:tcPr>
            <w:tcW w:w="0" w:type="auto"/>
            <w:vAlign w:val="center"/>
            <w:hideMark/>
          </w:tcPr>
          <w:p w14:paraId="4D0403C6"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Modified Normalized Difference Vegetation Index</w:t>
            </w:r>
          </w:p>
        </w:tc>
        <w:tc>
          <w:tcPr>
            <w:tcW w:w="0" w:type="auto"/>
            <w:vAlign w:val="center"/>
            <w:hideMark/>
          </w:tcPr>
          <w:p w14:paraId="2E11998C"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proofErr w:type="spellStart"/>
            <w:r w:rsidRPr="0001018C">
              <w:rPr>
                <w:rFonts w:eastAsia="Times New Roman" w:cs="Times New Roman"/>
                <w:i w:val="0"/>
                <w:iCs w:val="0"/>
                <w:color w:val="auto"/>
                <w:kern w:val="0"/>
                <w:sz w:val="24"/>
                <w:szCs w:val="24"/>
                <w14:ligatures w14:val="none"/>
              </w:rPr>
              <w:t>mNDVI</w:t>
            </w:r>
            <w:proofErr w:type="spellEnd"/>
            <w:r w:rsidRPr="0001018C">
              <w:rPr>
                <w:rFonts w:eastAsia="Times New Roman" w:cs="Times New Roman"/>
                <w:i w:val="0"/>
                <w:iCs w:val="0"/>
                <w:color w:val="auto"/>
                <w:kern w:val="0"/>
                <w:sz w:val="24"/>
                <w:szCs w:val="24"/>
                <w14:ligatures w14:val="none"/>
              </w:rPr>
              <w:t xml:space="preserve"> = (R₇₅₀ − R₇₀₅) / (R₇₅₀ + R₇₀₅)</w:t>
            </w:r>
          </w:p>
        </w:tc>
      </w:tr>
      <w:tr w:rsidR="00691DC7" w:rsidRPr="0001018C" w14:paraId="39105A30" w14:textId="77777777" w:rsidTr="00282585">
        <w:trPr>
          <w:tblCellSpacing w:w="15" w:type="dxa"/>
        </w:trPr>
        <w:tc>
          <w:tcPr>
            <w:tcW w:w="0" w:type="auto"/>
            <w:vAlign w:val="center"/>
            <w:hideMark/>
          </w:tcPr>
          <w:p w14:paraId="4C8D4B40"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lastRenderedPageBreak/>
              <w:t>NPCI</w:t>
            </w:r>
          </w:p>
        </w:tc>
        <w:tc>
          <w:tcPr>
            <w:tcW w:w="0" w:type="auto"/>
            <w:vAlign w:val="center"/>
            <w:hideMark/>
          </w:tcPr>
          <w:p w14:paraId="638CBAE0"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Normalized Pigment Chlorophyll Index</w:t>
            </w:r>
          </w:p>
        </w:tc>
        <w:tc>
          <w:tcPr>
            <w:tcW w:w="0" w:type="auto"/>
            <w:vAlign w:val="center"/>
            <w:hideMark/>
          </w:tcPr>
          <w:p w14:paraId="28EA216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NPCI = (R₆₈₀ − R₄₃₀) / (R₆₈₀ + R₄₃₀)</w:t>
            </w:r>
          </w:p>
        </w:tc>
      </w:tr>
      <w:tr w:rsidR="00691DC7" w:rsidRPr="0001018C" w14:paraId="3F4200E2" w14:textId="77777777" w:rsidTr="00282585">
        <w:trPr>
          <w:tblCellSpacing w:w="15" w:type="dxa"/>
        </w:trPr>
        <w:tc>
          <w:tcPr>
            <w:tcW w:w="0" w:type="auto"/>
            <w:vAlign w:val="center"/>
            <w:hideMark/>
          </w:tcPr>
          <w:p w14:paraId="4360C13F"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PSRI</w:t>
            </w:r>
          </w:p>
        </w:tc>
        <w:tc>
          <w:tcPr>
            <w:tcW w:w="0" w:type="auto"/>
            <w:vAlign w:val="center"/>
            <w:hideMark/>
          </w:tcPr>
          <w:p w14:paraId="71E2779C"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Senescence Reflectance Index</w:t>
            </w:r>
          </w:p>
        </w:tc>
        <w:tc>
          <w:tcPr>
            <w:tcW w:w="0" w:type="auto"/>
            <w:vAlign w:val="center"/>
            <w:hideMark/>
          </w:tcPr>
          <w:p w14:paraId="181380D4"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PSRI = (R₆₇₈ − R₅₀₀) / R₇₅₀</w:t>
            </w:r>
          </w:p>
        </w:tc>
      </w:tr>
      <w:tr w:rsidR="00691DC7" w:rsidRPr="0001018C" w14:paraId="554918E4" w14:textId="77777777" w:rsidTr="00282585">
        <w:trPr>
          <w:tblCellSpacing w:w="15" w:type="dxa"/>
        </w:trPr>
        <w:tc>
          <w:tcPr>
            <w:tcW w:w="0" w:type="auto"/>
            <w:vAlign w:val="center"/>
            <w:hideMark/>
          </w:tcPr>
          <w:p w14:paraId="6228BCF6"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SR7</w:t>
            </w:r>
          </w:p>
        </w:tc>
        <w:tc>
          <w:tcPr>
            <w:tcW w:w="0" w:type="auto"/>
            <w:vAlign w:val="center"/>
            <w:hideMark/>
          </w:tcPr>
          <w:p w14:paraId="4FE6018F"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Simple Ratio 7</w:t>
            </w:r>
          </w:p>
        </w:tc>
        <w:tc>
          <w:tcPr>
            <w:tcW w:w="0" w:type="auto"/>
            <w:vAlign w:val="center"/>
            <w:hideMark/>
          </w:tcPr>
          <w:p w14:paraId="45D69CC5"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SR7 = R₇₆₀ / R₇₀₆</w:t>
            </w:r>
          </w:p>
        </w:tc>
      </w:tr>
    </w:tbl>
    <w:p w14:paraId="704CCF2C" w14:textId="77777777" w:rsidR="00691DC7" w:rsidRPr="004D1F3B" w:rsidRDefault="00691DC7" w:rsidP="00691DC7">
      <w:pPr>
        <w:tabs>
          <w:tab w:val="left" w:pos="720"/>
        </w:tabs>
        <w:spacing w:line="480" w:lineRule="auto"/>
      </w:pPr>
    </w:p>
    <w:p w14:paraId="4DB4BDD9" w14:textId="77777777" w:rsidR="00691DC7" w:rsidRPr="009F71CF" w:rsidRDefault="00691DC7" w:rsidP="00691DC7">
      <w:pPr>
        <w:pStyle w:val="Caption"/>
        <w:tabs>
          <w:tab w:val="left" w:pos="720"/>
        </w:tabs>
        <w:rPr>
          <w:rFonts w:eastAsia="Times New Roman" w:cs="Times New Roman"/>
          <w:i w:val="0"/>
          <w:iCs w:val="0"/>
          <w:color w:val="auto"/>
          <w:kern w:val="0"/>
          <w:sz w:val="24"/>
          <w:szCs w:val="24"/>
          <w14:ligatures w14:val="none"/>
        </w:rPr>
      </w:pPr>
      <w:bookmarkStart w:id="21" w:name="_Toc202684594"/>
      <w:r w:rsidRPr="009F71CF">
        <w:rPr>
          <w:rFonts w:eastAsia="Times New Roman" w:cs="Times New Roman"/>
          <w:i w:val="0"/>
          <w:iCs w:val="0"/>
          <w:color w:val="auto"/>
          <w:kern w:val="0"/>
          <w:sz w:val="24"/>
          <w:szCs w:val="24"/>
          <w14:ligatures w14:val="none"/>
        </w:rPr>
        <w:t xml:space="preserve">Table </w:t>
      </w:r>
      <w:r w:rsidRPr="009F71CF">
        <w:rPr>
          <w:rFonts w:eastAsia="Times New Roman" w:cs="Times New Roman"/>
          <w:i w:val="0"/>
          <w:iCs w:val="0"/>
          <w:color w:val="auto"/>
          <w:kern w:val="0"/>
          <w:sz w:val="24"/>
          <w:szCs w:val="24"/>
          <w14:ligatures w14:val="none"/>
        </w:rPr>
        <w:fldChar w:fldCharType="begin"/>
      </w:r>
      <w:r w:rsidRPr="009F71CF">
        <w:rPr>
          <w:rFonts w:eastAsia="Times New Roman" w:cs="Times New Roman"/>
          <w:i w:val="0"/>
          <w:iCs w:val="0"/>
          <w:color w:val="auto"/>
          <w:kern w:val="0"/>
          <w:sz w:val="24"/>
          <w:szCs w:val="24"/>
          <w14:ligatures w14:val="none"/>
        </w:rPr>
        <w:instrText xml:space="preserve"> SEQ Table \* ARABIC </w:instrText>
      </w:r>
      <w:r w:rsidRPr="009F71CF">
        <w:rPr>
          <w:rFonts w:eastAsia="Times New Roman" w:cs="Times New Roman"/>
          <w:i w:val="0"/>
          <w:iCs w:val="0"/>
          <w:color w:val="auto"/>
          <w:kern w:val="0"/>
          <w:sz w:val="24"/>
          <w:szCs w:val="24"/>
          <w14:ligatures w14:val="none"/>
        </w:rPr>
        <w:fldChar w:fldCharType="separate"/>
      </w:r>
      <w:r>
        <w:rPr>
          <w:rFonts w:eastAsia="Times New Roman" w:cs="Times New Roman"/>
          <w:i w:val="0"/>
          <w:iCs w:val="0"/>
          <w:color w:val="auto"/>
          <w:kern w:val="0"/>
          <w:sz w:val="24"/>
          <w:szCs w:val="24"/>
          <w14:ligatures w14:val="none"/>
        </w:rPr>
        <w:t>3</w:t>
      </w:r>
      <w:r w:rsidRPr="009F71CF">
        <w:rPr>
          <w:rFonts w:eastAsia="Times New Roman" w:cs="Times New Roman"/>
          <w:i w:val="0"/>
          <w:iCs w:val="0"/>
          <w:color w:val="auto"/>
          <w:kern w:val="0"/>
          <w:sz w:val="24"/>
          <w:szCs w:val="24"/>
          <w14:ligatures w14:val="none"/>
        </w:rPr>
        <w:fldChar w:fldCharType="end"/>
      </w:r>
      <w:r w:rsidRPr="009F71CF">
        <w:rPr>
          <w:rFonts w:eastAsia="Times New Roman" w:cs="Times New Roman"/>
          <w:i w:val="0"/>
          <w:iCs w:val="0"/>
          <w:color w:val="auto"/>
          <w:kern w:val="0"/>
          <w:sz w:val="24"/>
          <w:szCs w:val="24"/>
          <w14:ligatures w14:val="none"/>
        </w:rPr>
        <w:t xml:space="preserve">. </w:t>
      </w:r>
      <w:r w:rsidRPr="00337197">
        <w:rPr>
          <w:rFonts w:eastAsia="Times New Roman" w:cs="Times New Roman"/>
          <w:i w:val="0"/>
          <w:iCs w:val="0"/>
          <w:color w:val="auto"/>
          <w:kern w:val="0"/>
          <w:sz w:val="24"/>
          <w:szCs w:val="24"/>
          <w14:ligatures w14:val="none"/>
        </w:rPr>
        <w:t>Plant Area Density (PAD) metrics included in the final random forest classification model. PAD values represent the vertical distribution of foliage within specified height intervals (in meters) under both leaf-on and leaf-off conditions. The variable Seasonal_Occupancy_20_35m quantifies the seasonal difference in PAD within the 20–35 m vertical range, capturing structural changes in canopy occupancy between phenological states.</w:t>
      </w:r>
      <w:bookmarkEnd w:id="2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0"/>
        <w:gridCol w:w="4770"/>
      </w:tblGrid>
      <w:tr w:rsidR="00691DC7" w:rsidRPr="0001018C" w14:paraId="75395955" w14:textId="77777777" w:rsidTr="00282585">
        <w:trPr>
          <w:tblHeader/>
          <w:tblCellSpacing w:w="15" w:type="dxa"/>
        </w:trPr>
        <w:tc>
          <w:tcPr>
            <w:tcW w:w="3375" w:type="dxa"/>
            <w:tcBorders>
              <w:bottom w:val="single" w:sz="4" w:space="0" w:color="auto"/>
            </w:tcBorders>
            <w:vAlign w:val="center"/>
            <w:hideMark/>
          </w:tcPr>
          <w:p w14:paraId="29E41935"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Variable Name</w:t>
            </w:r>
          </w:p>
        </w:tc>
        <w:tc>
          <w:tcPr>
            <w:tcW w:w="4725" w:type="dxa"/>
            <w:tcBorders>
              <w:bottom w:val="single" w:sz="4" w:space="0" w:color="auto"/>
            </w:tcBorders>
            <w:vAlign w:val="center"/>
            <w:hideMark/>
          </w:tcPr>
          <w:p w14:paraId="2EA7C4E5"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Description</w:t>
            </w:r>
          </w:p>
        </w:tc>
      </w:tr>
      <w:tr w:rsidR="00691DC7" w:rsidRPr="0001018C" w14:paraId="2B804717" w14:textId="77777777" w:rsidTr="00282585">
        <w:trPr>
          <w:tblCellSpacing w:w="15" w:type="dxa"/>
        </w:trPr>
        <w:tc>
          <w:tcPr>
            <w:tcW w:w="3375" w:type="dxa"/>
            <w:vAlign w:val="center"/>
            <w:hideMark/>
          </w:tcPr>
          <w:p w14:paraId="3425116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PAD_20_25_on</w:t>
            </w:r>
          </w:p>
        </w:tc>
        <w:tc>
          <w:tcPr>
            <w:tcW w:w="4725" w:type="dxa"/>
            <w:vAlign w:val="center"/>
            <w:hideMark/>
          </w:tcPr>
          <w:p w14:paraId="0D19A29E"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20–25 meters (leaf-on)</w:t>
            </w:r>
          </w:p>
        </w:tc>
      </w:tr>
      <w:tr w:rsidR="00691DC7" w:rsidRPr="0001018C" w14:paraId="7DE47306" w14:textId="77777777" w:rsidTr="00282585">
        <w:trPr>
          <w:tblCellSpacing w:w="15" w:type="dxa"/>
        </w:trPr>
        <w:tc>
          <w:tcPr>
            <w:tcW w:w="3375" w:type="dxa"/>
            <w:vAlign w:val="center"/>
            <w:hideMark/>
          </w:tcPr>
          <w:p w14:paraId="7333FFF7"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PAD_25_30_on</w:t>
            </w:r>
          </w:p>
        </w:tc>
        <w:tc>
          <w:tcPr>
            <w:tcW w:w="4725" w:type="dxa"/>
            <w:vAlign w:val="center"/>
            <w:hideMark/>
          </w:tcPr>
          <w:p w14:paraId="2CEF92EE"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25–30 meters (leaf-on)</w:t>
            </w:r>
          </w:p>
        </w:tc>
      </w:tr>
      <w:tr w:rsidR="00691DC7" w:rsidRPr="0001018C" w14:paraId="0FCAE10B" w14:textId="77777777" w:rsidTr="00282585">
        <w:trPr>
          <w:tblCellSpacing w:w="15" w:type="dxa"/>
        </w:trPr>
        <w:tc>
          <w:tcPr>
            <w:tcW w:w="3375" w:type="dxa"/>
            <w:vAlign w:val="center"/>
            <w:hideMark/>
          </w:tcPr>
          <w:p w14:paraId="401DA0B8"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PAD_30_35_on</w:t>
            </w:r>
          </w:p>
        </w:tc>
        <w:tc>
          <w:tcPr>
            <w:tcW w:w="4725" w:type="dxa"/>
            <w:vAlign w:val="center"/>
            <w:hideMark/>
          </w:tcPr>
          <w:p w14:paraId="4BAB9047"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30–35 meters (leaf-on)</w:t>
            </w:r>
          </w:p>
        </w:tc>
      </w:tr>
      <w:tr w:rsidR="00691DC7" w:rsidRPr="0001018C" w14:paraId="0084F449" w14:textId="77777777" w:rsidTr="00282585">
        <w:trPr>
          <w:tblCellSpacing w:w="15" w:type="dxa"/>
        </w:trPr>
        <w:tc>
          <w:tcPr>
            <w:tcW w:w="3375" w:type="dxa"/>
            <w:vAlign w:val="center"/>
            <w:hideMark/>
          </w:tcPr>
          <w:p w14:paraId="75281006"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PAD_35_40_on</w:t>
            </w:r>
          </w:p>
        </w:tc>
        <w:tc>
          <w:tcPr>
            <w:tcW w:w="4725" w:type="dxa"/>
            <w:vAlign w:val="center"/>
            <w:hideMark/>
          </w:tcPr>
          <w:p w14:paraId="1CFBBCC1"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35–40 meters (leaf-on)</w:t>
            </w:r>
          </w:p>
        </w:tc>
      </w:tr>
      <w:tr w:rsidR="00691DC7" w:rsidRPr="0001018C" w14:paraId="70DD3092" w14:textId="77777777" w:rsidTr="00282585">
        <w:trPr>
          <w:tblCellSpacing w:w="15" w:type="dxa"/>
        </w:trPr>
        <w:tc>
          <w:tcPr>
            <w:tcW w:w="3375" w:type="dxa"/>
            <w:vAlign w:val="center"/>
            <w:hideMark/>
          </w:tcPr>
          <w:p w14:paraId="079C4287"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PAD_20_25_off</w:t>
            </w:r>
          </w:p>
        </w:tc>
        <w:tc>
          <w:tcPr>
            <w:tcW w:w="4725" w:type="dxa"/>
            <w:vAlign w:val="center"/>
            <w:hideMark/>
          </w:tcPr>
          <w:p w14:paraId="10B0FCC1"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20–25 meters (leaf-off)</w:t>
            </w:r>
          </w:p>
        </w:tc>
      </w:tr>
      <w:tr w:rsidR="00691DC7" w:rsidRPr="0001018C" w14:paraId="715932E9" w14:textId="77777777" w:rsidTr="00282585">
        <w:trPr>
          <w:tblCellSpacing w:w="15" w:type="dxa"/>
        </w:trPr>
        <w:tc>
          <w:tcPr>
            <w:tcW w:w="3375" w:type="dxa"/>
            <w:vAlign w:val="center"/>
            <w:hideMark/>
          </w:tcPr>
          <w:p w14:paraId="709D38ED"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PAD_25_30_off</w:t>
            </w:r>
          </w:p>
        </w:tc>
        <w:tc>
          <w:tcPr>
            <w:tcW w:w="4725" w:type="dxa"/>
            <w:vAlign w:val="center"/>
            <w:hideMark/>
          </w:tcPr>
          <w:p w14:paraId="5A9DC346"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25–30 meters (leaf-off)</w:t>
            </w:r>
          </w:p>
        </w:tc>
      </w:tr>
      <w:tr w:rsidR="00691DC7" w:rsidRPr="0001018C" w14:paraId="646B7784" w14:textId="77777777" w:rsidTr="00282585">
        <w:trPr>
          <w:tblCellSpacing w:w="15" w:type="dxa"/>
        </w:trPr>
        <w:tc>
          <w:tcPr>
            <w:tcW w:w="3375" w:type="dxa"/>
            <w:vAlign w:val="center"/>
            <w:hideMark/>
          </w:tcPr>
          <w:p w14:paraId="060316B9"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PAD_30_35_off</w:t>
            </w:r>
          </w:p>
        </w:tc>
        <w:tc>
          <w:tcPr>
            <w:tcW w:w="4725" w:type="dxa"/>
            <w:vAlign w:val="center"/>
            <w:hideMark/>
          </w:tcPr>
          <w:p w14:paraId="3F8B7745"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30–35 meters (leaf-off)</w:t>
            </w:r>
          </w:p>
        </w:tc>
      </w:tr>
      <w:tr w:rsidR="00691DC7" w:rsidRPr="0001018C" w14:paraId="08002690" w14:textId="77777777" w:rsidTr="00282585">
        <w:trPr>
          <w:tblCellSpacing w:w="15" w:type="dxa"/>
        </w:trPr>
        <w:tc>
          <w:tcPr>
            <w:tcW w:w="3375" w:type="dxa"/>
            <w:vAlign w:val="center"/>
            <w:hideMark/>
          </w:tcPr>
          <w:p w14:paraId="09D500E9"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PAD_35_40_off</w:t>
            </w:r>
          </w:p>
        </w:tc>
        <w:tc>
          <w:tcPr>
            <w:tcW w:w="4725" w:type="dxa"/>
            <w:vAlign w:val="center"/>
            <w:hideMark/>
          </w:tcPr>
          <w:p w14:paraId="4B90AB15"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Plant Area Density at 35–40 meters (leaf-off)</w:t>
            </w:r>
          </w:p>
        </w:tc>
      </w:tr>
      <w:tr w:rsidR="00691DC7" w:rsidRPr="0001018C" w14:paraId="371569D8" w14:textId="77777777" w:rsidTr="00282585">
        <w:trPr>
          <w:tblCellSpacing w:w="15" w:type="dxa"/>
        </w:trPr>
        <w:tc>
          <w:tcPr>
            <w:tcW w:w="3375" w:type="dxa"/>
            <w:vAlign w:val="center"/>
            <w:hideMark/>
          </w:tcPr>
          <w:p w14:paraId="08D4254D"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Seasonal_Occupancy_20_35m</w:t>
            </w:r>
          </w:p>
        </w:tc>
        <w:tc>
          <w:tcPr>
            <w:tcW w:w="4725" w:type="dxa"/>
            <w:vAlign w:val="center"/>
            <w:hideMark/>
          </w:tcPr>
          <w:p w14:paraId="4DA7BD49" w14:textId="77777777" w:rsidR="00691DC7" w:rsidRPr="0001018C" w:rsidRDefault="00691DC7" w:rsidP="00282585">
            <w:pPr>
              <w:pStyle w:val="Caption"/>
              <w:tabs>
                <w:tab w:val="left" w:pos="720"/>
              </w:tabs>
              <w:rPr>
                <w:rFonts w:eastAsia="Times New Roman" w:cs="Times New Roman"/>
                <w:i w:val="0"/>
                <w:iCs w:val="0"/>
                <w:color w:val="auto"/>
                <w:kern w:val="0"/>
                <w:sz w:val="24"/>
                <w:szCs w:val="24"/>
                <w14:ligatures w14:val="none"/>
              </w:rPr>
            </w:pPr>
            <w:r w:rsidRPr="0001018C">
              <w:rPr>
                <w:rFonts w:eastAsia="Times New Roman" w:cs="Times New Roman"/>
                <w:i w:val="0"/>
                <w:iCs w:val="0"/>
                <w:color w:val="auto"/>
                <w:kern w:val="0"/>
                <w:sz w:val="24"/>
                <w:szCs w:val="24"/>
                <w14:ligatures w14:val="none"/>
              </w:rPr>
              <w:t>Seasonal difference of PAD from 20–35 meters</w:t>
            </w:r>
          </w:p>
        </w:tc>
      </w:tr>
    </w:tbl>
    <w:p w14:paraId="4B8A5285" w14:textId="77777777" w:rsidR="00691DC7" w:rsidRDefault="00691DC7" w:rsidP="00691DC7">
      <w:pPr>
        <w:tabs>
          <w:tab w:val="left" w:pos="720"/>
        </w:tabs>
        <w:spacing w:line="480" w:lineRule="auto"/>
        <w:rPr>
          <w:rFonts w:eastAsia="Times New Roman" w:cs="Times New Roman"/>
          <w:kern w:val="0"/>
          <w:szCs w:val="24"/>
          <w14:ligatures w14:val="none"/>
        </w:rPr>
      </w:pPr>
    </w:p>
    <w:p w14:paraId="148C83FF" w14:textId="77777777" w:rsidR="00691DC7" w:rsidRDefault="00691DC7" w:rsidP="00691DC7">
      <w:pPr>
        <w:tabs>
          <w:tab w:val="left" w:pos="720"/>
        </w:tabs>
        <w:spacing w:line="480" w:lineRule="auto"/>
        <w:rPr>
          <w:rFonts w:eastAsia="Times New Roman" w:cs="Times New Roman"/>
          <w:kern w:val="0"/>
          <w:szCs w:val="24"/>
          <w14:ligatures w14:val="none"/>
        </w:rPr>
      </w:pPr>
      <w:r>
        <w:rPr>
          <w:rFonts w:eastAsia="Times New Roman" w:cs="Times New Roman"/>
          <w:kern w:val="0"/>
          <w:szCs w:val="24"/>
          <w14:ligatures w14:val="none"/>
        </w:rPr>
        <w:tab/>
      </w:r>
      <w:r w:rsidRPr="005921BB">
        <w:rPr>
          <w:rFonts w:eastAsia="Times New Roman" w:cs="Times New Roman"/>
          <w:kern w:val="0"/>
          <w:szCs w:val="24"/>
          <w14:ligatures w14:val="none"/>
        </w:rPr>
        <w:t xml:space="preserve">Each </w:t>
      </w:r>
      <w:r>
        <w:rPr>
          <w:rFonts w:eastAsia="Times New Roman" w:cs="Times New Roman"/>
          <w:kern w:val="0"/>
          <w:szCs w:val="24"/>
          <w14:ligatures w14:val="none"/>
        </w:rPr>
        <w:t>metric set (Table 1)</w:t>
      </w:r>
      <w:r w:rsidRPr="005921BB">
        <w:rPr>
          <w:rFonts w:eastAsia="Times New Roman" w:cs="Times New Roman"/>
          <w:kern w:val="0"/>
          <w:szCs w:val="24"/>
          <w14:ligatures w14:val="none"/>
        </w:rPr>
        <w:t xml:space="preserve"> was trained using the</w:t>
      </w:r>
      <w:r>
        <w:rPr>
          <w:rFonts w:eastAsia="Times New Roman" w:cs="Times New Roman"/>
          <w:kern w:val="0"/>
          <w:szCs w:val="24"/>
          <w14:ligatures w14:val="none"/>
        </w:rPr>
        <w:t xml:space="preserve"> R</w:t>
      </w:r>
      <w:r w:rsidRPr="005921BB">
        <w:rPr>
          <w:rFonts w:eastAsia="Times New Roman" w:cs="Times New Roman"/>
          <w:kern w:val="0"/>
          <w:szCs w:val="24"/>
          <w14:ligatures w14:val="none"/>
        </w:rPr>
        <w:t xml:space="preserve"> </w:t>
      </w:r>
      <w:r>
        <w:rPr>
          <w:rFonts w:eastAsia="Times New Roman" w:cs="Times New Roman"/>
          <w:kern w:val="0"/>
          <w:szCs w:val="24"/>
          <w14:ligatures w14:val="none"/>
        </w:rPr>
        <w:t>“</w:t>
      </w:r>
      <w:r w:rsidRPr="005921BB">
        <w:rPr>
          <w:rFonts w:eastAsia="Times New Roman" w:cs="Times New Roman"/>
          <w:kern w:val="0"/>
          <w:szCs w:val="24"/>
          <w14:ligatures w14:val="none"/>
        </w:rPr>
        <w:t>ranger</w:t>
      </w:r>
      <w:r>
        <w:rPr>
          <w:rFonts w:eastAsia="Times New Roman" w:cs="Times New Roman"/>
          <w:kern w:val="0"/>
          <w:szCs w:val="24"/>
          <w14:ligatures w14:val="none"/>
        </w:rPr>
        <w:t>” package model</w:t>
      </w:r>
      <w:r w:rsidRPr="005921BB">
        <w:rPr>
          <w:rFonts w:eastAsia="Times New Roman" w:cs="Times New Roman"/>
          <w:kern w:val="0"/>
          <w:szCs w:val="24"/>
          <w14:ligatures w14:val="none"/>
        </w:rPr>
        <w:t xml:space="preserve"> implementation of random forest with 1,000 trees and probabilistic output enabled. Predicted class probabilities were used to determine the most likely class for each test observation, and classification confidence was recorded as the maximum predicted probability per sample. Model </w:t>
      </w:r>
      <w:r w:rsidRPr="005921BB">
        <w:rPr>
          <w:rFonts w:eastAsia="Times New Roman" w:cs="Times New Roman"/>
          <w:kern w:val="0"/>
          <w:szCs w:val="24"/>
          <w14:ligatures w14:val="none"/>
        </w:rPr>
        <w:lastRenderedPageBreak/>
        <w:t xml:space="preserve">performance was evaluated based on overall </w:t>
      </w:r>
      <w:r>
        <w:rPr>
          <w:rFonts w:eastAsia="Times New Roman" w:cs="Times New Roman"/>
          <w:kern w:val="0"/>
          <w:szCs w:val="24"/>
          <w14:ligatures w14:val="none"/>
        </w:rPr>
        <w:t>F1 score and</w:t>
      </w:r>
      <w:r w:rsidRPr="005921BB">
        <w:rPr>
          <w:rFonts w:eastAsia="Times New Roman" w:cs="Times New Roman"/>
          <w:kern w:val="0"/>
          <w:szCs w:val="24"/>
          <w14:ligatures w14:val="none"/>
        </w:rPr>
        <w:t xml:space="preserve"> per-class F1 scores</w:t>
      </w:r>
      <w:r>
        <w:rPr>
          <w:rFonts w:eastAsia="Times New Roman" w:cs="Times New Roman"/>
          <w:kern w:val="0"/>
          <w:szCs w:val="24"/>
          <w14:ligatures w14:val="none"/>
        </w:rPr>
        <w:t xml:space="preserve"> </w:t>
      </w:r>
      <w:r w:rsidRPr="005921BB">
        <w:rPr>
          <w:rFonts w:eastAsia="Times New Roman" w:cs="Times New Roman"/>
          <w:kern w:val="0"/>
          <w:szCs w:val="24"/>
          <w14:ligatures w14:val="none"/>
        </w:rPr>
        <w:t>for each iteration.</w:t>
      </w:r>
      <w:r>
        <w:rPr>
          <w:rFonts w:eastAsia="Times New Roman" w:cs="Times New Roman"/>
          <w:kern w:val="0"/>
          <w:szCs w:val="24"/>
          <w14:ligatures w14:val="none"/>
        </w:rPr>
        <w:t xml:space="preserve"> </w:t>
      </w:r>
      <w:r w:rsidRPr="003C0233">
        <w:rPr>
          <w:rFonts w:eastAsia="Times New Roman" w:cs="Times New Roman"/>
          <w:kern w:val="0"/>
          <w:szCs w:val="24"/>
          <w14:ligatures w14:val="none"/>
        </w:rPr>
        <w:t>F1 scores were used as a performance metric to account for class imbalance in the multiclass dataset, as they provide a balanced measure of precision and recall, effectively weighing both false positives and false negatives to better reflect classification performance across underrepresented classes.</w:t>
      </w:r>
      <w:r w:rsidRPr="005921BB">
        <w:rPr>
          <w:rFonts w:eastAsia="Times New Roman" w:cs="Times New Roman"/>
          <w:kern w:val="0"/>
          <w:szCs w:val="24"/>
          <w14:ligatures w14:val="none"/>
        </w:rPr>
        <w:t xml:space="preserve"> Th</w:t>
      </w:r>
      <w:r>
        <w:rPr>
          <w:rFonts w:eastAsia="Times New Roman" w:cs="Times New Roman"/>
          <w:kern w:val="0"/>
          <w:szCs w:val="24"/>
          <w14:ligatures w14:val="none"/>
        </w:rPr>
        <w:t xml:space="preserve">is </w:t>
      </w:r>
      <w:r w:rsidRPr="005921BB">
        <w:rPr>
          <w:rFonts w:eastAsia="Times New Roman" w:cs="Times New Roman"/>
          <w:kern w:val="0"/>
          <w:szCs w:val="24"/>
          <w14:ligatures w14:val="none"/>
        </w:rPr>
        <w:t>procedure was repeated across 50 independent iterations to assess performance consistency.</w:t>
      </w:r>
      <w:r>
        <w:rPr>
          <w:rFonts w:eastAsia="Times New Roman" w:cs="Times New Roman"/>
          <w:kern w:val="0"/>
          <w:szCs w:val="24"/>
          <w14:ligatures w14:val="none"/>
        </w:rPr>
        <w:t xml:space="preserve"> </w:t>
      </w:r>
      <w:r w:rsidRPr="0088448B">
        <w:rPr>
          <w:rFonts w:eastAsia="Times New Roman" w:cs="Times New Roman"/>
          <w:kern w:val="0"/>
          <w:szCs w:val="24"/>
          <w14:ligatures w14:val="none"/>
        </w:rPr>
        <w:t>These results were aggregated to compute summary statistics, including the mean</w:t>
      </w:r>
      <w:r>
        <w:rPr>
          <w:rFonts w:eastAsia="Times New Roman" w:cs="Times New Roman"/>
          <w:kern w:val="0"/>
          <w:szCs w:val="24"/>
          <w14:ligatures w14:val="none"/>
        </w:rPr>
        <w:t xml:space="preserve">, median, and standard deviation of </w:t>
      </w:r>
      <w:r w:rsidRPr="0088448B">
        <w:rPr>
          <w:rFonts w:eastAsia="Times New Roman" w:cs="Times New Roman"/>
          <w:kern w:val="0"/>
          <w:szCs w:val="24"/>
          <w14:ligatures w14:val="none"/>
        </w:rPr>
        <w:t xml:space="preserve">F1 score </w:t>
      </w:r>
      <w:r>
        <w:rPr>
          <w:rFonts w:eastAsia="Times New Roman" w:cs="Times New Roman"/>
          <w:kern w:val="0"/>
          <w:szCs w:val="24"/>
          <w14:ligatures w14:val="none"/>
        </w:rPr>
        <w:t xml:space="preserve">in </w:t>
      </w:r>
      <w:r w:rsidRPr="0088448B">
        <w:rPr>
          <w:rFonts w:eastAsia="Times New Roman" w:cs="Times New Roman"/>
          <w:kern w:val="0"/>
          <w:szCs w:val="24"/>
          <w14:ligatures w14:val="none"/>
        </w:rPr>
        <w:t xml:space="preserve">each </w:t>
      </w:r>
      <w:r>
        <w:rPr>
          <w:rFonts w:eastAsia="Times New Roman" w:cs="Times New Roman"/>
          <w:kern w:val="0"/>
          <w:szCs w:val="24"/>
          <w14:ligatures w14:val="none"/>
        </w:rPr>
        <w:t>metrics set</w:t>
      </w:r>
      <w:r w:rsidRPr="0088448B">
        <w:rPr>
          <w:rFonts w:eastAsia="Times New Roman" w:cs="Times New Roman"/>
          <w:kern w:val="0"/>
          <w:szCs w:val="24"/>
          <w14:ligatures w14:val="none"/>
        </w:rPr>
        <w:t>.</w:t>
      </w:r>
    </w:p>
    <w:p w14:paraId="6DB092A5" w14:textId="77777777" w:rsidR="00691DC7" w:rsidRDefault="00691DC7" w:rsidP="00691DC7">
      <w:pPr>
        <w:tabs>
          <w:tab w:val="left" w:pos="720"/>
        </w:tabs>
        <w:spacing w:line="480" w:lineRule="auto"/>
        <w:rPr>
          <w:rFonts w:eastAsia="Times New Roman" w:cs="Times New Roman"/>
          <w:kern w:val="0"/>
          <w:szCs w:val="24"/>
          <w14:ligatures w14:val="none"/>
        </w:rPr>
      </w:pPr>
      <w:r>
        <w:rPr>
          <w:rFonts w:eastAsia="Times New Roman" w:cs="Times New Roman"/>
          <w:kern w:val="0"/>
          <w:szCs w:val="24"/>
          <w14:ligatures w14:val="none"/>
        </w:rPr>
        <w:tab/>
      </w:r>
      <w:r w:rsidRPr="00080DBA">
        <w:rPr>
          <w:rFonts w:eastAsia="Times New Roman" w:cs="Times New Roman"/>
          <w:kern w:val="0"/>
          <w:szCs w:val="24"/>
          <w14:ligatures w14:val="none"/>
        </w:rPr>
        <w:t>To evaluate differences in classification performance among the four input metric groups, statistical analyses were conducted using F1 scores from each modeling iteration. Pairwise comparisons between model groups were conducted using independent samples t-tests to estimate differences in mean F1 scores. Bonferroni correction was applied to the resulting p-values to control for multiple comparisons.</w:t>
      </w:r>
      <w:r>
        <w:rPr>
          <w:rFonts w:eastAsia="Times New Roman" w:cs="Times New Roman"/>
          <w:kern w:val="0"/>
          <w:szCs w:val="24"/>
          <w14:ligatures w14:val="none"/>
        </w:rPr>
        <w:t xml:space="preserve"> </w:t>
      </w:r>
      <w:r w:rsidRPr="00080DBA">
        <w:rPr>
          <w:rFonts w:eastAsia="Times New Roman" w:cs="Times New Roman"/>
          <w:kern w:val="0"/>
          <w:szCs w:val="24"/>
          <w14:ligatures w14:val="none"/>
        </w:rPr>
        <w:t>These analyses were used to compare performance across the vegetation index-only model (</w:t>
      </w:r>
      <w:proofErr w:type="spellStart"/>
      <w:r w:rsidRPr="00080DBA">
        <w:rPr>
          <w:rFonts w:eastAsia="Times New Roman" w:cs="Times New Roman"/>
          <w:kern w:val="0"/>
          <w:szCs w:val="24"/>
          <w14:ligatures w14:val="none"/>
        </w:rPr>
        <w:t>VIs_only</w:t>
      </w:r>
      <w:proofErr w:type="spellEnd"/>
      <w:r w:rsidRPr="00080DBA">
        <w:rPr>
          <w:rFonts w:eastAsia="Times New Roman" w:cs="Times New Roman"/>
          <w:kern w:val="0"/>
          <w:szCs w:val="24"/>
          <w14:ligatures w14:val="none"/>
        </w:rPr>
        <w:t>) and the three models incorporating LiDAR-derived metrics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leafon_PAD</w:t>
      </w:r>
      <w:proofErr w:type="spellEnd"/>
      <w:r w:rsidRPr="00080DBA">
        <w:rPr>
          <w:rFonts w:eastAsia="Times New Roman" w:cs="Times New Roman"/>
          <w:kern w:val="0"/>
          <w:szCs w:val="24"/>
          <w14:ligatures w14:val="none"/>
        </w:rPr>
        <w:t xml:space="preserve">,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leafoff_PAD</w:t>
      </w:r>
      <w:proofErr w:type="spellEnd"/>
      <w:r w:rsidRPr="00080DBA">
        <w:rPr>
          <w:rFonts w:eastAsia="Times New Roman" w:cs="Times New Roman"/>
          <w:kern w:val="0"/>
          <w:szCs w:val="24"/>
          <w14:ligatures w14:val="none"/>
        </w:rPr>
        <w:t xml:space="preserve">, and </w:t>
      </w:r>
      <w:r>
        <w:rPr>
          <w:rFonts w:eastAsia="Times New Roman" w:cs="Times New Roman"/>
          <w:kern w:val="0"/>
          <w:szCs w:val="24"/>
          <w14:ligatures w14:val="none"/>
        </w:rPr>
        <w:t xml:space="preserve">VI + </w:t>
      </w:r>
      <w:proofErr w:type="spellStart"/>
      <w:r>
        <w:rPr>
          <w:rFonts w:eastAsia="Times New Roman" w:cs="Times New Roman"/>
          <w:kern w:val="0"/>
          <w:szCs w:val="24"/>
          <w14:ligatures w14:val="none"/>
        </w:rPr>
        <w:t>All_PAD</w:t>
      </w:r>
      <w:proofErr w:type="spellEnd"/>
      <w:r w:rsidRPr="00080DBA">
        <w:rPr>
          <w:rFonts w:eastAsia="Times New Roman" w:cs="Times New Roman"/>
          <w:kern w:val="0"/>
          <w:szCs w:val="24"/>
          <w14:ligatures w14:val="none"/>
        </w:rPr>
        <w:t xml:space="preserve">). All analyses were implemented in R, and results include adjusted p-values and </w:t>
      </w:r>
      <w:r>
        <w:rPr>
          <w:rFonts w:eastAsia="Times New Roman" w:cs="Times New Roman"/>
          <w:kern w:val="0"/>
          <w:szCs w:val="24"/>
          <w14:ligatures w14:val="none"/>
        </w:rPr>
        <w:t>mean differences</w:t>
      </w:r>
      <w:r w:rsidRPr="00080DBA">
        <w:rPr>
          <w:rFonts w:eastAsia="Times New Roman" w:cs="Times New Roman"/>
          <w:kern w:val="0"/>
          <w:szCs w:val="24"/>
          <w14:ligatures w14:val="none"/>
        </w:rPr>
        <w:t>.</w:t>
      </w:r>
    </w:p>
    <w:p w14:paraId="29F6A8F2" w14:textId="77777777" w:rsidR="00691DC7" w:rsidRDefault="00691DC7">
      <w:bookmarkStart w:id="22" w:name="_GoBack"/>
      <w:bookmarkEnd w:id="17"/>
      <w:bookmarkEnd w:id="22"/>
    </w:p>
    <w:sectPr w:rsidR="00691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AC2A93"/>
    <w:multiLevelType w:val="multilevel"/>
    <w:tmpl w:val="022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revisionView w:comments="0" w:insDel="0" w:formatting="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C7"/>
    <w:rsid w:val="00691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9269E"/>
  <w15:chartTrackingRefBased/>
  <w15:docId w15:val="{FE69F273-0625-4331-8975-68FE173D7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91DC7"/>
    <w:rPr>
      <w:rFonts w:ascii="Times New Roman" w:hAnsi="Times New Roman"/>
      <w:kern w:val="2"/>
      <w:sz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691DC7"/>
    <w:rPr>
      <w:sz w:val="16"/>
      <w:szCs w:val="16"/>
    </w:rPr>
  </w:style>
  <w:style w:type="paragraph" w:styleId="NormalWeb">
    <w:name w:val="Normal (Web)"/>
    <w:basedOn w:val="Normal"/>
    <w:uiPriority w:val="99"/>
    <w:unhideWhenUsed/>
    <w:rsid w:val="00691DC7"/>
    <w:pPr>
      <w:spacing w:before="100" w:beforeAutospacing="1" w:after="100" w:afterAutospacing="1" w:line="240" w:lineRule="auto"/>
    </w:pPr>
    <w:rPr>
      <w:rFonts w:eastAsia="Times New Roman" w:cs="Times New Roman"/>
      <w:kern w:val="0"/>
      <w:szCs w:val="24"/>
      <w14:ligatures w14:val="none"/>
    </w:rPr>
  </w:style>
  <w:style w:type="paragraph" w:styleId="Caption">
    <w:name w:val="caption"/>
    <w:basedOn w:val="Normal"/>
    <w:next w:val="Normal"/>
    <w:uiPriority w:val="35"/>
    <w:unhideWhenUsed/>
    <w:qFormat/>
    <w:rsid w:val="00691DC7"/>
    <w:pPr>
      <w:spacing w:after="200" w:line="240" w:lineRule="auto"/>
    </w:pPr>
    <w:rPr>
      <w:i/>
      <w:iCs/>
      <w:color w:val="44546A" w:themeColor="text2"/>
      <w:sz w:val="18"/>
      <w:szCs w:val="18"/>
    </w:rPr>
  </w:style>
  <w:style w:type="character" w:styleId="Strong">
    <w:name w:val="Strong"/>
    <w:basedOn w:val="DefaultParagraphFont"/>
    <w:uiPriority w:val="22"/>
    <w:qFormat/>
    <w:rsid w:val="00691DC7"/>
    <w:rPr>
      <w:b/>
      <w:bCs/>
    </w:rPr>
  </w:style>
  <w:style w:type="character" w:styleId="Emphasis">
    <w:name w:val="Emphasis"/>
    <w:basedOn w:val="DefaultParagraphFont"/>
    <w:uiPriority w:val="20"/>
    <w:qFormat/>
    <w:rsid w:val="00691DC7"/>
    <w:rPr>
      <w:i/>
      <w:iCs/>
    </w:rPr>
  </w:style>
  <w:style w:type="character" w:customStyle="1" w:styleId="mord">
    <w:name w:val="mord"/>
    <w:basedOn w:val="DefaultParagraphFont"/>
    <w:rsid w:val="00691DC7"/>
  </w:style>
  <w:style w:type="character" w:customStyle="1" w:styleId="mrel">
    <w:name w:val="mrel"/>
    <w:basedOn w:val="DefaultParagraphFont"/>
    <w:rsid w:val="00691DC7"/>
  </w:style>
  <w:style w:type="character" w:customStyle="1" w:styleId="mopen">
    <w:name w:val="mopen"/>
    <w:basedOn w:val="DefaultParagraphFont"/>
    <w:rsid w:val="00691DC7"/>
  </w:style>
  <w:style w:type="character" w:customStyle="1" w:styleId="mop">
    <w:name w:val="mop"/>
    <w:basedOn w:val="DefaultParagraphFont"/>
    <w:rsid w:val="00691DC7"/>
  </w:style>
  <w:style w:type="character" w:customStyle="1" w:styleId="mclose">
    <w:name w:val="mclose"/>
    <w:basedOn w:val="DefaultParagraphFont"/>
    <w:rsid w:val="00691DC7"/>
  </w:style>
  <w:style w:type="character" w:customStyle="1" w:styleId="vlist-s">
    <w:name w:val="vlist-s"/>
    <w:basedOn w:val="DefaultParagraphFont"/>
    <w:rsid w:val="00691DC7"/>
  </w:style>
  <w:style w:type="character" w:customStyle="1" w:styleId="mbin">
    <w:name w:val="mbin"/>
    <w:basedOn w:val="DefaultParagraphFont"/>
    <w:rsid w:val="00691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7c8e3c01635694b36f85d34bd6c985c5">
  <xsd:schema xmlns:xsd="http://www.w3.org/2001/XMLSchema" xmlns:xs="http://www.w3.org/2001/XMLSchema" xmlns:p="http://schemas.microsoft.com/office/2006/metadata/properties" xmlns:ns3="381ae226-ed8d-42b5-89e8-bafe2870bc59" targetNamespace="http://schemas.microsoft.com/office/2006/metadata/properties" ma:root="true" ma:fieldsID="41788c14b9ee61fc4e56cff004302830"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Props1.xml><?xml version="1.0" encoding="utf-8"?>
<ds:datastoreItem xmlns:ds="http://schemas.openxmlformats.org/officeDocument/2006/customXml" ds:itemID="{78742AE7-6B01-4C12-B8A3-A1FB83FE4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320C13-5BED-4753-9CAF-449078E88D45}">
  <ds:schemaRefs>
    <ds:schemaRef ds:uri="http://schemas.microsoft.com/sharepoint/v3/contenttype/forms"/>
  </ds:schemaRefs>
</ds:datastoreItem>
</file>

<file path=customXml/itemProps3.xml><?xml version="1.0" encoding="utf-8"?>
<ds:datastoreItem xmlns:ds="http://schemas.openxmlformats.org/officeDocument/2006/customXml" ds:itemID="{19E7D405-7436-42E1-80A5-16B64B1EC067}">
  <ds:schemaRefs>
    <ds:schemaRef ds:uri="http://schemas.openxmlformats.org/package/2006/metadata/core-properties"/>
    <ds:schemaRef ds:uri="http://purl.org/dc/terms/"/>
    <ds:schemaRef ds:uri="http://schemas.microsoft.com/office/infopath/2007/PartnerControls"/>
    <ds:schemaRef ds:uri="http://purl.org/dc/dcmitype/"/>
    <ds:schemaRef ds:uri="http://schemas.microsoft.com/office/2006/documentManagement/types"/>
    <ds:schemaRef ds:uri="http://www.w3.org/XML/1998/namespace"/>
    <ds:schemaRef ds:uri="http://schemas.microsoft.com/office/2006/metadata/properties"/>
    <ds:schemaRef ds:uri="381ae226-ed8d-42b5-89e8-bafe2870bc59"/>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3535</Words>
  <Characters>20151</Characters>
  <Application>Microsoft Office Word</Application>
  <DocSecurity>0</DocSecurity>
  <Lines>167</Lines>
  <Paragraphs>47</Paragraphs>
  <ScaleCrop>false</ScaleCrop>
  <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1</cp:revision>
  <dcterms:created xsi:type="dcterms:W3CDTF">2026-08-11T14:33:00Z</dcterms:created>
  <dcterms:modified xsi:type="dcterms:W3CDTF">2026-08-11T14:34:00Z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