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7D85F5" w14:textId="77777777" w:rsidR="006A7593" w:rsidRPr="005F1CA4" w:rsidRDefault="006A7593" w:rsidP="006A7593">
      <w:pPr>
        <w:spacing w:before="100" w:beforeAutospacing="1" w:after="100" w:afterAutospacing="1" w:line="240" w:lineRule="auto"/>
        <w:outlineLvl w:val="1"/>
        <w:rPr>
          <w:rFonts w:ascii="Times New Roman" w:eastAsia="Times New Roman" w:hAnsi="Times New Roman" w:cs="Times New Roman"/>
          <w:b/>
          <w:bCs/>
          <w:sz w:val="36"/>
          <w:szCs w:val="36"/>
        </w:rPr>
      </w:pPr>
      <w:r w:rsidRPr="005F1CA4">
        <w:rPr>
          <w:rFonts w:ascii="Times New Roman" w:eastAsia="Times New Roman" w:hAnsi="Times New Roman" w:cs="Times New Roman"/>
          <w:b/>
          <w:bCs/>
          <w:sz w:val="36"/>
          <w:szCs w:val="36"/>
        </w:rPr>
        <w:t>2. Materials and Methods</w:t>
      </w:r>
    </w:p>
    <w:p w14:paraId="5E88CCF0" w14:textId="77777777" w:rsidR="006A7593" w:rsidRPr="005F1CA4" w:rsidRDefault="006A7593" w:rsidP="006A7593">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2.1. Study Site and Forest Census Data</w:t>
      </w:r>
    </w:p>
    <w:p w14:paraId="412AF139"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This study was conducted in the Paint Rock Forest Dynamics Plot, a 20-ha forest located in Jackson County, Alabama, USA (Figure). The study area is a mixed hardwood–pine temperate deciduous forest that regenerated following logging during the late nineteenth and early twentieth centuries (Lemke et al. 2025). The forest contains a diverse canopy community, including </w:t>
      </w:r>
      <w:r w:rsidRPr="005F1CA4">
        <w:rPr>
          <w:rFonts w:ascii="Times New Roman" w:eastAsia="Times New Roman" w:hAnsi="Times New Roman" w:cs="Times New Roman"/>
          <w:i/>
          <w:iCs/>
          <w:sz w:val="24"/>
          <w:szCs w:val="24"/>
        </w:rPr>
        <w:t xml:space="preserve">Liriodendron </w:t>
      </w:r>
      <w:proofErr w:type="spellStart"/>
      <w:r w:rsidRPr="005F1CA4">
        <w:rPr>
          <w:rFonts w:ascii="Times New Roman" w:eastAsia="Times New Roman" w:hAnsi="Times New Roman" w:cs="Times New Roman"/>
          <w:i/>
          <w:iCs/>
          <w:sz w:val="24"/>
          <w:szCs w:val="24"/>
        </w:rPr>
        <w:t>tulipifera</w:t>
      </w:r>
      <w:proofErr w:type="spellEnd"/>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 xml:space="preserve">Liquidambar </w:t>
      </w:r>
      <w:proofErr w:type="spellStart"/>
      <w:r w:rsidRPr="005F1CA4">
        <w:rPr>
          <w:rFonts w:ascii="Times New Roman" w:eastAsia="Times New Roman" w:hAnsi="Times New Roman" w:cs="Times New Roman"/>
          <w:i/>
          <w:iCs/>
          <w:sz w:val="24"/>
          <w:szCs w:val="24"/>
        </w:rPr>
        <w:t>styraciflua</w:t>
      </w:r>
      <w:proofErr w:type="spellEnd"/>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 xml:space="preserve">Fraxinus </w:t>
      </w:r>
      <w:proofErr w:type="spellStart"/>
      <w:r w:rsidRPr="005F1CA4">
        <w:rPr>
          <w:rFonts w:ascii="Times New Roman" w:eastAsia="Times New Roman" w:hAnsi="Times New Roman" w:cs="Times New Roman"/>
          <w:i/>
          <w:iCs/>
          <w:sz w:val="24"/>
          <w:szCs w:val="24"/>
        </w:rPr>
        <w:t>americana</w:t>
      </w:r>
      <w:proofErr w:type="spellEnd"/>
      <w:r w:rsidRPr="005F1CA4">
        <w:rPr>
          <w:rFonts w:ascii="Times New Roman" w:eastAsia="Times New Roman" w:hAnsi="Times New Roman" w:cs="Times New Roman"/>
          <w:sz w:val="24"/>
          <w:szCs w:val="24"/>
        </w:rPr>
        <w:t xml:space="preserve">, </w:t>
      </w:r>
      <w:proofErr w:type="spellStart"/>
      <w:r w:rsidRPr="005F1CA4">
        <w:rPr>
          <w:rFonts w:ascii="Times New Roman" w:eastAsia="Times New Roman" w:hAnsi="Times New Roman" w:cs="Times New Roman"/>
          <w:i/>
          <w:iCs/>
          <w:sz w:val="24"/>
          <w:szCs w:val="24"/>
        </w:rPr>
        <w:t>Carya</w:t>
      </w:r>
      <w:proofErr w:type="spellEnd"/>
      <w:r w:rsidRPr="005F1CA4">
        <w:rPr>
          <w:rFonts w:ascii="Times New Roman" w:eastAsia="Times New Roman" w:hAnsi="Times New Roman" w:cs="Times New Roman"/>
          <w:i/>
          <w:iCs/>
          <w:sz w:val="24"/>
          <w:szCs w:val="24"/>
        </w:rPr>
        <w:t xml:space="preserve"> </w:t>
      </w:r>
      <w:proofErr w:type="spellStart"/>
      <w:r w:rsidRPr="005F1CA4">
        <w:rPr>
          <w:rFonts w:ascii="Times New Roman" w:eastAsia="Times New Roman" w:hAnsi="Times New Roman" w:cs="Times New Roman"/>
          <w:i/>
          <w:iCs/>
          <w:sz w:val="24"/>
          <w:szCs w:val="24"/>
        </w:rPr>
        <w:t>cordiformis</w:t>
      </w:r>
      <w:proofErr w:type="spellEnd"/>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Quercus alba</w:t>
      </w:r>
      <w:r w:rsidRPr="005F1CA4">
        <w:rPr>
          <w:rFonts w:ascii="Times New Roman" w:eastAsia="Times New Roman" w:hAnsi="Times New Roman" w:cs="Times New Roman"/>
          <w:sz w:val="24"/>
          <w:szCs w:val="24"/>
        </w:rPr>
        <w:t xml:space="preserve">, and </w:t>
      </w:r>
      <w:r w:rsidRPr="005F1CA4">
        <w:rPr>
          <w:rFonts w:ascii="Times New Roman" w:eastAsia="Times New Roman" w:hAnsi="Times New Roman" w:cs="Times New Roman"/>
          <w:i/>
          <w:iCs/>
          <w:sz w:val="24"/>
          <w:szCs w:val="24"/>
        </w:rPr>
        <w:t xml:space="preserve">Quercus </w:t>
      </w:r>
      <w:proofErr w:type="spellStart"/>
      <w:r w:rsidRPr="005F1CA4">
        <w:rPr>
          <w:rFonts w:ascii="Times New Roman" w:eastAsia="Times New Roman" w:hAnsi="Times New Roman" w:cs="Times New Roman"/>
          <w:i/>
          <w:iCs/>
          <w:sz w:val="24"/>
          <w:szCs w:val="24"/>
        </w:rPr>
        <w:t>shumardii</w:t>
      </w:r>
      <w:proofErr w:type="spellEnd"/>
      <w:r w:rsidRPr="005F1CA4">
        <w:rPr>
          <w:rFonts w:ascii="Times New Roman" w:eastAsia="Times New Roman" w:hAnsi="Times New Roman" w:cs="Times New Roman"/>
          <w:sz w:val="24"/>
          <w:szCs w:val="24"/>
        </w:rPr>
        <w:t>, among other species (Lemke et al. 2025). Forest census data provide georeferenced information on tree location, species identity, diameter at breast height (DBH), and canopy position for individuals throughout the plot</w:t>
      </w:r>
      <w:r>
        <w:rPr>
          <w:rFonts w:ascii="Times New Roman" w:eastAsia="Times New Roman" w:hAnsi="Times New Roman" w:cs="Times New Roman"/>
          <w:sz w:val="24"/>
          <w:szCs w:val="24"/>
        </w:rPr>
        <w:t>.</w:t>
      </w:r>
    </w:p>
    <w:p w14:paraId="2774EFF9" w14:textId="2E9F6755"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For this study, the 2024 tree census was filtered to retain individuals that represented the upper and intermediate canopy and could be reliably associated with the 2025 crown measurements. Trees were included when they had a DBH ≥200 mm</w:t>
      </w:r>
      <w:r>
        <w:rPr>
          <w:rFonts w:ascii="Times New Roman" w:eastAsia="Times New Roman" w:hAnsi="Times New Roman" w:cs="Times New Roman"/>
          <w:sz w:val="24"/>
          <w:szCs w:val="24"/>
        </w:rPr>
        <w:t xml:space="preserve"> and</w:t>
      </w:r>
      <w:r w:rsidRPr="005F1CA4">
        <w:rPr>
          <w:rFonts w:ascii="Times New Roman" w:eastAsia="Times New Roman" w:hAnsi="Times New Roman" w:cs="Times New Roman"/>
          <w:sz w:val="24"/>
          <w:szCs w:val="24"/>
        </w:rPr>
        <w:t xml:space="preserve"> a crown position class of 3</w:t>
      </w:r>
      <w:r>
        <w:rPr>
          <w:rFonts w:ascii="Times New Roman" w:eastAsia="Times New Roman" w:hAnsi="Times New Roman" w:cs="Times New Roman"/>
          <w:sz w:val="24"/>
          <w:szCs w:val="24"/>
        </w:rPr>
        <w:t>-</w:t>
      </w:r>
      <w:r w:rsidRPr="005F1CA4">
        <w:rPr>
          <w:rFonts w:ascii="Times New Roman" w:eastAsia="Times New Roman" w:hAnsi="Times New Roman" w:cs="Times New Roman"/>
          <w:sz w:val="24"/>
          <w:szCs w:val="24"/>
        </w:rPr>
        <w:t>5</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These criteria resulted in 4,007 tree crowns representing 50 (Table)</w:t>
      </w:r>
      <w:r>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 xml:space="preserve">species available </w:t>
      </w:r>
      <w:r>
        <w:rPr>
          <w:rFonts w:ascii="Times New Roman" w:eastAsia="Times New Roman" w:hAnsi="Times New Roman" w:cs="Times New Roman"/>
          <w:sz w:val="24"/>
          <w:szCs w:val="24"/>
        </w:rPr>
        <w:t xml:space="preserve">out of </w:t>
      </w:r>
      <w:commentRangeStart w:id="0"/>
      <w:r>
        <w:rPr>
          <w:rFonts w:ascii="Times New Roman" w:eastAsia="Times New Roman" w:hAnsi="Times New Roman" w:cs="Times New Roman"/>
          <w:sz w:val="24"/>
          <w:szCs w:val="24"/>
        </w:rPr>
        <w:t>79</w:t>
      </w:r>
      <w:commentRangeEnd w:id="0"/>
      <w:r>
        <w:rPr>
          <w:rStyle w:val="CommentReference"/>
        </w:rPr>
        <w:commentReference w:id="0"/>
      </w:r>
      <w:r>
        <w:rPr>
          <w:rFonts w:ascii="Times New Roman" w:eastAsia="Times New Roman" w:hAnsi="Times New Roman" w:cs="Times New Roman"/>
          <w:sz w:val="24"/>
          <w:szCs w:val="24"/>
        </w:rPr>
        <w:t xml:space="preserve"> across the study site.</w:t>
      </w:r>
    </w:p>
    <w:p w14:paraId="4C26FC3F" w14:textId="0839085C"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Individual tree crowns were represented as circular buffers centered on the current UTM coordinates of each tree. </w:t>
      </w:r>
      <w:commentRangeStart w:id="1"/>
      <w:r w:rsidRPr="005F1CA4">
        <w:rPr>
          <w:rFonts w:ascii="Times New Roman" w:eastAsia="Times New Roman" w:hAnsi="Times New Roman" w:cs="Times New Roman"/>
          <w:sz w:val="24"/>
          <w:szCs w:val="24"/>
        </w:rPr>
        <w:t>Crown radius was calculated</w:t>
      </w:r>
      <w:r>
        <w:rPr>
          <w:rFonts w:ascii="Times New Roman" w:eastAsia="Times New Roman" w:hAnsi="Times New Roman" w:cs="Times New Roman"/>
          <w:sz w:val="24"/>
          <w:szCs w:val="24"/>
        </w:rPr>
        <w:t xml:space="preserve"> by… </w:t>
      </w:r>
      <w:commentRangeEnd w:id="1"/>
      <w:r>
        <w:rPr>
          <w:rStyle w:val="CommentReference"/>
        </w:rPr>
        <w:commentReference w:id="1"/>
      </w:r>
      <w:r w:rsidRPr="005F1CA4">
        <w:rPr>
          <w:rFonts w:ascii="Times New Roman" w:eastAsia="Times New Roman" w:hAnsi="Times New Roman" w:cs="Times New Roman"/>
          <w:sz w:val="24"/>
          <w:szCs w:val="24"/>
        </w:rPr>
        <w:t xml:space="preserve">. These crown representations were intersected with quadrats at three spatial grains (10, 20, and 50 m) to estimate the contribution of individual tree crowns to each quadrat (Figure). Rather than treating each tree as an equal contribution based solely on </w:t>
      </w:r>
      <w:r>
        <w:rPr>
          <w:rFonts w:ascii="Times New Roman" w:eastAsia="Times New Roman" w:hAnsi="Times New Roman" w:cs="Times New Roman"/>
          <w:sz w:val="24"/>
          <w:szCs w:val="24"/>
        </w:rPr>
        <w:t>crown</w:t>
      </w:r>
      <w:r w:rsidRPr="005F1CA4">
        <w:rPr>
          <w:rFonts w:ascii="Times New Roman" w:eastAsia="Times New Roman" w:hAnsi="Times New Roman" w:cs="Times New Roman"/>
          <w:sz w:val="24"/>
          <w:szCs w:val="24"/>
        </w:rPr>
        <w:t xml:space="preserve"> presence, species abundance within each quadrat was estimated from the proportion of each crown overlapping the quadrat.</w:t>
      </w:r>
      <w:r>
        <w:rPr>
          <w:rFonts w:ascii="Times New Roman" w:eastAsia="Times New Roman" w:hAnsi="Times New Roman" w:cs="Times New Roman"/>
          <w:sz w:val="24"/>
          <w:szCs w:val="24"/>
        </w:rPr>
        <w:t xml:space="preserve"> This was done to reflect the alignment of </w:t>
      </w:r>
      <w:r w:rsidR="00E51337">
        <w:rPr>
          <w:rFonts w:ascii="Times New Roman" w:eastAsia="Times New Roman" w:hAnsi="Times New Roman" w:cs="Times New Roman"/>
          <w:sz w:val="24"/>
          <w:szCs w:val="24"/>
        </w:rPr>
        <w:t>species-specific</w:t>
      </w:r>
      <w:r>
        <w:rPr>
          <w:rFonts w:ascii="Times New Roman" w:eastAsia="Times New Roman" w:hAnsi="Times New Roman" w:cs="Times New Roman"/>
          <w:sz w:val="24"/>
          <w:szCs w:val="24"/>
        </w:rPr>
        <w:t xml:space="preserve"> leaf spectral characteristics.</w:t>
      </w:r>
      <w:r w:rsidRPr="005F1CA4">
        <w:rPr>
          <w:rFonts w:ascii="Times New Roman" w:eastAsia="Times New Roman" w:hAnsi="Times New Roman" w:cs="Times New Roman"/>
          <w:sz w:val="24"/>
          <w:szCs w:val="24"/>
        </w:rPr>
        <w:t xml:space="preserve"> The resulting values </w:t>
      </w:r>
      <w:r>
        <w:rPr>
          <w:rFonts w:ascii="Times New Roman" w:eastAsia="Times New Roman" w:hAnsi="Times New Roman" w:cs="Times New Roman"/>
          <w:sz w:val="24"/>
          <w:szCs w:val="24"/>
        </w:rPr>
        <w:t>were</w:t>
      </w:r>
      <w:r w:rsidRPr="005F1CA4">
        <w:rPr>
          <w:rFonts w:ascii="Times New Roman" w:eastAsia="Times New Roman" w:hAnsi="Times New Roman" w:cs="Times New Roman"/>
          <w:sz w:val="24"/>
          <w:szCs w:val="24"/>
        </w:rPr>
        <w:t xml:space="preserve"> a canopy-weighted representation of species abundance</w:t>
      </w:r>
      <w:r>
        <w:rPr>
          <w:rFonts w:ascii="Times New Roman" w:eastAsia="Times New Roman" w:hAnsi="Times New Roman" w:cs="Times New Roman"/>
          <w:sz w:val="24"/>
          <w:szCs w:val="24"/>
        </w:rPr>
        <w:t>.</w:t>
      </w:r>
    </w:p>
    <w:p w14:paraId="0EA7E018" w14:textId="77777777" w:rsidR="006A7593" w:rsidRPr="005F1CA4" w:rsidRDefault="006A7593" w:rsidP="006A7593">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2.2. Quadrat Design and Spatial Scales</w:t>
      </w:r>
    </w:p>
    <w:p w14:paraId="594CBF13" w14:textId="46055848"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The analysis was conducted at 10, 20, and 50 m spatial grains to evaluate</w:t>
      </w:r>
      <w:r>
        <w:rPr>
          <w:rFonts w:ascii="Times New Roman" w:eastAsia="Times New Roman" w:hAnsi="Times New Roman" w:cs="Times New Roman"/>
          <w:sz w:val="24"/>
          <w:szCs w:val="24"/>
        </w:rPr>
        <w:t xml:space="preserve"> how</w:t>
      </w:r>
      <w:r w:rsidRPr="005F1CA4">
        <w:rPr>
          <w:rFonts w:ascii="Times New Roman" w:eastAsia="Times New Roman" w:hAnsi="Times New Roman" w:cs="Times New Roman"/>
          <w:sz w:val="24"/>
          <w:szCs w:val="24"/>
        </w:rPr>
        <w:t xml:space="preserve"> the relationship between canopy spectral heterogeneity and biodiversity changed with spatial scale</w:t>
      </w:r>
      <w:r w:rsidR="00E51337">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Tree-crown buffers and hyperspectral pixels were spatially associated with the same quadrat boundaries at each scale</w:t>
      </w:r>
      <w:r>
        <w:rPr>
          <w:rFonts w:ascii="Times New Roman" w:eastAsia="Times New Roman" w:hAnsi="Times New Roman" w:cs="Times New Roman"/>
          <w:sz w:val="24"/>
          <w:szCs w:val="24"/>
        </w:rPr>
        <w:t>.</w:t>
      </w:r>
    </w:p>
    <w:p w14:paraId="704B2B3E" w14:textId="7D24D26B"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894C5A">
        <w:rPr>
          <w:rFonts w:ascii="Times New Roman" w:eastAsia="Times New Roman" w:hAnsi="Times New Roman" w:cs="Times New Roman"/>
          <w:sz w:val="24"/>
          <w:szCs w:val="24"/>
        </w:rPr>
        <w:t>Documented edge quadrats were excluded from the primary 10 and 20 m analyses because their incomplete spatial coverage could affect canopy composition. No equivalent 50 m edge-exclusion criterion was applied. In addition, quadrats affected by substantial illumination distortions, including cloud</w:t>
      </w:r>
      <w:r>
        <w:rPr>
          <w:rFonts w:ascii="Times New Roman" w:eastAsia="Times New Roman" w:hAnsi="Times New Roman" w:cs="Times New Roman"/>
          <w:sz w:val="24"/>
          <w:szCs w:val="24"/>
        </w:rPr>
        <w:t xml:space="preserve"> </w:t>
      </w:r>
      <w:r w:rsidRPr="00894C5A">
        <w:rPr>
          <w:rFonts w:ascii="Times New Roman" w:eastAsia="Times New Roman" w:hAnsi="Times New Roman" w:cs="Times New Roman"/>
          <w:sz w:val="24"/>
          <w:szCs w:val="24"/>
        </w:rPr>
        <w:t>shadow interference, were excluded when insufficient sunlit spectral data remained for reliable spectral analysis</w:t>
      </w:r>
      <w:r>
        <w:rPr>
          <w:rFonts w:ascii="Times New Roman" w:eastAsia="Times New Roman" w:hAnsi="Times New Roman" w:cs="Times New Roman"/>
          <w:sz w:val="24"/>
          <w:szCs w:val="24"/>
        </w:rPr>
        <w:t xml:space="preserve">. </w:t>
      </w:r>
      <w:r w:rsidRPr="00894C5A">
        <w:rPr>
          <w:rFonts w:ascii="Times New Roman" w:eastAsia="Times New Roman" w:hAnsi="Times New Roman" w:cs="Times New Roman"/>
          <w:sz w:val="24"/>
          <w:szCs w:val="24"/>
        </w:rPr>
        <w:t>Some quadrats were also excluded because illumination conditions affected the quality of the hyperspectral data, resulting in gaps in the final spatial coverage (Figure). After applying the edge and illumination-based exclusions, 1,440, 360, and 74 quadrats remained for analysis at the 10, 20, and 50 m scales, respectively</w:t>
      </w:r>
      <w:r>
        <w:rPr>
          <w:rFonts w:ascii="Times New Roman" w:eastAsia="Times New Roman" w:hAnsi="Times New Roman" w:cs="Times New Roman"/>
          <w:sz w:val="24"/>
          <w:szCs w:val="24"/>
        </w:rPr>
        <w:t xml:space="preserve">. </w:t>
      </w:r>
    </w:p>
    <w:p w14:paraId="0EC6E695" w14:textId="77777777" w:rsidR="006A7593" w:rsidRPr="005F1CA4" w:rsidRDefault="006A7593" w:rsidP="006A7593">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2.3.</w:t>
      </w:r>
      <w:commentRangeStart w:id="2"/>
      <w:r w:rsidRPr="005F1CA4">
        <w:rPr>
          <w:rFonts w:ascii="Times New Roman" w:eastAsia="Times New Roman" w:hAnsi="Times New Roman" w:cs="Times New Roman"/>
          <w:b/>
          <w:bCs/>
          <w:sz w:val="27"/>
          <w:szCs w:val="27"/>
        </w:rPr>
        <w:t xml:space="preserve"> Species and Phylogenetic Diversity</w:t>
      </w:r>
      <w:commentRangeEnd w:id="2"/>
      <w:r>
        <w:rPr>
          <w:rStyle w:val="CommentReference"/>
        </w:rPr>
        <w:commentReference w:id="2"/>
      </w:r>
    </w:p>
    <w:p w14:paraId="7F889BBF"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lastRenderedPageBreak/>
        <w:t>Species diversity was calculated from the canopy-weighted species-by-quadrat abundance matrices generated from the tree-crown intersections</w:t>
      </w:r>
      <w:r>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Species richness, Shannon diversity, Simpson diversity, and evenness were calculated for each quadrat. Shannon diversity was calculated from proportional species abundance, whereas Simpson diversity was calculated as one minus the sum of squared proportional abundances. Evenness was calculated as Shannon diversity divided by the natural logarithm of species richness when more than one species was present.</w:t>
      </w:r>
    </w:p>
    <w:p w14:paraId="36CBE260"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Phylogenetic diversity was calculated using a phylogeny generated from the 51-species taxonomy table. The phylogeny was constructed using the </w:t>
      </w:r>
      <w:proofErr w:type="gramStart"/>
      <w:r w:rsidRPr="005F1CA4">
        <w:rPr>
          <w:rFonts w:ascii="Times New Roman" w:eastAsia="Times New Roman" w:hAnsi="Times New Roman" w:cs="Times New Roman"/>
          <w:i/>
          <w:iCs/>
          <w:sz w:val="24"/>
          <w:szCs w:val="24"/>
        </w:rPr>
        <w:t>V.PhyloMaker</w:t>
      </w:r>
      <w:proofErr w:type="gramEnd"/>
      <w:r w:rsidRPr="005F1CA4">
        <w:rPr>
          <w:rFonts w:ascii="Times New Roman" w:eastAsia="Times New Roman" w:hAnsi="Times New Roman" w:cs="Times New Roman"/>
          <w:i/>
          <w:iCs/>
          <w:sz w:val="24"/>
          <w:szCs w:val="24"/>
        </w:rPr>
        <w:t>2</w:t>
      </w:r>
      <w:r w:rsidRPr="005F1CA4">
        <w:rPr>
          <w:rFonts w:ascii="Times New Roman" w:eastAsia="Times New Roman" w:hAnsi="Times New Roman" w:cs="Times New Roman"/>
          <w:sz w:val="24"/>
          <w:szCs w:val="24"/>
        </w:rPr>
        <w:t xml:space="preserve"> R package with the </w:t>
      </w:r>
      <w:proofErr w:type="spellStart"/>
      <w:r w:rsidRPr="005F1CA4">
        <w:rPr>
          <w:rFonts w:ascii="Times New Roman" w:eastAsia="Times New Roman" w:hAnsi="Times New Roman" w:cs="Times New Roman"/>
          <w:sz w:val="24"/>
          <w:szCs w:val="24"/>
        </w:rPr>
        <w:t>GBOTB.extended.TPL</w:t>
      </w:r>
      <w:proofErr w:type="spellEnd"/>
      <w:r w:rsidRPr="005F1CA4">
        <w:rPr>
          <w:rFonts w:ascii="Times New Roman" w:eastAsia="Times New Roman" w:hAnsi="Times New Roman" w:cs="Times New Roman"/>
          <w:sz w:val="24"/>
          <w:szCs w:val="24"/>
        </w:rPr>
        <w:t xml:space="preserve"> backbone and scenario S3</w:t>
      </w:r>
      <w:r>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Species codes from the forest census were subsequently matched to the corresponding genus and species names in the phylogenetic tree (</w:t>
      </w:r>
      <w:r>
        <w:rPr>
          <w:rFonts w:ascii="Times New Roman" w:eastAsia="Times New Roman" w:hAnsi="Times New Roman" w:cs="Times New Roman"/>
          <w:sz w:val="24"/>
          <w:szCs w:val="24"/>
        </w:rPr>
        <w:t>figure</w:t>
      </w:r>
      <w:r w:rsidRPr="005F1CA4">
        <w:rPr>
          <w:rFonts w:ascii="Times New Roman" w:eastAsia="Times New Roman" w:hAnsi="Times New Roman" w:cs="Times New Roman"/>
          <w:sz w:val="24"/>
          <w:szCs w:val="24"/>
        </w:rPr>
        <w:t>).</w:t>
      </w:r>
    </w:p>
    <w:p w14:paraId="46B85D9B"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Three phylogenetic measures were calculated for each quadrat: Faith's phylogenetic diversity (PD), phylogenetic Rao's Q, and abundance-weighted Faith's PD. Faith's PD was calculated as the total branch length connecting the species present within each quadrat. Phylogenetic Rao's Q was calculated from the cophenetic phylogenetic distance matrix using normalized species abundances. Abundance-weighted Faith's PD incorporated the proportional crown abundance of each species when calculating the contribution of terminal branches to total phylogenetic diversity. This approach allowed phylogenetic diversity to reflect not only the evolutionary distinctiveness of species present within a quadrat but also their relative contribution to the canopy (Table).</w:t>
      </w:r>
    </w:p>
    <w:p w14:paraId="29EBF042" w14:textId="77777777" w:rsidR="006A7593" w:rsidRPr="005F1CA4" w:rsidRDefault="006A7593" w:rsidP="006A7593">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2.4. Hyperspectral Data Collection and Processing</w:t>
      </w:r>
    </w:p>
    <w:p w14:paraId="5B6CCB7F"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Drone-based hyperspectral imagery was collected over the study area in June 2024 using a Headwall Micro A-series visible and near-infrared push-broom imaging sensor. The sensor recorded reflectance from approximately 396 to 1002 nm across 328 spectral bands at an approximate spectral resolution of 2 nm and a spatial resolution of 10 cm. The sensor was mounted on a DJI </w:t>
      </w:r>
      <w:proofErr w:type="spellStart"/>
      <w:r w:rsidRPr="005F1CA4">
        <w:rPr>
          <w:rFonts w:ascii="Times New Roman" w:eastAsia="Times New Roman" w:hAnsi="Times New Roman" w:cs="Times New Roman"/>
          <w:sz w:val="24"/>
          <w:szCs w:val="24"/>
        </w:rPr>
        <w:t>Matrice</w:t>
      </w:r>
      <w:proofErr w:type="spellEnd"/>
      <w:r w:rsidRPr="005F1CA4">
        <w:rPr>
          <w:rFonts w:ascii="Times New Roman" w:eastAsia="Times New Roman" w:hAnsi="Times New Roman" w:cs="Times New Roman"/>
          <w:sz w:val="24"/>
          <w:szCs w:val="24"/>
        </w:rPr>
        <w:t xml:space="preserve"> 600 unmanned aerial system and incorporated an APX-15 Global Positioning System/Inertial Measurement Unit for georeferencing (Figure).</w:t>
      </w:r>
    </w:p>
    <w:p w14:paraId="77C7B7D3" w14:textId="0A252BCD"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Reference standards were used during image acquisition and radiometric processing to account for illumination conditions and convert measured radiance to reflectance. The hyperspectral imagery was orthorectified and georeferenced to the World Geodetic System 1984 Universal Transverse Mercator coordinate system, Zone 16.</w:t>
      </w:r>
      <w:r w:rsidR="00E51337" w:rsidRPr="005F1CA4">
        <w:rPr>
          <w:rFonts w:ascii="Times New Roman" w:eastAsia="Times New Roman" w:hAnsi="Times New Roman" w:cs="Times New Roman"/>
          <w:sz w:val="24"/>
          <w:szCs w:val="24"/>
        </w:rPr>
        <w:t xml:space="preserve"> </w:t>
      </w:r>
    </w:p>
    <w:p w14:paraId="43E4210C"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The resulting hyperspectral imagery was spatially partitioned into</w:t>
      </w:r>
      <w:r>
        <w:rPr>
          <w:rFonts w:ascii="Times New Roman" w:eastAsia="Times New Roman" w:hAnsi="Times New Roman" w:cs="Times New Roman"/>
          <w:sz w:val="24"/>
          <w:szCs w:val="24"/>
        </w:rPr>
        <w:t xml:space="preserve"> 10, 20, and 50m</w:t>
      </w:r>
      <w:r w:rsidRPr="005F1CA4">
        <w:rPr>
          <w:rFonts w:ascii="Times New Roman" w:eastAsia="Times New Roman" w:hAnsi="Times New Roman" w:cs="Times New Roman"/>
          <w:sz w:val="24"/>
          <w:szCs w:val="24"/>
        </w:rPr>
        <w:t xml:space="preserve"> quadrats</w:t>
      </w:r>
      <w:r>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Hyperspectral tiles affected by substantial illumination distortions, including cloud-shadow interference, were removed prior to pixel selection. Within the remaining imagery, pixels were selected based on their spatial position within overlapping scan lines to reduce the influence of scan-angle-related distortions. Quadrats with insufficient valid hyperspectral coverage following these quality-control procedures were excluded from subsequent analyses</w:t>
      </w:r>
      <w:r>
        <w:rPr>
          <w:rFonts w:ascii="Times New Roman" w:eastAsia="Times New Roman" w:hAnsi="Times New Roman" w:cs="Times New Roman"/>
          <w:sz w:val="24"/>
          <w:szCs w:val="24"/>
        </w:rPr>
        <w:t>.</w:t>
      </w:r>
    </w:p>
    <w:p w14:paraId="21D4ABE4" w14:textId="7DFDA116"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B026EE">
        <w:rPr>
          <w:rFonts w:ascii="Times New Roman" w:eastAsia="Times New Roman" w:hAnsi="Times New Roman" w:cs="Times New Roman"/>
          <w:sz w:val="24"/>
          <w:szCs w:val="24"/>
        </w:rPr>
        <w:lastRenderedPageBreak/>
        <w:t xml:space="preserve">Spectral data were first smoothed using a </w:t>
      </w:r>
      <w:proofErr w:type="spellStart"/>
      <w:r w:rsidRPr="00B026EE">
        <w:rPr>
          <w:rFonts w:ascii="Times New Roman" w:eastAsia="Times New Roman" w:hAnsi="Times New Roman" w:cs="Times New Roman"/>
          <w:sz w:val="24"/>
          <w:szCs w:val="24"/>
        </w:rPr>
        <w:t>Savitzky</w:t>
      </w:r>
      <w:r>
        <w:rPr>
          <w:rFonts w:ascii="Times New Roman" w:eastAsia="Times New Roman" w:hAnsi="Times New Roman" w:cs="Times New Roman"/>
          <w:sz w:val="24"/>
          <w:szCs w:val="24"/>
        </w:rPr>
        <w:t>-</w:t>
      </w:r>
      <w:r w:rsidRPr="00B026EE">
        <w:rPr>
          <w:rFonts w:ascii="Times New Roman" w:eastAsia="Times New Roman" w:hAnsi="Times New Roman" w:cs="Times New Roman"/>
          <w:sz w:val="24"/>
          <w:szCs w:val="24"/>
        </w:rPr>
        <w:t>Golay</w:t>
      </w:r>
      <w:proofErr w:type="spellEnd"/>
      <w:r w:rsidRPr="00B026EE">
        <w:rPr>
          <w:rFonts w:ascii="Times New Roman" w:eastAsia="Times New Roman" w:hAnsi="Times New Roman" w:cs="Times New Roman"/>
          <w:sz w:val="24"/>
          <w:szCs w:val="24"/>
        </w:rPr>
        <w:t xml:space="preserve"> filter in R with the </w:t>
      </w:r>
      <w:proofErr w:type="gramStart"/>
      <w:r w:rsidRPr="00B026EE">
        <w:rPr>
          <w:rFonts w:ascii="Times New Roman" w:eastAsia="Times New Roman" w:hAnsi="Times New Roman" w:cs="Times New Roman"/>
          <w:sz w:val="24"/>
          <w:szCs w:val="24"/>
        </w:rPr>
        <w:t>signal::</w:t>
      </w:r>
      <w:proofErr w:type="spellStart"/>
      <w:proofErr w:type="gramEnd"/>
      <w:r w:rsidRPr="00B026EE">
        <w:rPr>
          <w:rFonts w:ascii="Times New Roman" w:eastAsia="Times New Roman" w:hAnsi="Times New Roman" w:cs="Times New Roman"/>
          <w:sz w:val="24"/>
          <w:szCs w:val="24"/>
        </w:rPr>
        <w:t>sgolayfilt</w:t>
      </w:r>
      <w:proofErr w:type="spellEnd"/>
      <w:r w:rsidRPr="00B026EE">
        <w:rPr>
          <w:rFonts w:ascii="Times New Roman" w:eastAsia="Times New Roman" w:hAnsi="Times New Roman" w:cs="Times New Roman"/>
          <w:sz w:val="24"/>
          <w:szCs w:val="24"/>
        </w:rPr>
        <w:t>() function, using a third-order polynomial (p = 3) and a window size of 15 (n = 15), applied across the spectral dimension for each pixel spectrum.</w:t>
      </w:r>
      <w:r>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Spectral data</w:t>
      </w:r>
      <w:r>
        <w:rPr>
          <w:rFonts w:ascii="Times New Roman" w:eastAsia="Times New Roman" w:hAnsi="Times New Roman" w:cs="Times New Roman"/>
          <w:sz w:val="24"/>
          <w:szCs w:val="24"/>
        </w:rPr>
        <w:t xml:space="preserve"> were</w:t>
      </w:r>
      <w:r w:rsidRPr="005F1CA4">
        <w:rPr>
          <w:rFonts w:ascii="Times New Roman" w:eastAsia="Times New Roman" w:hAnsi="Times New Roman" w:cs="Times New Roman"/>
          <w:sz w:val="24"/>
          <w:szCs w:val="24"/>
        </w:rPr>
        <w:t xml:space="preserve"> resampled from approximately 2 nm to 5 nm wavelength intervals to reduce spectral dimensionality and computational requirements. A shadow mask was then applied to distinguish sunlit and shaded pixels. The threshold for shadow masking was based on reflectance at 563 nm, with a threshold of 0.0305476 used to retain pixels classified as sunlit</w:t>
      </w:r>
      <w:r>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The resulting sunlit spectra were used for calculation of spectral diversity and PCA-based spectral heterogeneity.</w:t>
      </w:r>
    </w:p>
    <w:p w14:paraId="76D31E32" w14:textId="77777777" w:rsidR="006A7593" w:rsidRPr="005F1CA4" w:rsidRDefault="006A7593" w:rsidP="006A7593">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 xml:space="preserve">2.5. </w:t>
      </w:r>
      <w:commentRangeStart w:id="3"/>
      <w:r w:rsidRPr="005F1CA4">
        <w:rPr>
          <w:rFonts w:ascii="Times New Roman" w:eastAsia="Times New Roman" w:hAnsi="Times New Roman" w:cs="Times New Roman"/>
          <w:b/>
          <w:bCs/>
          <w:sz w:val="27"/>
          <w:szCs w:val="27"/>
        </w:rPr>
        <w:t>Spectral Heterogeneity</w:t>
      </w:r>
      <w:commentRangeEnd w:id="3"/>
      <w:r>
        <w:rPr>
          <w:rStyle w:val="CommentReference"/>
        </w:rPr>
        <w:commentReference w:id="3"/>
      </w:r>
    </w:p>
    <w:p w14:paraId="1C3A523C"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Spectral heterogeneity was quantified using spectral angle entropy and PCA-based measures of spectral dispersion. Spectral angle entropy was calculated from the distribution of spectral angles among retained sunlit pixels within each quadrat. Because the number of pairwise comparisons increases rapidly with the number of pixels, exact all-pixel calculations were restricted to quadrats with sufficiently small pixel populations. For larger quadrats, spectral angle entropy was estimated using bootstrap sampling with 70 replicates. Up to 5,000 pixels were sampled per replicate to calculate the spectral-angle </w:t>
      </w:r>
      <w:r>
        <w:rPr>
          <w:rFonts w:ascii="Times New Roman" w:eastAsia="Times New Roman" w:hAnsi="Times New Roman" w:cs="Times New Roman"/>
          <w:sz w:val="24"/>
          <w:szCs w:val="24"/>
        </w:rPr>
        <w:t>entropy</w:t>
      </w:r>
      <w:r w:rsidRPr="005F1CA4">
        <w:rPr>
          <w:rFonts w:ascii="Times New Roman" w:eastAsia="Times New Roman" w:hAnsi="Times New Roman" w:cs="Times New Roman"/>
          <w:sz w:val="24"/>
          <w:szCs w:val="24"/>
        </w:rPr>
        <w:t>. Bootstrap variability and confidence intervals were retained to assess the consistency of the resulting estimates (Table).</w:t>
      </w:r>
    </w:p>
    <w:p w14:paraId="04719B32"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PCA-based spectral heterogeneity was calculated using a common PCA coordinate system derived from the 10 m spectral footprint. This approach provided a consistent spectral space across the three spatial grains rather than recalculating PCA independently for each quadrat size. Up to 450 illuminated pixels were sampled from each 10 m smoothed 5-nm spectral raster following shadow masking. The resulting PCA was based on 854,767 sampled pixels and 121 spectral bands</w:t>
      </w:r>
      <w:r>
        <w:rPr>
          <w:rFonts w:ascii="Times New Roman" w:eastAsia="Times New Roman" w:hAnsi="Times New Roman" w:cs="Times New Roman"/>
          <w:sz w:val="24"/>
          <w:szCs w:val="24"/>
        </w:rPr>
        <w:t>.</w:t>
      </w:r>
    </w:p>
    <w:p w14:paraId="155B8703"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The initial PCA was conducted using the reflectance spectra prior to vector normalization. Mean reflectance across wavelengths was used as a proxy for overall spectral brightness to evaluate the extent to which illumination-related variation was represented in the PCA. PC1 was strongly correlated with mean reflectance, with a Pearson correlation of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 xml:space="preserve"> = 0.892 at the pixel level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 xml:space="preserve">² = 0.795). When PC1 scores and mean reflectance were averaged within quadrats at the 50 m scale, the correlation increased to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 xml:space="preserve"> = 0.924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² = 0.854). Thus, brightness accounted for approximately 79.5% of pixel-level PC1 variation and 85.4% of among-quadrat variation in mean PC1 scores</w:t>
      </w:r>
      <w:r>
        <w:rPr>
          <w:rFonts w:ascii="Times New Roman" w:eastAsia="Times New Roman" w:hAnsi="Times New Roman" w:cs="Times New Roman"/>
          <w:sz w:val="24"/>
          <w:szCs w:val="24"/>
        </w:rPr>
        <w:t xml:space="preserve">. </w:t>
      </w:r>
    </w:p>
    <w:p w14:paraId="73573A41"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Because of this strong association between the original PC1 and spectral brightness, the spectra were vector normalized before construction of the standardized PCA basis. Vector normalization was used to reduce variation associated with overall spectral magnitude while retaining relative differences in spectral shape. The standardized PCA explained 45.46%, 22.54%, and 6.80% of spectral variation on PC1, PC2, and PC3, respectively, accounting for 74.80% of the total variation across the first three components (Figure).</w:t>
      </w:r>
    </w:p>
    <w:p w14:paraId="7462CA58" w14:textId="1692E6C1" w:rsidR="006A7593"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For each quadrat, retained spectra were projected into the standardized PCA space, and a spectral centroid was calculated from the PC1</w:t>
      </w:r>
      <w:r w:rsidR="00E51337">
        <w:rPr>
          <w:rFonts w:ascii="Times New Roman" w:eastAsia="Times New Roman" w:hAnsi="Times New Roman" w:cs="Times New Roman"/>
          <w:sz w:val="24"/>
          <w:szCs w:val="24"/>
        </w:rPr>
        <w:t>-3</w:t>
      </w:r>
      <w:r w:rsidRPr="005F1CA4">
        <w:rPr>
          <w:rFonts w:ascii="Times New Roman" w:eastAsia="Times New Roman" w:hAnsi="Times New Roman" w:cs="Times New Roman"/>
          <w:sz w:val="24"/>
          <w:szCs w:val="24"/>
        </w:rPr>
        <w:t xml:space="preserve"> scores. The Euclidean distance between each pixel and the quadrat centroid was then calculated, and the mean of these distances was used as the </w:t>
      </w:r>
      <w:r w:rsidRPr="005F1CA4">
        <w:rPr>
          <w:rFonts w:ascii="Times New Roman" w:eastAsia="Times New Roman" w:hAnsi="Times New Roman" w:cs="Times New Roman"/>
          <w:sz w:val="24"/>
          <w:szCs w:val="24"/>
        </w:rPr>
        <w:lastRenderedPageBreak/>
        <w:t>standardized PCA mean Euclidean distance. This metric represents the average spectral departure of pixels from the dominant spectral characteristics of the quadrat (Figure).</w:t>
      </w:r>
    </w:p>
    <w:p w14:paraId="0CF98031" w14:textId="4A45FFBD"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7369A1">
        <w:rPr>
          <w:rFonts w:ascii="Times New Roman" w:eastAsia="Times New Roman" w:hAnsi="Times New Roman" w:cs="Times New Roman"/>
          <w:sz w:val="24"/>
          <w:szCs w:val="24"/>
        </w:rPr>
        <w:t xml:space="preserve">To evaluate the sensitivity of the standardized PCA mean Euclidean distance and standardized spectral Rao’s Q to the number of retained pixels, a sampling analysis was conducted using the same sampled-pixel design for both metrics. </w:t>
      </w:r>
      <w:r w:rsidRPr="00C0573E">
        <w:rPr>
          <w:rFonts w:ascii="Times New Roman" w:eastAsia="Times New Roman" w:hAnsi="Times New Roman" w:cs="Times New Roman"/>
          <w:sz w:val="24"/>
          <w:szCs w:val="24"/>
        </w:rPr>
        <w:t>The selected quadrats contained approximately 4,000</w:t>
      </w:r>
      <w:r>
        <w:rPr>
          <w:rFonts w:ascii="Times New Roman" w:eastAsia="Times New Roman" w:hAnsi="Times New Roman" w:cs="Times New Roman"/>
          <w:sz w:val="24"/>
          <w:szCs w:val="24"/>
        </w:rPr>
        <w:t>-</w:t>
      </w:r>
      <w:r w:rsidRPr="00C0573E">
        <w:rPr>
          <w:rFonts w:ascii="Times New Roman" w:eastAsia="Times New Roman" w:hAnsi="Times New Roman" w:cs="Times New Roman"/>
          <w:sz w:val="24"/>
          <w:szCs w:val="24"/>
        </w:rPr>
        <w:t xml:space="preserve">9,400 </w:t>
      </w:r>
      <w:r>
        <w:rPr>
          <w:rFonts w:ascii="Times New Roman" w:eastAsia="Times New Roman" w:hAnsi="Times New Roman" w:cs="Times New Roman"/>
          <w:sz w:val="24"/>
          <w:szCs w:val="24"/>
        </w:rPr>
        <w:t>valid illuminated</w:t>
      </w:r>
      <w:r w:rsidRPr="00C0573E">
        <w:rPr>
          <w:rFonts w:ascii="Times New Roman" w:eastAsia="Times New Roman" w:hAnsi="Times New Roman" w:cs="Times New Roman"/>
          <w:sz w:val="24"/>
          <w:szCs w:val="24"/>
        </w:rPr>
        <w:t xml:space="preserve"> pixels at 10 m, 23,000</w:t>
      </w:r>
      <w:r>
        <w:rPr>
          <w:rFonts w:ascii="Times New Roman" w:eastAsia="Times New Roman" w:hAnsi="Times New Roman" w:cs="Times New Roman"/>
          <w:sz w:val="24"/>
          <w:szCs w:val="24"/>
        </w:rPr>
        <w:t>-</w:t>
      </w:r>
      <w:r w:rsidRPr="00C0573E">
        <w:rPr>
          <w:rFonts w:ascii="Times New Roman" w:eastAsia="Times New Roman" w:hAnsi="Times New Roman" w:cs="Times New Roman"/>
          <w:sz w:val="24"/>
          <w:szCs w:val="24"/>
        </w:rPr>
        <w:t>36,000 at 20 m, and 145,000</w:t>
      </w:r>
      <w:r>
        <w:rPr>
          <w:rFonts w:ascii="Times New Roman" w:eastAsia="Times New Roman" w:hAnsi="Times New Roman" w:cs="Times New Roman"/>
          <w:sz w:val="24"/>
          <w:szCs w:val="24"/>
        </w:rPr>
        <w:t>-</w:t>
      </w:r>
      <w:r w:rsidRPr="00C0573E">
        <w:rPr>
          <w:rFonts w:ascii="Times New Roman" w:eastAsia="Times New Roman" w:hAnsi="Times New Roman" w:cs="Times New Roman"/>
          <w:sz w:val="24"/>
          <w:szCs w:val="24"/>
        </w:rPr>
        <w:t>207,000 at 50 m.</w:t>
      </w:r>
      <w:r>
        <w:rPr>
          <w:rFonts w:ascii="Times New Roman" w:eastAsia="Times New Roman" w:hAnsi="Times New Roman" w:cs="Times New Roman"/>
          <w:sz w:val="24"/>
          <w:szCs w:val="24"/>
        </w:rPr>
        <w:t xml:space="preserve"> </w:t>
      </w:r>
      <w:r w:rsidRPr="007369A1">
        <w:rPr>
          <w:rFonts w:ascii="Times New Roman" w:eastAsia="Times New Roman" w:hAnsi="Times New Roman" w:cs="Times New Roman"/>
          <w:sz w:val="24"/>
          <w:szCs w:val="24"/>
        </w:rPr>
        <w:t>For each selected quadrat, 50 bootstrap iterations were performed at multiple retained-pixel sample sizes. For 10 m and 20 m quadrats, sample sizes included 1%, 2%, 3%, 1,250, 2,000, 3,000, and 4,000 pixels. For 50 m quadrats, sample sizes included 1%, 2%, 3%, 1,250, 4,000, 6,000, and 8,000 pixels.</w:t>
      </w:r>
      <w:r w:rsidRPr="00C0573E">
        <w:t xml:space="preserve"> </w:t>
      </w:r>
      <w:r w:rsidRPr="007369A1">
        <w:rPr>
          <w:rFonts w:ascii="Times New Roman" w:eastAsia="Times New Roman" w:hAnsi="Times New Roman" w:cs="Times New Roman"/>
          <w:sz w:val="24"/>
          <w:szCs w:val="24"/>
        </w:rPr>
        <w:t>For each bootstrap iteration, metrics were calculated from the standardized PCA scores using PC1</w:t>
      </w:r>
      <w:r>
        <w:rPr>
          <w:rFonts w:ascii="Times New Roman" w:eastAsia="Times New Roman" w:hAnsi="Times New Roman" w:cs="Times New Roman"/>
          <w:sz w:val="24"/>
          <w:szCs w:val="24"/>
        </w:rPr>
        <w:t>-</w:t>
      </w:r>
      <w:r w:rsidRPr="007369A1">
        <w:rPr>
          <w:rFonts w:ascii="Times New Roman" w:eastAsia="Times New Roman" w:hAnsi="Times New Roman" w:cs="Times New Roman"/>
          <w:sz w:val="24"/>
          <w:szCs w:val="24"/>
        </w:rPr>
        <w:t>3. Bootstrap variability and deviation from the largest sampled-pixel reference were used to evaluate the stability of each metric across sampling intensities. Mean Euclidean distance stabilized more rapidly than Rao’s Q, with relatively small changes observed at approximately 1,250</w:t>
      </w:r>
      <w:r>
        <w:rPr>
          <w:rFonts w:ascii="Times New Roman" w:eastAsia="Times New Roman" w:hAnsi="Times New Roman" w:cs="Times New Roman"/>
          <w:sz w:val="24"/>
          <w:szCs w:val="24"/>
        </w:rPr>
        <w:t>-</w:t>
      </w:r>
      <w:r w:rsidRPr="007369A1">
        <w:rPr>
          <w:rFonts w:ascii="Times New Roman" w:eastAsia="Times New Roman" w:hAnsi="Times New Roman" w:cs="Times New Roman"/>
          <w:sz w:val="24"/>
          <w:szCs w:val="24"/>
        </w:rPr>
        <w:t xml:space="preserve">2,000 pixels for 10 m and 20 m quadrats and from approximately 1% sampling to 4,000 pixels for 50 m quadrats. In contrast, Rao’s Q remained more sensitive to sample size, particularly at lower sampling intensities and larger quadrat scales, with bootstrap variability continuing to decline at higher pixel sample </w:t>
      </w:r>
      <w:r>
        <w:rPr>
          <w:rFonts w:ascii="Times New Roman" w:eastAsia="Times New Roman" w:hAnsi="Times New Roman" w:cs="Times New Roman"/>
          <w:sz w:val="24"/>
          <w:szCs w:val="24"/>
        </w:rPr>
        <w:t>percentages</w:t>
      </w:r>
      <w:r w:rsidRPr="007369A1">
        <w:rPr>
          <w:rFonts w:ascii="Times New Roman" w:eastAsia="Times New Roman" w:hAnsi="Times New Roman" w:cs="Times New Roman"/>
          <w:sz w:val="24"/>
          <w:szCs w:val="24"/>
        </w:rPr>
        <w:t>. Based on these results, 4,000 pixels provided a stable sampling level for standardized PCA</w:t>
      </w:r>
      <w:r w:rsidR="00601210">
        <w:rPr>
          <w:rFonts w:ascii="Times New Roman" w:eastAsia="Times New Roman" w:hAnsi="Times New Roman" w:cs="Times New Roman"/>
          <w:sz w:val="24"/>
          <w:szCs w:val="24"/>
        </w:rPr>
        <w:t xml:space="preserve"> </w:t>
      </w:r>
      <w:r w:rsidRPr="007369A1">
        <w:rPr>
          <w:rFonts w:ascii="Times New Roman" w:eastAsia="Times New Roman" w:hAnsi="Times New Roman" w:cs="Times New Roman"/>
          <w:sz w:val="24"/>
          <w:szCs w:val="24"/>
        </w:rPr>
        <w:t>based spectral heterogeneity while maintaining computational feasibility across quadrat sizes.</w:t>
      </w:r>
    </w:p>
    <w:p w14:paraId="5AB792C5"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Spectral Rao's Q was calculated using the same standardized PCA scores and quadrat centroid. For each pixel, the squared Euclidean distance from the quadrat centroid was calculated, and Rao's Q was calculated as twice the mean of these squared distances. With equal pixel weights, this centroid-based formulation is mathematically equivalent to the mean pairwise squared Euclidean distance among pixels. Therefore, Rao's Q represents pairwise Euclidean spectral diversity conceptually, while the computational approach used here obtains the same quantity through the centroid formulation without explicitly calculating every pairwise distance</w:t>
      </w:r>
      <w:r>
        <w:rPr>
          <w:rFonts w:ascii="Times New Roman" w:eastAsia="Times New Roman" w:hAnsi="Times New Roman" w:cs="Times New Roman"/>
          <w:sz w:val="24"/>
          <w:szCs w:val="24"/>
        </w:rPr>
        <w:t xml:space="preserve">, making these calculations computationally </w:t>
      </w:r>
      <w:commentRangeStart w:id="4"/>
      <w:r>
        <w:rPr>
          <w:rFonts w:ascii="Times New Roman" w:eastAsia="Times New Roman" w:hAnsi="Times New Roman" w:cs="Times New Roman"/>
          <w:sz w:val="24"/>
          <w:szCs w:val="24"/>
        </w:rPr>
        <w:t>reasonable</w:t>
      </w:r>
      <w:commentRangeEnd w:id="4"/>
      <w:r>
        <w:rPr>
          <w:rStyle w:val="CommentReference"/>
        </w:rPr>
        <w:commentReference w:id="4"/>
      </w:r>
      <w:r>
        <w:rPr>
          <w:rFonts w:ascii="Times New Roman" w:eastAsia="Times New Roman" w:hAnsi="Times New Roman" w:cs="Times New Roman"/>
          <w:sz w:val="24"/>
          <w:szCs w:val="24"/>
        </w:rPr>
        <w:t xml:space="preserve">. </w:t>
      </w:r>
    </w:p>
    <w:p w14:paraId="4F866788" w14:textId="77777777" w:rsidR="006A7593" w:rsidRPr="005F1CA4" w:rsidRDefault="006A7593" w:rsidP="006A7593">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t>2.6. Statistical Analysis</w:t>
      </w:r>
    </w:p>
    <w:p w14:paraId="723EAFAF" w14:textId="183A2B76"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Scale-specific biodiversity and spectral measurements were combined for statistical analysis at the 10, 20, and 50 m spatial grains</w:t>
      </w:r>
      <w:r w:rsidR="00601210">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Relationships between spectral heterogeneity and biodiversity were evaluated independently at each spatial scale using simple linear regression. Standardized PCA mean Euclidean distance and Spectral Rao's Q were each modeled separately against species and phylogenetic diversity measures (Table).</w:t>
      </w:r>
    </w:p>
    <w:p w14:paraId="69E6C043" w14:textId="77777777" w:rsidR="006A7593" w:rsidRPr="005F1CA4" w:rsidRDefault="006A7593" w:rsidP="006A7593">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Pearson's correlation coefficient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 coefficient of determination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 xml:space="preserve">²), F statistic, model </w:t>
      </w:r>
      <w:r w:rsidRPr="005F1CA4">
        <w:rPr>
          <w:rFonts w:ascii="Times New Roman" w:eastAsia="Times New Roman" w:hAnsi="Times New Roman" w:cs="Times New Roman"/>
          <w:i/>
          <w:iCs/>
          <w:sz w:val="24"/>
          <w:szCs w:val="24"/>
        </w:rPr>
        <w:t>p</w:t>
      </w:r>
      <w:r w:rsidRPr="005F1CA4">
        <w:rPr>
          <w:rFonts w:ascii="Times New Roman" w:eastAsia="Times New Roman" w:hAnsi="Times New Roman" w:cs="Times New Roman"/>
          <w:sz w:val="24"/>
          <w:szCs w:val="24"/>
        </w:rPr>
        <w:t xml:space="preserve">-value, regression slope, and intercept were calculated for each relationship. Spearman's rank correlation was also calculated to evaluate the consistency of relationships when considering monotonic rather than strictly linear associations. Because each model contained a single predictor, </w:t>
      </w:r>
      <w:r w:rsidRPr="005F1CA4">
        <w:rPr>
          <w:rFonts w:ascii="Times New Roman" w:eastAsia="Times New Roman" w:hAnsi="Times New Roman" w:cs="Times New Roman"/>
          <w:i/>
          <w:iCs/>
          <w:sz w:val="24"/>
          <w:szCs w:val="24"/>
        </w:rPr>
        <w:t>R</w:t>
      </w:r>
      <w:r w:rsidRPr="005F1CA4">
        <w:rPr>
          <w:rFonts w:ascii="Times New Roman" w:eastAsia="Times New Roman" w:hAnsi="Times New Roman" w:cs="Times New Roman"/>
          <w:sz w:val="24"/>
          <w:szCs w:val="24"/>
        </w:rPr>
        <w:t>² was equivalent to the squared Pearson correlation coefficient</w:t>
      </w:r>
      <w:r>
        <w:rPr>
          <w:rFonts w:ascii="Times New Roman" w:eastAsia="Times New Roman" w:hAnsi="Times New Roman" w:cs="Times New Roman"/>
          <w:sz w:val="24"/>
          <w:szCs w:val="24"/>
        </w:rPr>
        <w:t xml:space="preserve">. </w:t>
      </w:r>
      <w:r w:rsidRPr="005F1CA4">
        <w:rPr>
          <w:rFonts w:ascii="Times New Roman" w:eastAsia="Times New Roman" w:hAnsi="Times New Roman" w:cs="Times New Roman"/>
          <w:sz w:val="24"/>
          <w:szCs w:val="24"/>
        </w:rPr>
        <w:t>The primary analyses focused on abundance-weighted Faith's PD because this metric showed the strongest and most consistent relationships with spectral heterogeneity across the spatial scales examined.</w:t>
      </w:r>
    </w:p>
    <w:p w14:paraId="546AB590" w14:textId="77777777" w:rsidR="006A7593" w:rsidRPr="005F1CA4" w:rsidRDefault="006A7593" w:rsidP="006A7593">
      <w:pPr>
        <w:spacing w:before="100" w:beforeAutospacing="1" w:after="100" w:afterAutospacing="1" w:line="240" w:lineRule="auto"/>
        <w:outlineLvl w:val="2"/>
        <w:rPr>
          <w:rFonts w:ascii="Times New Roman" w:eastAsia="Times New Roman" w:hAnsi="Times New Roman" w:cs="Times New Roman"/>
          <w:b/>
          <w:bCs/>
          <w:sz w:val="27"/>
          <w:szCs w:val="27"/>
        </w:rPr>
      </w:pPr>
      <w:r w:rsidRPr="005F1CA4">
        <w:rPr>
          <w:rFonts w:ascii="Times New Roman" w:eastAsia="Times New Roman" w:hAnsi="Times New Roman" w:cs="Times New Roman"/>
          <w:b/>
          <w:bCs/>
          <w:sz w:val="27"/>
          <w:szCs w:val="27"/>
        </w:rPr>
        <w:lastRenderedPageBreak/>
        <w:t>2.7. Reproducibility and Software</w:t>
      </w:r>
    </w:p>
    <w:p w14:paraId="4907B8D7" w14:textId="28C1357A" w:rsidR="006A7593" w:rsidRDefault="006A7593" w:rsidP="00601210">
      <w:pPr>
        <w:spacing w:before="100" w:beforeAutospacing="1" w:after="100" w:afterAutospacing="1" w:line="240" w:lineRule="auto"/>
        <w:rPr>
          <w:rFonts w:ascii="Times New Roman" w:eastAsia="Times New Roman" w:hAnsi="Times New Roman" w:cs="Times New Roman"/>
          <w:sz w:val="24"/>
          <w:szCs w:val="24"/>
        </w:rPr>
      </w:pPr>
      <w:r w:rsidRPr="005F1CA4">
        <w:rPr>
          <w:rFonts w:ascii="Times New Roman" w:eastAsia="Times New Roman" w:hAnsi="Times New Roman" w:cs="Times New Roman"/>
          <w:sz w:val="24"/>
          <w:szCs w:val="24"/>
        </w:rPr>
        <w:t xml:space="preserve">All data processing, spectral analyses, biodiversity calculations, and statistical analyses were conducted in R version 4.2.3. The primary analyses used the R packages </w:t>
      </w:r>
      <w:r w:rsidRPr="005F1CA4">
        <w:rPr>
          <w:rFonts w:ascii="Times New Roman" w:eastAsia="Times New Roman" w:hAnsi="Times New Roman" w:cs="Times New Roman"/>
          <w:i/>
          <w:iCs/>
          <w:sz w:val="24"/>
          <w:szCs w:val="24"/>
        </w:rPr>
        <w:t>sf</w:t>
      </w:r>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terra</w:t>
      </w:r>
      <w:r w:rsidRPr="005F1CA4">
        <w:rPr>
          <w:rFonts w:ascii="Times New Roman" w:eastAsia="Times New Roman" w:hAnsi="Times New Roman" w:cs="Times New Roman"/>
          <w:sz w:val="24"/>
          <w:szCs w:val="24"/>
        </w:rPr>
        <w:t xml:space="preserve">, </w:t>
      </w:r>
      <w:proofErr w:type="spellStart"/>
      <w:r w:rsidRPr="005F1CA4">
        <w:rPr>
          <w:rFonts w:ascii="Times New Roman" w:eastAsia="Times New Roman" w:hAnsi="Times New Roman" w:cs="Times New Roman"/>
          <w:i/>
          <w:iCs/>
          <w:sz w:val="24"/>
          <w:szCs w:val="24"/>
        </w:rPr>
        <w:t>dplyr</w:t>
      </w:r>
      <w:proofErr w:type="spellEnd"/>
      <w:r w:rsidRPr="005F1CA4">
        <w:rPr>
          <w:rFonts w:ascii="Times New Roman" w:eastAsia="Times New Roman" w:hAnsi="Times New Roman" w:cs="Times New Roman"/>
          <w:sz w:val="24"/>
          <w:szCs w:val="24"/>
        </w:rPr>
        <w:t xml:space="preserve">, </w:t>
      </w:r>
      <w:proofErr w:type="spellStart"/>
      <w:r w:rsidRPr="005F1CA4">
        <w:rPr>
          <w:rFonts w:ascii="Times New Roman" w:eastAsia="Times New Roman" w:hAnsi="Times New Roman" w:cs="Times New Roman"/>
          <w:i/>
          <w:iCs/>
          <w:sz w:val="24"/>
          <w:szCs w:val="24"/>
        </w:rPr>
        <w:t>tidyr</w:t>
      </w:r>
      <w:proofErr w:type="spellEnd"/>
      <w:r w:rsidRPr="005F1CA4">
        <w:rPr>
          <w:rFonts w:ascii="Times New Roman" w:eastAsia="Times New Roman" w:hAnsi="Times New Roman" w:cs="Times New Roman"/>
          <w:sz w:val="24"/>
          <w:szCs w:val="24"/>
        </w:rPr>
        <w:t xml:space="preserve">, </w:t>
      </w:r>
      <w:proofErr w:type="spellStart"/>
      <w:r w:rsidRPr="005F1CA4">
        <w:rPr>
          <w:rFonts w:ascii="Times New Roman" w:eastAsia="Times New Roman" w:hAnsi="Times New Roman" w:cs="Times New Roman"/>
          <w:i/>
          <w:iCs/>
          <w:sz w:val="24"/>
          <w:szCs w:val="24"/>
        </w:rPr>
        <w:t>readr</w:t>
      </w:r>
      <w:proofErr w:type="spellEnd"/>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ape</w:t>
      </w:r>
      <w:r w:rsidRPr="005F1CA4">
        <w:rPr>
          <w:rFonts w:ascii="Times New Roman" w:eastAsia="Times New Roman" w:hAnsi="Times New Roman" w:cs="Times New Roman"/>
          <w:sz w:val="24"/>
          <w:szCs w:val="24"/>
        </w:rPr>
        <w:t xml:space="preserve">, </w:t>
      </w:r>
      <w:r w:rsidRPr="005F1CA4">
        <w:rPr>
          <w:rFonts w:ascii="Times New Roman" w:eastAsia="Times New Roman" w:hAnsi="Times New Roman" w:cs="Times New Roman"/>
          <w:i/>
          <w:iCs/>
          <w:sz w:val="24"/>
          <w:szCs w:val="24"/>
        </w:rPr>
        <w:t>picante</w:t>
      </w:r>
      <w:r w:rsidRPr="005F1CA4">
        <w:rPr>
          <w:rFonts w:ascii="Times New Roman" w:eastAsia="Times New Roman" w:hAnsi="Times New Roman" w:cs="Times New Roman"/>
          <w:sz w:val="24"/>
          <w:szCs w:val="24"/>
        </w:rPr>
        <w:t xml:space="preserve">, </w:t>
      </w:r>
      <w:proofErr w:type="gramStart"/>
      <w:r w:rsidRPr="005F1CA4">
        <w:rPr>
          <w:rFonts w:ascii="Times New Roman" w:eastAsia="Times New Roman" w:hAnsi="Times New Roman" w:cs="Times New Roman"/>
          <w:i/>
          <w:iCs/>
          <w:sz w:val="24"/>
          <w:szCs w:val="24"/>
        </w:rPr>
        <w:t>V.PhyloMaker</w:t>
      </w:r>
      <w:proofErr w:type="gramEnd"/>
      <w:r w:rsidRPr="005F1CA4">
        <w:rPr>
          <w:rFonts w:ascii="Times New Roman" w:eastAsia="Times New Roman" w:hAnsi="Times New Roman" w:cs="Times New Roman"/>
          <w:i/>
          <w:iCs/>
          <w:sz w:val="24"/>
          <w:szCs w:val="24"/>
        </w:rPr>
        <w:t>2</w:t>
      </w:r>
      <w:r w:rsidRPr="005F1CA4">
        <w:rPr>
          <w:rFonts w:ascii="Times New Roman" w:eastAsia="Times New Roman" w:hAnsi="Times New Roman" w:cs="Times New Roman"/>
          <w:sz w:val="24"/>
          <w:szCs w:val="24"/>
        </w:rPr>
        <w:t xml:space="preserve">, </w:t>
      </w:r>
      <w:proofErr w:type="spellStart"/>
      <w:r w:rsidRPr="005F1CA4">
        <w:rPr>
          <w:rFonts w:ascii="Times New Roman" w:eastAsia="Times New Roman" w:hAnsi="Times New Roman" w:cs="Times New Roman"/>
          <w:i/>
          <w:iCs/>
          <w:sz w:val="24"/>
          <w:szCs w:val="24"/>
        </w:rPr>
        <w:t>alphahull</w:t>
      </w:r>
      <w:proofErr w:type="spellEnd"/>
      <w:r w:rsidRPr="005F1CA4">
        <w:rPr>
          <w:rFonts w:ascii="Times New Roman" w:eastAsia="Times New Roman" w:hAnsi="Times New Roman" w:cs="Times New Roman"/>
          <w:sz w:val="24"/>
          <w:szCs w:val="24"/>
        </w:rPr>
        <w:t xml:space="preserve">, and </w:t>
      </w:r>
      <w:r w:rsidRPr="005F1CA4">
        <w:rPr>
          <w:rFonts w:ascii="Times New Roman" w:eastAsia="Times New Roman" w:hAnsi="Times New Roman" w:cs="Times New Roman"/>
          <w:i/>
          <w:iCs/>
          <w:sz w:val="24"/>
          <w:szCs w:val="24"/>
        </w:rPr>
        <w:t>geometry</w:t>
      </w:r>
      <w:r w:rsidRPr="005F1CA4">
        <w:rPr>
          <w:rFonts w:ascii="Times New Roman" w:eastAsia="Times New Roman" w:hAnsi="Times New Roman" w:cs="Times New Roman"/>
          <w:sz w:val="24"/>
          <w:szCs w:val="24"/>
        </w:rPr>
        <w:t>. Intermediate and final data products were generated throughout the workflow to maintain sampling, processing, and analytical provenance</w:t>
      </w:r>
      <w:r>
        <w:rPr>
          <w:rFonts w:ascii="Times New Roman" w:eastAsia="Times New Roman" w:hAnsi="Times New Roman" w:cs="Times New Roman"/>
          <w:sz w:val="24"/>
          <w:szCs w:val="24"/>
        </w:rPr>
        <w:t>.</w:t>
      </w:r>
    </w:p>
    <w:p w14:paraId="172D5EAB" w14:textId="77777777" w:rsidR="00601210" w:rsidRPr="00601210" w:rsidRDefault="00601210" w:rsidP="00601210">
      <w:pPr>
        <w:spacing w:before="100" w:beforeAutospacing="1" w:after="100" w:afterAutospacing="1" w:line="240" w:lineRule="auto"/>
        <w:rPr>
          <w:rFonts w:ascii="Times New Roman" w:eastAsia="Times New Roman" w:hAnsi="Times New Roman" w:cs="Times New Roman"/>
          <w:sz w:val="24"/>
          <w:szCs w:val="24"/>
        </w:rPr>
      </w:pPr>
    </w:p>
    <w:p w14:paraId="4BD237AB" w14:textId="043A3B75" w:rsidR="005F02DF" w:rsidRPr="003F291F" w:rsidRDefault="005F02DF" w:rsidP="005F02DF">
      <w:pPr>
        <w:spacing w:before="100" w:beforeAutospacing="1" w:after="100" w:afterAutospacing="1" w:line="240" w:lineRule="auto"/>
        <w:outlineLvl w:val="1"/>
        <w:rPr>
          <w:rFonts w:ascii="Times New Roman" w:eastAsia="Times New Roman" w:hAnsi="Times New Roman" w:cs="Times New Roman"/>
          <w:b/>
          <w:bCs/>
          <w:sz w:val="36"/>
          <w:szCs w:val="36"/>
        </w:rPr>
      </w:pPr>
      <w:r w:rsidRPr="003F291F">
        <w:rPr>
          <w:rFonts w:ascii="Times New Roman" w:eastAsia="Times New Roman" w:hAnsi="Times New Roman" w:cs="Times New Roman"/>
          <w:b/>
          <w:bCs/>
          <w:sz w:val="36"/>
          <w:szCs w:val="36"/>
        </w:rPr>
        <w:t>3</w:t>
      </w:r>
      <w:bookmarkStart w:id="5" w:name="_Hlk236820504"/>
      <w:r w:rsidRPr="003F291F">
        <w:rPr>
          <w:rFonts w:ascii="Times New Roman" w:eastAsia="Times New Roman" w:hAnsi="Times New Roman" w:cs="Times New Roman"/>
          <w:b/>
          <w:bCs/>
          <w:sz w:val="36"/>
          <w:szCs w:val="36"/>
        </w:rPr>
        <w:t>. Results</w:t>
      </w:r>
      <w:bookmarkEnd w:id="5"/>
    </w:p>
    <w:p w14:paraId="43EA0D81" w14:textId="5FA8033C" w:rsidR="003F74DD" w:rsidRPr="003F74DD" w:rsidRDefault="003F74DD" w:rsidP="003F74DD">
      <w:pPr>
        <w:spacing w:before="100" w:beforeAutospacing="1" w:after="100" w:afterAutospacing="1" w:line="240" w:lineRule="auto"/>
        <w:outlineLvl w:val="2"/>
        <w:rPr>
          <w:rFonts w:ascii="Times New Roman" w:eastAsia="Times New Roman" w:hAnsi="Times New Roman" w:cs="Times New Roman"/>
          <w:b/>
          <w:bCs/>
          <w:sz w:val="27"/>
          <w:szCs w:val="27"/>
        </w:rPr>
      </w:pPr>
      <w:r w:rsidRPr="003F74DD">
        <w:rPr>
          <w:rFonts w:ascii="Times New Roman" w:eastAsia="Times New Roman" w:hAnsi="Times New Roman" w:cs="Times New Roman"/>
          <w:b/>
          <w:bCs/>
          <w:sz w:val="27"/>
          <w:szCs w:val="27"/>
        </w:rPr>
        <w:t xml:space="preserve">3.1 </w:t>
      </w:r>
      <w:r w:rsidR="00125A24">
        <w:rPr>
          <w:rFonts w:ascii="Times New Roman" w:eastAsia="Times New Roman" w:hAnsi="Times New Roman" w:cs="Times New Roman"/>
          <w:b/>
          <w:bCs/>
          <w:sz w:val="27"/>
          <w:szCs w:val="27"/>
        </w:rPr>
        <w:t>Pixel Sampling Per Quadrat Size Analysis</w:t>
      </w:r>
    </w:p>
    <w:p w14:paraId="0514D965" w14:textId="71D4538F" w:rsidR="003F74DD" w:rsidRPr="003F74DD" w:rsidRDefault="003F74DD" w:rsidP="003F74DD">
      <w:pPr>
        <w:spacing w:before="100" w:beforeAutospacing="1" w:after="100" w:afterAutospacing="1" w:line="240" w:lineRule="auto"/>
        <w:rPr>
          <w:rFonts w:ascii="Times New Roman" w:eastAsia="Times New Roman" w:hAnsi="Times New Roman" w:cs="Times New Roman"/>
          <w:sz w:val="24"/>
          <w:szCs w:val="24"/>
        </w:rPr>
      </w:pPr>
      <w:r w:rsidRPr="003F74DD">
        <w:rPr>
          <w:rFonts w:ascii="Times New Roman" w:eastAsia="Times New Roman" w:hAnsi="Times New Roman" w:cs="Times New Roman"/>
          <w:sz w:val="24"/>
          <w:szCs w:val="24"/>
        </w:rPr>
        <w:t>A sampling analysis was conducted to evaluate the sensitivity of standardized PCA mean Euclidean distance and standardized spectral Rao’s Q to the number of retained pixels within quadrats. For each selected quadrat, 50 bootstrap iterations were performed at multiple retained-pixel sample sizes, using the same sampled-pixel design across both metrics. For 10 m and 20 m quadrats, sample sizes included 1%, 2%, 3%, 1,250, 2,000, 3,000, and 4,000 pixels, whereas 50 m quadrats included 1%, 2%, 3%, 1,250, 4,000, 6,000, and 8,000 pixels. Metrics were calculated from standardized PCA space using PC1</w:t>
      </w:r>
      <w:r>
        <w:rPr>
          <w:rFonts w:ascii="Times New Roman" w:eastAsia="Times New Roman" w:hAnsi="Times New Roman" w:cs="Times New Roman"/>
          <w:sz w:val="24"/>
          <w:szCs w:val="24"/>
        </w:rPr>
        <w:t>-3</w:t>
      </w:r>
      <w:r w:rsidRPr="003F74DD">
        <w:rPr>
          <w:rFonts w:ascii="Times New Roman" w:eastAsia="Times New Roman" w:hAnsi="Times New Roman" w:cs="Times New Roman"/>
          <w:sz w:val="24"/>
          <w:szCs w:val="24"/>
        </w:rPr>
        <w:t>.</w:t>
      </w:r>
    </w:p>
    <w:p w14:paraId="0BE4AEC4" w14:textId="17F42B12" w:rsidR="003F74DD" w:rsidRPr="003F74DD" w:rsidRDefault="003F74DD" w:rsidP="003F74DD">
      <w:pPr>
        <w:spacing w:before="100" w:beforeAutospacing="1" w:after="100" w:afterAutospacing="1" w:line="240" w:lineRule="auto"/>
        <w:rPr>
          <w:rFonts w:ascii="Times New Roman" w:eastAsia="Times New Roman" w:hAnsi="Times New Roman" w:cs="Times New Roman"/>
          <w:sz w:val="24"/>
          <w:szCs w:val="24"/>
        </w:rPr>
      </w:pPr>
      <w:r w:rsidRPr="003F74DD">
        <w:rPr>
          <w:rFonts w:ascii="Times New Roman" w:eastAsia="Times New Roman" w:hAnsi="Times New Roman" w:cs="Times New Roman"/>
          <w:sz w:val="24"/>
          <w:szCs w:val="24"/>
        </w:rPr>
        <w:t>Standardized PCA mean Euclidean distance stabilized relatively quickly with increasing sample size. At 10 m, values were already close to the 4,000-pixel reference at 1,250</w:t>
      </w:r>
      <w:r w:rsidR="00125A24">
        <w:rPr>
          <w:rFonts w:ascii="Times New Roman" w:eastAsia="Times New Roman" w:hAnsi="Times New Roman" w:cs="Times New Roman"/>
          <w:sz w:val="24"/>
          <w:szCs w:val="24"/>
        </w:rPr>
        <w:t>-</w:t>
      </w:r>
      <w:r w:rsidRPr="003F74DD">
        <w:rPr>
          <w:rFonts w:ascii="Times New Roman" w:eastAsia="Times New Roman" w:hAnsi="Times New Roman" w:cs="Times New Roman"/>
          <w:sz w:val="24"/>
          <w:szCs w:val="24"/>
        </w:rPr>
        <w:t>2,000 pixels, with mean absolute deviation of approximately 0.21% at 1,250 pixels and 0.19% at 2,000 pixels. Bootstrap CV decreased from 8.38% at 1% sampling to 1.84% at 1,250 pixels and 0.72% at 4,000 pixels</w:t>
      </w:r>
      <w:r w:rsidR="00125A24">
        <w:rPr>
          <w:rFonts w:ascii="Times New Roman" w:eastAsia="Times New Roman" w:hAnsi="Times New Roman" w:cs="Times New Roman"/>
          <w:sz w:val="24"/>
          <w:szCs w:val="24"/>
        </w:rPr>
        <w:t xml:space="preserve"> (Figure)</w:t>
      </w:r>
      <w:r w:rsidRPr="003F74DD">
        <w:rPr>
          <w:rFonts w:ascii="Times New Roman" w:eastAsia="Times New Roman" w:hAnsi="Times New Roman" w:cs="Times New Roman"/>
          <w:sz w:val="24"/>
          <w:szCs w:val="24"/>
        </w:rPr>
        <w:t>. At 20 m, mean distance was similarly stable by approximately 1,250</w:t>
      </w:r>
      <w:r w:rsidR="00125A24">
        <w:rPr>
          <w:rFonts w:ascii="Times New Roman" w:eastAsia="Times New Roman" w:hAnsi="Times New Roman" w:cs="Times New Roman"/>
          <w:sz w:val="24"/>
          <w:szCs w:val="24"/>
        </w:rPr>
        <w:t>-</w:t>
      </w:r>
      <w:r w:rsidRPr="003F74DD">
        <w:rPr>
          <w:rFonts w:ascii="Times New Roman" w:eastAsia="Times New Roman" w:hAnsi="Times New Roman" w:cs="Times New Roman"/>
          <w:sz w:val="24"/>
          <w:szCs w:val="24"/>
        </w:rPr>
        <w:t>2,000 pixels, with mean absolute deviation from the 4,000-pixel reference of 0.24% at 1,250 pixels and 0.25% at 2,000 pixels. Bootstrap CV declined from 4.17% at 1% sampling to 2.02% at 1,250 pixels and 1.53% at 2,000 pixels. At 50 m, stabilization occurred from approximately 1% sampling through 4,000 pixels. Because 1% sampling represented an average of approximately 1,774 pixels, this sampling level already performed well, with a mean absolute deviation of 0.30% and CV of 1.87%. By 4,000 pixels, CV had decreased to approximately 1.18%, with only small changes observed at 6,000 and 8,000 pixels.</w:t>
      </w:r>
    </w:p>
    <w:p w14:paraId="5F115C15" w14:textId="1B80014C" w:rsidR="003F74DD" w:rsidRPr="003F74DD" w:rsidRDefault="003F74DD" w:rsidP="003F74DD">
      <w:pPr>
        <w:spacing w:before="100" w:beforeAutospacing="1" w:after="100" w:afterAutospacing="1" w:line="240" w:lineRule="auto"/>
        <w:rPr>
          <w:rFonts w:ascii="Times New Roman" w:eastAsia="Times New Roman" w:hAnsi="Times New Roman" w:cs="Times New Roman"/>
          <w:sz w:val="24"/>
          <w:szCs w:val="24"/>
        </w:rPr>
      </w:pPr>
      <w:r w:rsidRPr="003F74DD">
        <w:rPr>
          <w:rFonts w:ascii="Times New Roman" w:eastAsia="Times New Roman" w:hAnsi="Times New Roman" w:cs="Times New Roman"/>
          <w:sz w:val="24"/>
          <w:szCs w:val="24"/>
        </w:rPr>
        <w:t>Standardized spectral Rao’s Q was more sensitive to sample size than mean Euclidean distance. At 10 m, bootstrap CV was 20.45% at 1% sampling, 14.47% at 2%, and 11.78% at 3%, before declining substantially at larger sample sizes. Rao’s Q began to stabilize around 2,000</w:t>
      </w:r>
      <w:r w:rsidR="00125A24">
        <w:rPr>
          <w:rFonts w:ascii="Times New Roman" w:eastAsia="Times New Roman" w:hAnsi="Times New Roman" w:cs="Times New Roman"/>
          <w:sz w:val="24"/>
          <w:szCs w:val="24"/>
        </w:rPr>
        <w:t>-</w:t>
      </w:r>
      <w:r w:rsidRPr="003F74DD">
        <w:rPr>
          <w:rFonts w:ascii="Times New Roman" w:eastAsia="Times New Roman" w:hAnsi="Times New Roman" w:cs="Times New Roman"/>
          <w:sz w:val="24"/>
          <w:szCs w:val="24"/>
        </w:rPr>
        <w:t>3,000 pixels, with mean absolute deviation from the 4,000-pixel reference of approximately 0.51% at 2,000 pixels and 0.39% at 3,000 pixels</w:t>
      </w:r>
      <w:r w:rsidR="00125A24">
        <w:rPr>
          <w:rFonts w:ascii="Times New Roman" w:eastAsia="Times New Roman" w:hAnsi="Times New Roman" w:cs="Times New Roman"/>
          <w:sz w:val="24"/>
          <w:szCs w:val="24"/>
        </w:rPr>
        <w:t xml:space="preserve"> (Figure)</w:t>
      </w:r>
      <w:r w:rsidRPr="003F74DD">
        <w:rPr>
          <w:rFonts w:ascii="Times New Roman" w:eastAsia="Times New Roman" w:hAnsi="Times New Roman" w:cs="Times New Roman"/>
          <w:sz w:val="24"/>
          <w:szCs w:val="24"/>
        </w:rPr>
        <w:t xml:space="preserve">. Bootstrap CV remained 3.24% at 2,000 pixels and 2.33% at 3,000 pixels. At 20 m, mean absolute deviation was below 1% by 3% sampling, although bootstrap variability remained relatively high, with CV values of 7.16% at 3%, 5.64% at 1,250 pixels, 4.54% at 2,000 pixels, and 3.04% at 4,000 pixels. At 50 m, </w:t>
      </w:r>
      <w:r w:rsidR="00125A24">
        <w:rPr>
          <w:rFonts w:ascii="Times New Roman" w:eastAsia="Times New Roman" w:hAnsi="Times New Roman" w:cs="Times New Roman"/>
          <w:sz w:val="24"/>
          <w:szCs w:val="24"/>
        </w:rPr>
        <w:t xml:space="preserve">Spectral </w:t>
      </w:r>
      <w:r w:rsidRPr="003F74DD">
        <w:rPr>
          <w:rFonts w:ascii="Times New Roman" w:eastAsia="Times New Roman" w:hAnsi="Times New Roman" w:cs="Times New Roman"/>
          <w:sz w:val="24"/>
          <w:szCs w:val="24"/>
        </w:rPr>
        <w:t xml:space="preserve">Rao’s Q </w:t>
      </w:r>
      <w:r w:rsidR="00125A24">
        <w:rPr>
          <w:rFonts w:ascii="Times New Roman" w:eastAsia="Times New Roman" w:hAnsi="Times New Roman" w:cs="Times New Roman"/>
          <w:sz w:val="24"/>
          <w:szCs w:val="24"/>
        </w:rPr>
        <w:t>stabilized the least</w:t>
      </w:r>
      <w:r w:rsidRPr="003F74DD">
        <w:rPr>
          <w:rFonts w:ascii="Times New Roman" w:eastAsia="Times New Roman" w:hAnsi="Times New Roman" w:cs="Times New Roman"/>
          <w:sz w:val="24"/>
          <w:szCs w:val="24"/>
        </w:rPr>
        <w:t>. Mean absolute deviation from the 4,000-pixel reference remained generally small, ranging from approximately 0.7</w:t>
      </w:r>
      <w:r w:rsidR="00125A24">
        <w:rPr>
          <w:rFonts w:ascii="Times New Roman" w:eastAsia="Times New Roman" w:hAnsi="Times New Roman" w:cs="Times New Roman"/>
          <w:sz w:val="24"/>
          <w:szCs w:val="24"/>
        </w:rPr>
        <w:t>-</w:t>
      </w:r>
      <w:r w:rsidRPr="003F74DD">
        <w:rPr>
          <w:rFonts w:ascii="Times New Roman" w:eastAsia="Times New Roman" w:hAnsi="Times New Roman" w:cs="Times New Roman"/>
          <w:sz w:val="24"/>
          <w:szCs w:val="24"/>
        </w:rPr>
        <w:t xml:space="preserve">1.2% at 2%, 3%, 6,000, and 8,000 pixels, but bootstrap </w:t>
      </w:r>
      <w:r w:rsidRPr="003F74DD">
        <w:rPr>
          <w:rFonts w:ascii="Times New Roman" w:eastAsia="Times New Roman" w:hAnsi="Times New Roman" w:cs="Times New Roman"/>
          <w:sz w:val="24"/>
          <w:szCs w:val="24"/>
        </w:rPr>
        <w:lastRenderedPageBreak/>
        <w:t>CV remained higher than for mean Euclidean distance, at 4.93% at 2%, 4.48% at 3%, 4.02% at 6,000 pixels, and 3.47% at 8,000 pixels.</w:t>
      </w:r>
    </w:p>
    <w:p w14:paraId="38068B63" w14:textId="77777777" w:rsidR="003F74DD" w:rsidRPr="003F74DD" w:rsidRDefault="003F74DD" w:rsidP="003F74DD">
      <w:pPr>
        <w:spacing w:before="100" w:beforeAutospacing="1" w:after="100" w:afterAutospacing="1" w:line="240" w:lineRule="auto"/>
        <w:rPr>
          <w:rFonts w:ascii="Times New Roman" w:eastAsia="Times New Roman" w:hAnsi="Times New Roman" w:cs="Times New Roman"/>
          <w:sz w:val="24"/>
          <w:szCs w:val="24"/>
        </w:rPr>
      </w:pPr>
      <w:r w:rsidRPr="003F74DD">
        <w:rPr>
          <w:rFonts w:ascii="Times New Roman" w:eastAsia="Times New Roman" w:hAnsi="Times New Roman" w:cs="Times New Roman"/>
          <w:sz w:val="24"/>
          <w:szCs w:val="24"/>
        </w:rPr>
        <w:t>Overall, standardized PCA mean Euclidean distance showed lower bootstrap variability and reached stable estimates at smaller pixel sample sizes than standardized spectral Rao’s Q. Rao’s Q retained greater sampling sensitivity, particularly at larger quadrat scales, with bootstrap variation continuing to decline at higher pixel sample sizes. These results support the use of 4,000 pixels as a stable and computationally feasible sampling level for PCA-based spectral heterogeneity across quadrat scales.</w:t>
      </w:r>
    </w:p>
    <w:p w14:paraId="61D76FB9" w14:textId="700F10F2" w:rsidR="003F74DD" w:rsidRPr="003F291F" w:rsidRDefault="003F74DD"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3F291F">
        <w:rPr>
          <w:rFonts w:ascii="Times New Roman" w:eastAsia="Times New Roman" w:hAnsi="Times New Roman" w:cs="Times New Roman"/>
          <w:b/>
          <w:bCs/>
          <w:sz w:val="27"/>
          <w:szCs w:val="27"/>
        </w:rPr>
        <w:t>3.</w:t>
      </w:r>
      <w:r>
        <w:rPr>
          <w:rFonts w:ascii="Times New Roman" w:eastAsia="Times New Roman" w:hAnsi="Times New Roman" w:cs="Times New Roman"/>
          <w:b/>
          <w:bCs/>
          <w:sz w:val="27"/>
          <w:szCs w:val="27"/>
        </w:rPr>
        <w:t>2</w:t>
      </w:r>
      <w:r w:rsidRPr="003F291F">
        <w:rPr>
          <w:rFonts w:ascii="Times New Roman" w:eastAsia="Times New Roman" w:hAnsi="Times New Roman" w:cs="Times New Roman"/>
          <w:b/>
          <w:bCs/>
          <w:sz w:val="27"/>
          <w:szCs w:val="27"/>
        </w:rPr>
        <w:t xml:space="preserve"> Scale-dependent relationship between standardized </w:t>
      </w:r>
      <w:r>
        <w:rPr>
          <w:rFonts w:ascii="Times New Roman" w:eastAsia="Times New Roman" w:hAnsi="Times New Roman" w:cs="Times New Roman"/>
          <w:b/>
          <w:bCs/>
          <w:sz w:val="27"/>
          <w:szCs w:val="27"/>
        </w:rPr>
        <w:t>PCA mean Euclidean distance</w:t>
      </w:r>
      <w:r w:rsidRPr="003F291F">
        <w:rPr>
          <w:rFonts w:ascii="Times New Roman" w:eastAsia="Times New Roman" w:hAnsi="Times New Roman" w:cs="Times New Roman"/>
          <w:b/>
          <w:bCs/>
          <w:sz w:val="27"/>
          <w:szCs w:val="27"/>
        </w:rPr>
        <w:t xml:space="preserve"> and abundance-weighted Faith's PD</w:t>
      </w:r>
    </w:p>
    <w:p w14:paraId="74AC91CD" w14:textId="77777777" w:rsidR="005F02DF" w:rsidRPr="003F291F"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3F291F">
        <w:rPr>
          <w:rFonts w:ascii="Times New Roman" w:eastAsia="Times New Roman" w:hAnsi="Times New Roman" w:cs="Times New Roman"/>
          <w:sz w:val="24"/>
          <w:szCs w:val="24"/>
        </w:rPr>
        <w:t>Standardized PCA mean Euclidean distance was positively associated with abundance-weighted Faith's phylogenetic diversity at all three quadrat scales (Fig</w:t>
      </w:r>
      <w:r>
        <w:rPr>
          <w:rFonts w:ascii="Times New Roman" w:eastAsia="Times New Roman" w:hAnsi="Times New Roman" w:cs="Times New Roman"/>
          <w:sz w:val="24"/>
          <w:szCs w:val="24"/>
        </w:rPr>
        <w:t>ure</w:t>
      </w:r>
      <w:r w:rsidRPr="003F291F">
        <w:rPr>
          <w:rFonts w:ascii="Times New Roman" w:eastAsia="Times New Roman" w:hAnsi="Times New Roman" w:cs="Times New Roman"/>
          <w:sz w:val="24"/>
          <w:szCs w:val="24"/>
        </w:rPr>
        <w:t>). The strength of this relationship increased with spatial grain, with the weakest association observed at 10 m, a stronger relationship at 20 m, and the strongest association at 50 m.</w:t>
      </w:r>
    </w:p>
    <w:p w14:paraId="1B624DED" w14:textId="77777777" w:rsidR="005F02DF" w:rsidRPr="003F291F"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3F291F">
        <w:rPr>
          <w:rFonts w:ascii="Times New Roman" w:eastAsia="Times New Roman" w:hAnsi="Times New Roman" w:cs="Times New Roman"/>
          <w:sz w:val="24"/>
          <w:szCs w:val="24"/>
        </w:rPr>
        <w:t xml:space="preserve">At the 10 m scale, standardized </w:t>
      </w:r>
      <w:r>
        <w:rPr>
          <w:rFonts w:ascii="Times New Roman" w:eastAsia="Times New Roman" w:hAnsi="Times New Roman" w:cs="Times New Roman"/>
          <w:sz w:val="24"/>
          <w:szCs w:val="24"/>
        </w:rPr>
        <w:t>PCA mean Euclidean distance</w:t>
      </w:r>
      <w:r w:rsidRPr="003F291F">
        <w:rPr>
          <w:rFonts w:ascii="Times New Roman" w:eastAsia="Times New Roman" w:hAnsi="Times New Roman" w:cs="Times New Roman"/>
          <w:sz w:val="24"/>
          <w:szCs w:val="24"/>
        </w:rPr>
        <w:t xml:space="preserve"> exhibited a weak but significant positive relationship with abundance-weighted Faith's PD. The analysis included 1,440 non-edge quadrats and yielded a Pearson correlation of </w:t>
      </w:r>
      <w:r w:rsidRPr="003F291F">
        <w:rPr>
          <w:rFonts w:ascii="Times New Roman" w:eastAsia="Times New Roman" w:hAnsi="Times New Roman" w:cs="Times New Roman"/>
          <w:i/>
          <w:iCs/>
          <w:sz w:val="24"/>
          <w:szCs w:val="24"/>
        </w:rPr>
        <w:t>r</w:t>
      </w:r>
      <w:r w:rsidRPr="003F291F">
        <w:rPr>
          <w:rFonts w:ascii="Times New Roman" w:eastAsia="Times New Roman" w:hAnsi="Times New Roman" w:cs="Times New Roman"/>
          <w:sz w:val="24"/>
          <w:szCs w:val="24"/>
        </w:rPr>
        <w:t xml:space="preserve"> = 0.106, with the regression model explaining approximately 1.1% of the variance (</w:t>
      </w:r>
      <w:r w:rsidRPr="003F291F">
        <w:rPr>
          <w:rFonts w:ascii="Times New Roman" w:eastAsia="Times New Roman" w:hAnsi="Times New Roman" w:cs="Times New Roman"/>
          <w:i/>
          <w:iCs/>
          <w:sz w:val="24"/>
          <w:szCs w:val="24"/>
        </w:rPr>
        <w:t>R</w:t>
      </w:r>
      <w:r w:rsidRPr="003F291F">
        <w:rPr>
          <w:rFonts w:ascii="Times New Roman" w:eastAsia="Times New Roman" w:hAnsi="Times New Roman" w:cs="Times New Roman"/>
          <w:sz w:val="24"/>
          <w:szCs w:val="24"/>
        </w:rPr>
        <w:t>² = 0.011). Although the effect size was small, the relationship was statistically significant (</w:t>
      </w:r>
      <w:r w:rsidRPr="003F291F">
        <w:rPr>
          <w:rFonts w:ascii="Times New Roman" w:eastAsia="Times New Roman" w:hAnsi="Times New Roman" w:cs="Times New Roman"/>
          <w:i/>
          <w:iCs/>
          <w:sz w:val="24"/>
          <w:szCs w:val="24"/>
        </w:rPr>
        <w:t>F</w:t>
      </w:r>
      <w:r>
        <w:rPr>
          <w:rFonts w:ascii="Times New Roman" w:eastAsia="Times New Roman" w:hAnsi="Times New Roman" w:cs="Times New Roman"/>
          <w:sz w:val="24"/>
          <w:szCs w:val="24"/>
        </w:rPr>
        <w:t>1</w:t>
      </w:r>
      <w:r w:rsidRPr="003F291F">
        <w:rPr>
          <w:rFonts w:ascii="Times New Roman" w:eastAsia="Times New Roman" w:hAnsi="Times New Roman" w:cs="Times New Roman"/>
          <w:sz w:val="24"/>
          <w:szCs w:val="24"/>
        </w:rPr>
        <w:t xml:space="preserve">= 16.36, </w:t>
      </w:r>
      <w:r w:rsidRPr="003F291F">
        <w:rPr>
          <w:rFonts w:ascii="Times New Roman" w:eastAsia="Times New Roman" w:hAnsi="Times New Roman" w:cs="Times New Roman"/>
          <w:i/>
          <w:iCs/>
          <w:sz w:val="24"/>
          <w:szCs w:val="24"/>
        </w:rPr>
        <w:t>p</w:t>
      </w:r>
      <w:r w:rsidRPr="003F291F">
        <w:rPr>
          <w:rFonts w:ascii="Times New Roman" w:eastAsia="Times New Roman" w:hAnsi="Times New Roman" w:cs="Times New Roman"/>
          <w:sz w:val="24"/>
          <w:szCs w:val="24"/>
        </w:rPr>
        <w:t xml:space="preserve"> = 5.51 × 10⁻⁵).</w:t>
      </w:r>
    </w:p>
    <w:p w14:paraId="255438AB" w14:textId="77777777" w:rsidR="005F02DF" w:rsidRPr="003F291F"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3F291F">
        <w:rPr>
          <w:rFonts w:ascii="Times New Roman" w:eastAsia="Times New Roman" w:hAnsi="Times New Roman" w:cs="Times New Roman"/>
          <w:sz w:val="24"/>
          <w:szCs w:val="24"/>
        </w:rPr>
        <w:t xml:space="preserve">The relationship became more pronounced at the 20 m scale. Across 360 quadrats, standardized </w:t>
      </w:r>
      <w:r>
        <w:rPr>
          <w:rFonts w:ascii="Times New Roman" w:eastAsia="Times New Roman" w:hAnsi="Times New Roman" w:cs="Times New Roman"/>
          <w:sz w:val="24"/>
          <w:szCs w:val="24"/>
        </w:rPr>
        <w:t>PCA mean Euclidean distance</w:t>
      </w:r>
      <w:r w:rsidRPr="003F291F">
        <w:rPr>
          <w:rFonts w:ascii="Times New Roman" w:eastAsia="Times New Roman" w:hAnsi="Times New Roman" w:cs="Times New Roman"/>
          <w:sz w:val="24"/>
          <w:szCs w:val="24"/>
        </w:rPr>
        <w:t xml:space="preserve"> was positively correlated with abundance-weighted Faith's PD (</w:t>
      </w:r>
      <w:r w:rsidRPr="003F291F">
        <w:rPr>
          <w:rFonts w:ascii="Times New Roman" w:eastAsia="Times New Roman" w:hAnsi="Times New Roman" w:cs="Times New Roman"/>
          <w:i/>
          <w:iCs/>
          <w:sz w:val="24"/>
          <w:szCs w:val="24"/>
        </w:rPr>
        <w:t>r</w:t>
      </w:r>
      <w:r w:rsidRPr="003F291F">
        <w:rPr>
          <w:rFonts w:ascii="Times New Roman" w:eastAsia="Times New Roman" w:hAnsi="Times New Roman" w:cs="Times New Roman"/>
          <w:sz w:val="24"/>
          <w:szCs w:val="24"/>
        </w:rPr>
        <w:t xml:space="preserve"> = 0.291, </w:t>
      </w:r>
      <w:r w:rsidRPr="003F291F">
        <w:rPr>
          <w:rFonts w:ascii="Times New Roman" w:eastAsia="Times New Roman" w:hAnsi="Times New Roman" w:cs="Times New Roman"/>
          <w:i/>
          <w:iCs/>
          <w:sz w:val="24"/>
          <w:szCs w:val="24"/>
        </w:rPr>
        <w:t>R</w:t>
      </w:r>
      <w:r w:rsidRPr="003F291F">
        <w:rPr>
          <w:rFonts w:ascii="Times New Roman" w:eastAsia="Times New Roman" w:hAnsi="Times New Roman" w:cs="Times New Roman"/>
          <w:sz w:val="24"/>
          <w:szCs w:val="24"/>
        </w:rPr>
        <w:t>² = 0.085), with the regression model explaining 8.5% of the observed variation (</w:t>
      </w:r>
      <w:r w:rsidRPr="003F291F">
        <w:rPr>
          <w:rFonts w:ascii="Times New Roman" w:eastAsia="Times New Roman" w:hAnsi="Times New Roman" w:cs="Times New Roman"/>
          <w:i/>
          <w:iCs/>
          <w:sz w:val="24"/>
          <w:szCs w:val="24"/>
        </w:rPr>
        <w:t>F</w:t>
      </w:r>
      <w:r>
        <w:rPr>
          <w:rFonts w:ascii="Times New Roman" w:eastAsia="Times New Roman" w:hAnsi="Times New Roman" w:cs="Times New Roman"/>
          <w:sz w:val="24"/>
          <w:szCs w:val="24"/>
        </w:rPr>
        <w:t>1</w:t>
      </w:r>
      <w:r w:rsidRPr="003F291F">
        <w:rPr>
          <w:rFonts w:ascii="Times New Roman" w:eastAsia="Times New Roman" w:hAnsi="Times New Roman" w:cs="Times New Roman"/>
          <w:sz w:val="24"/>
          <w:szCs w:val="24"/>
        </w:rPr>
        <w:t xml:space="preserve">= 33.17, </w:t>
      </w:r>
      <w:r w:rsidRPr="003F291F">
        <w:rPr>
          <w:rFonts w:ascii="Times New Roman" w:eastAsia="Times New Roman" w:hAnsi="Times New Roman" w:cs="Times New Roman"/>
          <w:i/>
          <w:iCs/>
          <w:sz w:val="24"/>
          <w:szCs w:val="24"/>
        </w:rPr>
        <w:t>p</w:t>
      </w:r>
      <w:r w:rsidRPr="003F291F">
        <w:rPr>
          <w:rFonts w:ascii="Times New Roman" w:eastAsia="Times New Roman" w:hAnsi="Times New Roman" w:cs="Times New Roman"/>
          <w:sz w:val="24"/>
          <w:szCs w:val="24"/>
        </w:rPr>
        <w:t xml:space="preserve"> = 1.82 × 10⁻⁸).</w:t>
      </w:r>
    </w:p>
    <w:p w14:paraId="2B0EBB1C" w14:textId="77777777" w:rsidR="005F02DF" w:rsidRPr="003F291F"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3F291F">
        <w:rPr>
          <w:rFonts w:ascii="Times New Roman" w:eastAsia="Times New Roman" w:hAnsi="Times New Roman" w:cs="Times New Roman"/>
          <w:sz w:val="24"/>
          <w:szCs w:val="24"/>
        </w:rPr>
        <w:t xml:space="preserve">The strongest relationship was observed at the 50 m scale. Among 74 complete quadrats, standardized </w:t>
      </w:r>
      <w:r>
        <w:rPr>
          <w:rFonts w:ascii="Times New Roman" w:eastAsia="Times New Roman" w:hAnsi="Times New Roman" w:cs="Times New Roman"/>
          <w:sz w:val="24"/>
          <w:szCs w:val="24"/>
        </w:rPr>
        <w:t>PCA mean Euclidean distance</w:t>
      </w:r>
      <w:r w:rsidRPr="003F291F">
        <w:rPr>
          <w:rFonts w:ascii="Times New Roman" w:eastAsia="Times New Roman" w:hAnsi="Times New Roman" w:cs="Times New Roman"/>
          <w:sz w:val="24"/>
          <w:szCs w:val="24"/>
        </w:rPr>
        <w:t xml:space="preserve"> was positively associated with abundance-weighted Faith's PD (</w:t>
      </w:r>
      <w:r w:rsidRPr="003F291F">
        <w:rPr>
          <w:rFonts w:ascii="Times New Roman" w:eastAsia="Times New Roman" w:hAnsi="Times New Roman" w:cs="Times New Roman"/>
          <w:i/>
          <w:iCs/>
          <w:sz w:val="24"/>
          <w:szCs w:val="24"/>
        </w:rPr>
        <w:t>r</w:t>
      </w:r>
      <w:r w:rsidRPr="003F291F">
        <w:rPr>
          <w:rFonts w:ascii="Times New Roman" w:eastAsia="Times New Roman" w:hAnsi="Times New Roman" w:cs="Times New Roman"/>
          <w:sz w:val="24"/>
          <w:szCs w:val="24"/>
        </w:rPr>
        <w:t xml:space="preserve"> = 0.419, </w:t>
      </w:r>
      <w:r w:rsidRPr="003F291F">
        <w:rPr>
          <w:rFonts w:ascii="Times New Roman" w:eastAsia="Times New Roman" w:hAnsi="Times New Roman" w:cs="Times New Roman"/>
          <w:i/>
          <w:iCs/>
          <w:sz w:val="24"/>
          <w:szCs w:val="24"/>
        </w:rPr>
        <w:t>R</w:t>
      </w:r>
      <w:r w:rsidRPr="003F291F">
        <w:rPr>
          <w:rFonts w:ascii="Times New Roman" w:eastAsia="Times New Roman" w:hAnsi="Times New Roman" w:cs="Times New Roman"/>
          <w:sz w:val="24"/>
          <w:szCs w:val="24"/>
        </w:rPr>
        <w:t xml:space="preserve">² = 0.175; </w:t>
      </w:r>
      <w:r w:rsidRPr="003F291F">
        <w:rPr>
          <w:rFonts w:ascii="Times New Roman" w:eastAsia="Times New Roman" w:hAnsi="Times New Roman" w:cs="Times New Roman"/>
          <w:i/>
          <w:iCs/>
          <w:sz w:val="24"/>
          <w:szCs w:val="24"/>
        </w:rPr>
        <w:t>F</w:t>
      </w:r>
      <w:r w:rsidRPr="003F291F">
        <w:rPr>
          <w:rFonts w:ascii="Times New Roman" w:eastAsia="Times New Roman" w:hAnsi="Times New Roman" w:cs="Times New Roman"/>
          <w:sz w:val="24"/>
          <w:szCs w:val="24"/>
        </w:rPr>
        <w:t xml:space="preserve">1 = 15.31, </w:t>
      </w:r>
      <w:r w:rsidRPr="003F291F">
        <w:rPr>
          <w:rFonts w:ascii="Times New Roman" w:eastAsia="Times New Roman" w:hAnsi="Times New Roman" w:cs="Times New Roman"/>
          <w:i/>
          <w:iCs/>
          <w:sz w:val="24"/>
          <w:szCs w:val="24"/>
        </w:rPr>
        <w:t>p</w:t>
      </w:r>
      <w:r w:rsidRPr="003F291F">
        <w:rPr>
          <w:rFonts w:ascii="Times New Roman" w:eastAsia="Times New Roman" w:hAnsi="Times New Roman" w:cs="Times New Roman"/>
          <w:sz w:val="24"/>
          <w:szCs w:val="24"/>
        </w:rPr>
        <w:t xml:space="preserve"> = 2.05 × 10⁻⁴). Although this analysis included fewer quadrats than the finer spatial grains, it explained the largest proportion of variation in spectral heterogeneity.</w:t>
      </w:r>
    </w:p>
    <w:p w14:paraId="6F2CE37B" w14:textId="77777777" w:rsidR="005F02DF" w:rsidRPr="003F291F"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3F291F">
        <w:rPr>
          <w:rFonts w:ascii="Times New Roman" w:eastAsia="Times New Roman" w:hAnsi="Times New Roman" w:cs="Times New Roman"/>
          <w:sz w:val="24"/>
          <w:szCs w:val="24"/>
        </w:rPr>
        <w:t xml:space="preserve">Across all three scales, the fitted regression slopes were positive (Table), consistent with the observed correlations. Estimated slopes were 0.001053 at 10 m, 0.000948 at 20 m, and 0.000245 at 50 m. Because the range of both predictor and response variables differed among quadrat sizes, Pearson's </w:t>
      </w:r>
      <w:r w:rsidRPr="003F291F">
        <w:rPr>
          <w:rFonts w:ascii="Times New Roman" w:eastAsia="Times New Roman" w:hAnsi="Times New Roman" w:cs="Times New Roman"/>
          <w:i/>
          <w:iCs/>
          <w:sz w:val="24"/>
          <w:szCs w:val="24"/>
        </w:rPr>
        <w:t>r</w:t>
      </w:r>
      <w:r w:rsidRPr="003F291F">
        <w:rPr>
          <w:rFonts w:ascii="Times New Roman" w:eastAsia="Times New Roman" w:hAnsi="Times New Roman" w:cs="Times New Roman"/>
          <w:sz w:val="24"/>
          <w:szCs w:val="24"/>
        </w:rPr>
        <w:t xml:space="preserve"> and </w:t>
      </w:r>
      <w:r w:rsidRPr="003F291F">
        <w:rPr>
          <w:rFonts w:ascii="Times New Roman" w:eastAsia="Times New Roman" w:hAnsi="Times New Roman" w:cs="Times New Roman"/>
          <w:i/>
          <w:iCs/>
          <w:sz w:val="24"/>
          <w:szCs w:val="24"/>
        </w:rPr>
        <w:t>R</w:t>
      </w:r>
      <w:r w:rsidRPr="003F291F">
        <w:rPr>
          <w:rFonts w:ascii="Times New Roman" w:eastAsia="Times New Roman" w:hAnsi="Times New Roman" w:cs="Times New Roman"/>
          <w:sz w:val="24"/>
          <w:szCs w:val="24"/>
        </w:rPr>
        <w:t>² provide the most appropriate basis for comparing relationship strength across scales.</w:t>
      </w:r>
    </w:p>
    <w:p w14:paraId="6955F78F" w14:textId="77777777" w:rsidR="005F02DF" w:rsidRPr="003F291F"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3F291F">
        <w:rPr>
          <w:rFonts w:ascii="Times New Roman" w:eastAsia="Times New Roman" w:hAnsi="Times New Roman" w:cs="Times New Roman"/>
          <w:sz w:val="24"/>
          <w:szCs w:val="24"/>
        </w:rPr>
        <w:t xml:space="preserve">The positive association between standardized </w:t>
      </w:r>
      <w:r>
        <w:rPr>
          <w:rFonts w:ascii="Times New Roman" w:eastAsia="Times New Roman" w:hAnsi="Times New Roman" w:cs="Times New Roman"/>
          <w:sz w:val="24"/>
          <w:szCs w:val="24"/>
        </w:rPr>
        <w:t>PCA mean Euclidean distance</w:t>
      </w:r>
      <w:r w:rsidRPr="003F291F">
        <w:rPr>
          <w:rFonts w:ascii="Times New Roman" w:eastAsia="Times New Roman" w:hAnsi="Times New Roman" w:cs="Times New Roman"/>
          <w:sz w:val="24"/>
          <w:szCs w:val="24"/>
        </w:rPr>
        <w:t xml:space="preserve"> and abundance-weighted Faith's PD strengthened consistently with increasing quadrat size (Fig</w:t>
      </w:r>
      <w:r>
        <w:rPr>
          <w:rFonts w:ascii="Times New Roman" w:eastAsia="Times New Roman" w:hAnsi="Times New Roman" w:cs="Times New Roman"/>
          <w:sz w:val="24"/>
          <w:szCs w:val="24"/>
        </w:rPr>
        <w:t>ure</w:t>
      </w:r>
      <w:r w:rsidRPr="003F291F">
        <w:rPr>
          <w:rFonts w:ascii="Times New Roman" w:eastAsia="Times New Roman" w:hAnsi="Times New Roman" w:cs="Times New Roman"/>
          <w:sz w:val="24"/>
          <w:szCs w:val="24"/>
        </w:rPr>
        <w:t xml:space="preserve">). Correlation coefficients increased from 0.106 at 10 m to 0.291 at 20 m and 0.419 at 50 m, while the proportion of explained variance increased from 1.1% to 8.5% and 17.5%, respectively. Together, these results indicate that broader spatial aggregation produced a clearer relationship </w:t>
      </w:r>
      <w:r w:rsidRPr="003F291F">
        <w:rPr>
          <w:rFonts w:ascii="Times New Roman" w:eastAsia="Times New Roman" w:hAnsi="Times New Roman" w:cs="Times New Roman"/>
          <w:sz w:val="24"/>
          <w:szCs w:val="24"/>
        </w:rPr>
        <w:lastRenderedPageBreak/>
        <w:t>between spectral heterogeneity and phylogenetic diversity, despite the reduction in sample size at the coarsest spatial grain.</w:t>
      </w:r>
    </w:p>
    <w:p w14:paraId="22071AFE" w14:textId="2251F005" w:rsidR="005F02DF" w:rsidRPr="00DA7903" w:rsidRDefault="005F02DF"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DA7903">
        <w:rPr>
          <w:rFonts w:ascii="Times New Roman" w:eastAsia="Times New Roman" w:hAnsi="Times New Roman" w:cs="Times New Roman"/>
          <w:b/>
          <w:bCs/>
          <w:sz w:val="27"/>
          <w:szCs w:val="27"/>
        </w:rPr>
        <w:t>3.</w:t>
      </w:r>
      <w:r w:rsidR="003F74DD">
        <w:rPr>
          <w:rFonts w:ascii="Times New Roman" w:eastAsia="Times New Roman" w:hAnsi="Times New Roman" w:cs="Times New Roman"/>
          <w:b/>
          <w:bCs/>
          <w:sz w:val="27"/>
          <w:szCs w:val="27"/>
        </w:rPr>
        <w:t>3</w:t>
      </w:r>
      <w:r w:rsidRPr="00DA7903">
        <w:rPr>
          <w:rFonts w:ascii="Times New Roman" w:eastAsia="Times New Roman" w:hAnsi="Times New Roman" w:cs="Times New Roman"/>
          <w:b/>
          <w:bCs/>
          <w:sz w:val="27"/>
          <w:szCs w:val="27"/>
        </w:rPr>
        <w:t xml:space="preserve"> Scale-dependent relationship between spectral Rao's Q and abundance-weighted Faith's PD</w:t>
      </w:r>
    </w:p>
    <w:p w14:paraId="05A34749" w14:textId="77777777" w:rsidR="005F02DF" w:rsidRPr="00DA7903"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DA7903">
        <w:rPr>
          <w:rFonts w:ascii="Times New Roman" w:eastAsia="Times New Roman" w:hAnsi="Times New Roman" w:cs="Times New Roman"/>
          <w:sz w:val="24"/>
          <w:szCs w:val="24"/>
        </w:rPr>
        <w:t>Spectral Rao's Q was positively associated with abundance-weighted Faith's phylogenetic diversity, although the strength of the relationship varied substantially across spatial scales (Figure). Unlike standardized PCA mean Euclidean distance, spectral Rao's Q exhibited little association at the finest spatial grain, with the relationship becoming progressively stronger at larger quadrat sizes.</w:t>
      </w:r>
    </w:p>
    <w:p w14:paraId="63F27A28" w14:textId="77777777" w:rsidR="005F02DF" w:rsidRPr="00DA7903"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DA7903">
        <w:rPr>
          <w:rFonts w:ascii="Times New Roman" w:eastAsia="Times New Roman" w:hAnsi="Times New Roman" w:cs="Times New Roman"/>
          <w:sz w:val="24"/>
          <w:szCs w:val="24"/>
        </w:rPr>
        <w:t xml:space="preserve">At the 10 m scale, spectral Rao's Q showed no significant relationship with abundance-weighted Faith's PD. The analysis included 1,440 non-edge quadrats and yielded a Pearson correlation of </w:t>
      </w:r>
      <w:r w:rsidRPr="00DA7903">
        <w:rPr>
          <w:rFonts w:ascii="Times New Roman" w:eastAsia="Times New Roman" w:hAnsi="Times New Roman" w:cs="Times New Roman"/>
          <w:i/>
          <w:iCs/>
          <w:sz w:val="24"/>
          <w:szCs w:val="24"/>
        </w:rPr>
        <w:t>r</w:t>
      </w:r>
      <w:r w:rsidRPr="00DA7903">
        <w:rPr>
          <w:rFonts w:ascii="Times New Roman" w:eastAsia="Times New Roman" w:hAnsi="Times New Roman" w:cs="Times New Roman"/>
          <w:sz w:val="24"/>
          <w:szCs w:val="24"/>
        </w:rPr>
        <w:t xml:space="preserve"> = 0.003, with the regression model explaining less than 0.1% of the variance (</w:t>
      </w:r>
      <w:r w:rsidRPr="00DA7903">
        <w:rPr>
          <w:rFonts w:ascii="Times New Roman" w:eastAsia="Times New Roman" w:hAnsi="Times New Roman" w:cs="Times New Roman"/>
          <w:i/>
          <w:iCs/>
          <w:sz w:val="24"/>
          <w:szCs w:val="24"/>
        </w:rPr>
        <w:t>R</w:t>
      </w:r>
      <w:r w:rsidRPr="00DA7903">
        <w:rPr>
          <w:rFonts w:ascii="Times New Roman" w:eastAsia="Times New Roman" w:hAnsi="Times New Roman" w:cs="Times New Roman"/>
          <w:sz w:val="24"/>
          <w:szCs w:val="24"/>
        </w:rPr>
        <w:t>² &lt; 0.001). The relationship was not statistically significant (</w:t>
      </w:r>
      <w:r w:rsidRPr="00DA7903">
        <w:rPr>
          <w:rFonts w:ascii="Times New Roman" w:eastAsia="Times New Roman" w:hAnsi="Times New Roman" w:cs="Times New Roman"/>
          <w:i/>
          <w:iCs/>
          <w:sz w:val="24"/>
          <w:szCs w:val="24"/>
        </w:rPr>
        <w:t>F</w:t>
      </w:r>
      <w:r>
        <w:rPr>
          <w:rFonts w:ascii="Times New Roman" w:eastAsia="Times New Roman" w:hAnsi="Times New Roman" w:cs="Times New Roman"/>
          <w:sz w:val="24"/>
          <w:szCs w:val="24"/>
        </w:rPr>
        <w:t xml:space="preserve">1 </w:t>
      </w:r>
      <w:r w:rsidRPr="00DA7903">
        <w:rPr>
          <w:rFonts w:ascii="Times New Roman" w:eastAsia="Times New Roman" w:hAnsi="Times New Roman" w:cs="Times New Roman"/>
          <w:sz w:val="24"/>
          <w:szCs w:val="24"/>
        </w:rPr>
        <w:t xml:space="preserve">= 0.01, </w:t>
      </w:r>
      <w:r w:rsidRPr="00DA7903">
        <w:rPr>
          <w:rFonts w:ascii="Times New Roman" w:eastAsia="Times New Roman" w:hAnsi="Times New Roman" w:cs="Times New Roman"/>
          <w:i/>
          <w:iCs/>
          <w:sz w:val="24"/>
          <w:szCs w:val="24"/>
        </w:rPr>
        <w:t>p</w:t>
      </w:r>
      <w:r w:rsidRPr="00DA7903">
        <w:rPr>
          <w:rFonts w:ascii="Times New Roman" w:eastAsia="Times New Roman" w:hAnsi="Times New Roman" w:cs="Times New Roman"/>
          <w:sz w:val="24"/>
          <w:szCs w:val="24"/>
        </w:rPr>
        <w:t xml:space="preserve"> = 0.907).</w:t>
      </w:r>
    </w:p>
    <w:p w14:paraId="68454B09" w14:textId="77777777" w:rsidR="005F02DF" w:rsidRPr="00DA7903"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DA7903">
        <w:rPr>
          <w:rFonts w:ascii="Times New Roman" w:eastAsia="Times New Roman" w:hAnsi="Times New Roman" w:cs="Times New Roman"/>
          <w:sz w:val="24"/>
          <w:szCs w:val="24"/>
        </w:rPr>
        <w:t>At the 20 m scale, a weak positive relationship emerged. Across 360 quadrats, spectral Rao's Q was positively correlated with abundance-weighted Faith's PD (</w:t>
      </w:r>
      <w:r w:rsidRPr="00DA7903">
        <w:rPr>
          <w:rFonts w:ascii="Times New Roman" w:eastAsia="Times New Roman" w:hAnsi="Times New Roman" w:cs="Times New Roman"/>
          <w:i/>
          <w:iCs/>
          <w:sz w:val="24"/>
          <w:szCs w:val="24"/>
        </w:rPr>
        <w:t>r</w:t>
      </w:r>
      <w:r w:rsidRPr="00DA7903">
        <w:rPr>
          <w:rFonts w:ascii="Times New Roman" w:eastAsia="Times New Roman" w:hAnsi="Times New Roman" w:cs="Times New Roman"/>
          <w:sz w:val="24"/>
          <w:szCs w:val="24"/>
        </w:rPr>
        <w:t xml:space="preserve"> = 0.112, </w:t>
      </w:r>
      <w:r w:rsidRPr="00DA7903">
        <w:rPr>
          <w:rFonts w:ascii="Times New Roman" w:eastAsia="Times New Roman" w:hAnsi="Times New Roman" w:cs="Times New Roman"/>
          <w:i/>
          <w:iCs/>
          <w:sz w:val="24"/>
          <w:szCs w:val="24"/>
        </w:rPr>
        <w:t>R</w:t>
      </w:r>
      <w:r w:rsidRPr="00DA7903">
        <w:rPr>
          <w:rFonts w:ascii="Times New Roman" w:eastAsia="Times New Roman" w:hAnsi="Times New Roman" w:cs="Times New Roman"/>
          <w:sz w:val="24"/>
          <w:szCs w:val="24"/>
        </w:rPr>
        <w:t>² = 0.013), with the regression model explaining 1.3% of the observed variation (</w:t>
      </w:r>
      <w:r w:rsidRPr="00DA7903">
        <w:rPr>
          <w:rFonts w:ascii="Times New Roman" w:eastAsia="Times New Roman" w:hAnsi="Times New Roman" w:cs="Times New Roman"/>
          <w:i/>
          <w:iCs/>
          <w:sz w:val="24"/>
          <w:szCs w:val="24"/>
        </w:rPr>
        <w:t>F</w:t>
      </w:r>
      <w:r>
        <w:rPr>
          <w:rFonts w:ascii="Times New Roman" w:eastAsia="Times New Roman" w:hAnsi="Times New Roman" w:cs="Times New Roman"/>
          <w:sz w:val="24"/>
          <w:szCs w:val="24"/>
        </w:rPr>
        <w:t>1</w:t>
      </w:r>
      <w:r w:rsidRPr="00DA7903">
        <w:rPr>
          <w:rFonts w:ascii="Times New Roman" w:eastAsia="Times New Roman" w:hAnsi="Times New Roman" w:cs="Times New Roman"/>
          <w:sz w:val="24"/>
          <w:szCs w:val="24"/>
        </w:rPr>
        <w:t xml:space="preserve"> = 4.57, </w:t>
      </w:r>
      <w:r w:rsidRPr="00DA7903">
        <w:rPr>
          <w:rFonts w:ascii="Times New Roman" w:eastAsia="Times New Roman" w:hAnsi="Times New Roman" w:cs="Times New Roman"/>
          <w:i/>
          <w:iCs/>
          <w:sz w:val="24"/>
          <w:szCs w:val="24"/>
        </w:rPr>
        <w:t>p</w:t>
      </w:r>
      <w:r w:rsidRPr="00DA7903">
        <w:rPr>
          <w:rFonts w:ascii="Times New Roman" w:eastAsia="Times New Roman" w:hAnsi="Times New Roman" w:cs="Times New Roman"/>
          <w:sz w:val="24"/>
          <w:szCs w:val="24"/>
        </w:rPr>
        <w:t xml:space="preserve"> = 0.033).</w:t>
      </w:r>
    </w:p>
    <w:p w14:paraId="455C97CC" w14:textId="77777777" w:rsidR="005F02DF" w:rsidRPr="00DA7903"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DA7903">
        <w:rPr>
          <w:rFonts w:ascii="Times New Roman" w:eastAsia="Times New Roman" w:hAnsi="Times New Roman" w:cs="Times New Roman"/>
          <w:sz w:val="24"/>
          <w:szCs w:val="24"/>
        </w:rPr>
        <w:t>The strongest relationship was observed at the 50 m scale. Among 74 complete quadrats, spectral Rao's Q was positively associated with abundance-weighted Faith's PD (</w:t>
      </w:r>
      <w:r w:rsidRPr="00DA7903">
        <w:rPr>
          <w:rFonts w:ascii="Times New Roman" w:eastAsia="Times New Roman" w:hAnsi="Times New Roman" w:cs="Times New Roman"/>
          <w:i/>
          <w:iCs/>
          <w:sz w:val="24"/>
          <w:szCs w:val="24"/>
        </w:rPr>
        <w:t>r</w:t>
      </w:r>
      <w:r w:rsidRPr="00DA7903">
        <w:rPr>
          <w:rFonts w:ascii="Times New Roman" w:eastAsia="Times New Roman" w:hAnsi="Times New Roman" w:cs="Times New Roman"/>
          <w:sz w:val="24"/>
          <w:szCs w:val="24"/>
        </w:rPr>
        <w:t xml:space="preserve"> = 0.345, </w:t>
      </w:r>
      <w:r w:rsidRPr="00DA7903">
        <w:rPr>
          <w:rFonts w:ascii="Times New Roman" w:eastAsia="Times New Roman" w:hAnsi="Times New Roman" w:cs="Times New Roman"/>
          <w:i/>
          <w:iCs/>
          <w:sz w:val="24"/>
          <w:szCs w:val="24"/>
        </w:rPr>
        <w:t>R</w:t>
      </w:r>
      <w:r w:rsidRPr="00DA7903">
        <w:rPr>
          <w:rFonts w:ascii="Times New Roman" w:eastAsia="Times New Roman" w:hAnsi="Times New Roman" w:cs="Times New Roman"/>
          <w:sz w:val="24"/>
          <w:szCs w:val="24"/>
        </w:rPr>
        <w:t xml:space="preserve">² = 0.119; </w:t>
      </w:r>
      <w:r w:rsidRPr="00DA7903">
        <w:rPr>
          <w:rFonts w:ascii="Times New Roman" w:eastAsia="Times New Roman" w:hAnsi="Times New Roman" w:cs="Times New Roman"/>
          <w:i/>
          <w:iCs/>
          <w:sz w:val="24"/>
          <w:szCs w:val="24"/>
        </w:rPr>
        <w:t>F</w:t>
      </w:r>
      <w:r>
        <w:rPr>
          <w:rFonts w:ascii="Times New Roman" w:eastAsia="Times New Roman" w:hAnsi="Times New Roman" w:cs="Times New Roman"/>
          <w:sz w:val="24"/>
          <w:szCs w:val="24"/>
        </w:rPr>
        <w:t>1</w:t>
      </w:r>
      <w:r w:rsidRPr="00DA7903">
        <w:rPr>
          <w:rFonts w:ascii="Times New Roman" w:eastAsia="Times New Roman" w:hAnsi="Times New Roman" w:cs="Times New Roman"/>
          <w:sz w:val="24"/>
          <w:szCs w:val="24"/>
        </w:rPr>
        <w:t xml:space="preserve"> = 9.74, </w:t>
      </w:r>
      <w:r w:rsidRPr="00DA7903">
        <w:rPr>
          <w:rFonts w:ascii="Times New Roman" w:eastAsia="Times New Roman" w:hAnsi="Times New Roman" w:cs="Times New Roman"/>
          <w:i/>
          <w:iCs/>
          <w:sz w:val="24"/>
          <w:szCs w:val="24"/>
        </w:rPr>
        <w:t>p</w:t>
      </w:r>
      <w:r w:rsidRPr="00DA7903">
        <w:rPr>
          <w:rFonts w:ascii="Times New Roman" w:eastAsia="Times New Roman" w:hAnsi="Times New Roman" w:cs="Times New Roman"/>
          <w:sz w:val="24"/>
          <w:szCs w:val="24"/>
        </w:rPr>
        <w:t xml:space="preserve"> = 0.003). Although fewer quadrats were available at this scale, the relationship explained a substantially greater proportion of variation than at either the 10 m or 20 m scales.</w:t>
      </w:r>
    </w:p>
    <w:p w14:paraId="0C384CCC" w14:textId="50166F75" w:rsidR="005F02DF" w:rsidRPr="00DA7903"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DA7903">
        <w:rPr>
          <w:rFonts w:ascii="Times New Roman" w:eastAsia="Times New Roman" w:hAnsi="Times New Roman" w:cs="Times New Roman"/>
          <w:sz w:val="24"/>
          <w:szCs w:val="24"/>
        </w:rPr>
        <w:t>Across all three scales, the fitted regression slopes were positive (</w:t>
      </w:r>
      <w:r w:rsidR="00601210">
        <w:rPr>
          <w:rFonts w:ascii="Times New Roman" w:eastAsia="Times New Roman" w:hAnsi="Times New Roman" w:cs="Times New Roman"/>
          <w:sz w:val="24"/>
          <w:szCs w:val="24"/>
        </w:rPr>
        <w:t>Figure</w:t>
      </w:r>
      <w:r w:rsidRPr="00DA7903">
        <w:rPr>
          <w:rFonts w:ascii="Times New Roman" w:eastAsia="Times New Roman" w:hAnsi="Times New Roman" w:cs="Times New Roman"/>
          <w:sz w:val="24"/>
          <w:szCs w:val="24"/>
        </w:rPr>
        <w:t xml:space="preserve">). Estimated slopes were 0.001515 at 10 m, 0.018267 at 20 m, and 0.009291 at 50 m. As with standardized PCA mean Euclidean distance, comparisons among spatial grains are best interpreted using Pearson's </w:t>
      </w:r>
      <w:r w:rsidRPr="00DA7903">
        <w:rPr>
          <w:rFonts w:ascii="Times New Roman" w:eastAsia="Times New Roman" w:hAnsi="Times New Roman" w:cs="Times New Roman"/>
          <w:i/>
          <w:iCs/>
          <w:sz w:val="24"/>
          <w:szCs w:val="24"/>
        </w:rPr>
        <w:t>r</w:t>
      </w:r>
      <w:r w:rsidRPr="00DA7903">
        <w:rPr>
          <w:rFonts w:ascii="Times New Roman" w:eastAsia="Times New Roman" w:hAnsi="Times New Roman" w:cs="Times New Roman"/>
          <w:sz w:val="24"/>
          <w:szCs w:val="24"/>
        </w:rPr>
        <w:t xml:space="preserve"> and </w:t>
      </w:r>
      <w:r w:rsidRPr="00DA7903">
        <w:rPr>
          <w:rFonts w:ascii="Times New Roman" w:eastAsia="Times New Roman" w:hAnsi="Times New Roman" w:cs="Times New Roman"/>
          <w:i/>
          <w:iCs/>
          <w:sz w:val="24"/>
          <w:szCs w:val="24"/>
        </w:rPr>
        <w:t>R</w:t>
      </w:r>
      <w:r w:rsidRPr="00DA7903">
        <w:rPr>
          <w:rFonts w:ascii="Times New Roman" w:eastAsia="Times New Roman" w:hAnsi="Times New Roman" w:cs="Times New Roman"/>
          <w:sz w:val="24"/>
          <w:szCs w:val="24"/>
        </w:rPr>
        <w:t>² because the distributions of both predictor and response variables differed among quadrat sizes.</w:t>
      </w:r>
    </w:p>
    <w:p w14:paraId="66E6DFDC" w14:textId="4ED01C80" w:rsidR="005F02DF" w:rsidRPr="00DA7903" w:rsidRDefault="005F02DF"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DA7903">
        <w:rPr>
          <w:rFonts w:ascii="Times New Roman" w:eastAsia="Times New Roman" w:hAnsi="Times New Roman" w:cs="Times New Roman"/>
          <w:b/>
          <w:bCs/>
          <w:sz w:val="27"/>
          <w:szCs w:val="27"/>
        </w:rPr>
        <w:t>3.</w:t>
      </w:r>
      <w:r w:rsidR="003F74DD">
        <w:rPr>
          <w:rFonts w:ascii="Times New Roman" w:eastAsia="Times New Roman" w:hAnsi="Times New Roman" w:cs="Times New Roman"/>
          <w:b/>
          <w:bCs/>
          <w:sz w:val="27"/>
          <w:szCs w:val="27"/>
        </w:rPr>
        <w:t>4</w:t>
      </w:r>
      <w:r w:rsidRPr="00DA7903">
        <w:rPr>
          <w:rFonts w:ascii="Times New Roman" w:eastAsia="Times New Roman" w:hAnsi="Times New Roman" w:cs="Times New Roman"/>
          <w:b/>
          <w:bCs/>
          <w:sz w:val="27"/>
          <w:szCs w:val="27"/>
        </w:rPr>
        <w:t xml:space="preserve"> Comparison of spectral diversity metrics across spatial scales</w:t>
      </w:r>
    </w:p>
    <w:p w14:paraId="4226EC24" w14:textId="68935044" w:rsidR="005F02DF" w:rsidRPr="00DA7903"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DA7903">
        <w:rPr>
          <w:rFonts w:ascii="Times New Roman" w:eastAsia="Times New Roman" w:hAnsi="Times New Roman" w:cs="Times New Roman"/>
          <w:sz w:val="24"/>
          <w:szCs w:val="24"/>
        </w:rPr>
        <w:t>Both spectral diversity metrics exhibited stronger positive relationships with abundance-weighted Faith's PD as spatial grain increased</w:t>
      </w:r>
      <w:r w:rsidR="003F74DD">
        <w:rPr>
          <w:rFonts w:ascii="Times New Roman" w:eastAsia="Times New Roman" w:hAnsi="Times New Roman" w:cs="Times New Roman"/>
          <w:sz w:val="24"/>
          <w:szCs w:val="24"/>
        </w:rPr>
        <w:t xml:space="preserve">. </w:t>
      </w:r>
      <w:r w:rsidRPr="00DA7903">
        <w:rPr>
          <w:rFonts w:ascii="Times New Roman" w:eastAsia="Times New Roman" w:hAnsi="Times New Roman" w:cs="Times New Roman"/>
          <w:sz w:val="24"/>
          <w:szCs w:val="24"/>
        </w:rPr>
        <w:t xml:space="preserve">However, standardized PCA mean Euclidean distance consistently showed stronger associations than spectral Rao's Q at each quadrat scale. At 10 m, standardized PCA mean Euclidean distance exhibited a weak but significant relationship, whereas spectral Rao's Q showed essentially no association. At 20 m, both </w:t>
      </w:r>
      <w:proofErr w:type="gramStart"/>
      <w:r w:rsidRPr="00DA7903">
        <w:rPr>
          <w:rFonts w:ascii="Times New Roman" w:eastAsia="Times New Roman" w:hAnsi="Times New Roman" w:cs="Times New Roman"/>
          <w:sz w:val="24"/>
          <w:szCs w:val="24"/>
        </w:rPr>
        <w:t>metrics</w:t>
      </w:r>
      <w:proofErr w:type="gramEnd"/>
      <w:r w:rsidRPr="00DA7903">
        <w:rPr>
          <w:rFonts w:ascii="Times New Roman" w:eastAsia="Times New Roman" w:hAnsi="Times New Roman" w:cs="Times New Roman"/>
          <w:sz w:val="24"/>
          <w:szCs w:val="24"/>
        </w:rPr>
        <w:t xml:space="preserve"> were positively correlated with abundance-weighted Faith's PD, although the relationship remained substantially stronger for standardized PCA mean Euclidean distance. At 50 m, both </w:t>
      </w:r>
      <w:proofErr w:type="gramStart"/>
      <w:r w:rsidRPr="00DA7903">
        <w:rPr>
          <w:rFonts w:ascii="Times New Roman" w:eastAsia="Times New Roman" w:hAnsi="Times New Roman" w:cs="Times New Roman"/>
          <w:sz w:val="24"/>
          <w:szCs w:val="24"/>
        </w:rPr>
        <w:t>metrics</w:t>
      </w:r>
      <w:proofErr w:type="gramEnd"/>
      <w:r w:rsidRPr="00DA7903">
        <w:rPr>
          <w:rFonts w:ascii="Times New Roman" w:eastAsia="Times New Roman" w:hAnsi="Times New Roman" w:cs="Times New Roman"/>
          <w:sz w:val="24"/>
          <w:szCs w:val="24"/>
        </w:rPr>
        <w:t xml:space="preserve"> produced their strongest relationships, with standardized PCA mean Euclidean distance explaining 17.5% of the variation in spectral heterogeneity compared to 11.9% for spectral Rao's Q.</w:t>
      </w:r>
    </w:p>
    <w:p w14:paraId="6A3DE629" w14:textId="75477773" w:rsidR="005F02DF" w:rsidRPr="00DA7903" w:rsidRDefault="006A7593" w:rsidP="005F02DF">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Both </w:t>
      </w:r>
      <w:proofErr w:type="gramStart"/>
      <w:r w:rsidR="005F02DF" w:rsidRPr="00DA7903">
        <w:rPr>
          <w:rFonts w:ascii="Times New Roman" w:eastAsia="Times New Roman" w:hAnsi="Times New Roman" w:cs="Times New Roman"/>
          <w:sz w:val="24"/>
          <w:szCs w:val="24"/>
        </w:rPr>
        <w:t>metrics</w:t>
      </w:r>
      <w:proofErr w:type="gramEnd"/>
      <w:r w:rsidR="005F02DF" w:rsidRPr="00DA7903">
        <w:rPr>
          <w:rFonts w:ascii="Times New Roman" w:eastAsia="Times New Roman" w:hAnsi="Times New Roman" w:cs="Times New Roman"/>
          <w:sz w:val="24"/>
          <w:szCs w:val="24"/>
        </w:rPr>
        <w:t xml:space="preserve"> demonstrated a consistent scale-dependent increase in explanatory strength, but standardized PCA mean Euclidean distance provided the stronger relationship with abundance-weighted Faith's phylogenetic diversity across all spatial grains.</w:t>
      </w:r>
    </w:p>
    <w:p w14:paraId="53488C3B" w14:textId="77777777" w:rsidR="005F02DF" w:rsidRPr="00450AF1" w:rsidRDefault="005F02DF" w:rsidP="005F02DF">
      <w:pPr>
        <w:spacing w:before="100" w:beforeAutospacing="1" w:after="100" w:afterAutospacing="1" w:line="240" w:lineRule="auto"/>
        <w:outlineLvl w:val="1"/>
        <w:rPr>
          <w:rFonts w:ascii="Times New Roman" w:eastAsia="Times New Roman" w:hAnsi="Times New Roman" w:cs="Times New Roman"/>
          <w:b/>
          <w:bCs/>
          <w:sz w:val="36"/>
          <w:szCs w:val="36"/>
        </w:rPr>
      </w:pPr>
      <w:r w:rsidRPr="00450AF1">
        <w:rPr>
          <w:rFonts w:ascii="Times New Roman" w:eastAsia="Times New Roman" w:hAnsi="Times New Roman" w:cs="Times New Roman"/>
          <w:b/>
          <w:bCs/>
          <w:sz w:val="36"/>
          <w:szCs w:val="36"/>
        </w:rPr>
        <w:t>4. Discussion</w:t>
      </w:r>
    </w:p>
    <w:p w14:paraId="2138A8B3" w14:textId="77777777" w:rsidR="005F02DF" w:rsidRPr="00450AF1" w:rsidRDefault="005F02DF"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450AF1">
        <w:rPr>
          <w:rFonts w:ascii="Times New Roman" w:eastAsia="Times New Roman" w:hAnsi="Times New Roman" w:cs="Times New Roman"/>
          <w:b/>
          <w:bCs/>
          <w:sz w:val="27"/>
          <w:szCs w:val="27"/>
        </w:rPr>
        <w:t>4.1 Spectral metrics differ in their ability to capture phylogenetic diversity</w:t>
      </w:r>
    </w:p>
    <w:p w14:paraId="1AD632E9" w14:textId="77777777" w:rsidR="003060A4" w:rsidRDefault="002B0269" w:rsidP="005F02DF">
      <w:pPr>
        <w:spacing w:before="100" w:beforeAutospacing="1" w:after="100" w:afterAutospacing="1" w:line="240" w:lineRule="auto"/>
        <w:rPr>
          <w:rFonts w:ascii="Times New Roman" w:eastAsia="Times New Roman" w:hAnsi="Times New Roman" w:cs="Times New Roman"/>
          <w:sz w:val="24"/>
          <w:szCs w:val="24"/>
        </w:rPr>
      </w:pPr>
      <w:r w:rsidRPr="002B0269">
        <w:rPr>
          <w:rFonts w:ascii="Times New Roman" w:eastAsia="Times New Roman" w:hAnsi="Times New Roman" w:cs="Times New Roman"/>
          <w:sz w:val="24"/>
          <w:szCs w:val="24"/>
        </w:rPr>
        <w:t>The sampling analysis supports the use of 4,000 retained pixels to estimate mean spectral heterogeneity. Standardized PCA mean Euclidean distance stabilized at relatively small pixel sample sizes across all three quadrat scales, with mean absolute deviations from the 4,000-pixel reference of 0.00% to less than 0.3% at sampling levels of 1,250–2,000 pixels for 10 and 20 m quadrats and at 1% sampling for 50 m quadrats.</w:t>
      </w:r>
      <w:r>
        <w:rPr>
          <w:rFonts w:ascii="Times New Roman" w:eastAsia="Times New Roman" w:hAnsi="Times New Roman" w:cs="Times New Roman"/>
          <w:sz w:val="24"/>
          <w:szCs w:val="24"/>
        </w:rPr>
        <w:t xml:space="preserve"> </w:t>
      </w:r>
      <w:r w:rsidRPr="002B0269">
        <w:rPr>
          <w:rFonts w:ascii="Times New Roman" w:eastAsia="Times New Roman" w:hAnsi="Times New Roman" w:cs="Times New Roman"/>
          <w:sz w:val="24"/>
          <w:szCs w:val="24"/>
        </w:rPr>
        <w:t xml:space="preserve">Bootstrap variability also declined substantially with increasing sample size, with relatively little additional improvement beyond 4,000 pixels. This rapid stabilization suggests that mean Euclidean distance provides a </w:t>
      </w:r>
      <w:r>
        <w:rPr>
          <w:rFonts w:ascii="Times New Roman" w:eastAsia="Times New Roman" w:hAnsi="Times New Roman" w:cs="Times New Roman"/>
          <w:sz w:val="24"/>
          <w:szCs w:val="24"/>
        </w:rPr>
        <w:t>reliable</w:t>
      </w:r>
      <w:r w:rsidRPr="002B0269">
        <w:rPr>
          <w:rFonts w:ascii="Times New Roman" w:eastAsia="Times New Roman" w:hAnsi="Times New Roman" w:cs="Times New Roman"/>
          <w:sz w:val="24"/>
          <w:szCs w:val="24"/>
        </w:rPr>
        <w:t xml:space="preserve"> summary of broad quadrat-level spectral dispersion and is not strongly dependent on individual rare pixels. The relatively high spatial redundancy of canopy spectra likely contributes to this pattern, as neighboring pixels may represent similar crowns, leaves, illumination conditions, or canopy surfaces, reducing the amount of independent spectral information gained from progressively larger samples. In contrast, Rao's Q remained more sensitive to sample size, particularly at larger quadrat scales, consistent with its greater weighting of pixels with large departures from the spectral centroid. </w:t>
      </w:r>
    </w:p>
    <w:p w14:paraId="2C1C6C5B" w14:textId="31A36F45" w:rsidR="002B0269" w:rsidRDefault="002B0269" w:rsidP="005F02DF">
      <w:pPr>
        <w:spacing w:before="100" w:beforeAutospacing="1" w:after="100" w:afterAutospacing="1" w:line="240" w:lineRule="auto"/>
        <w:rPr>
          <w:rFonts w:ascii="Times New Roman" w:eastAsia="Times New Roman" w:hAnsi="Times New Roman" w:cs="Times New Roman"/>
          <w:sz w:val="24"/>
          <w:szCs w:val="24"/>
        </w:rPr>
      </w:pPr>
      <w:r w:rsidRPr="002B0269">
        <w:rPr>
          <w:rFonts w:ascii="Times New Roman" w:eastAsia="Times New Roman" w:hAnsi="Times New Roman" w:cs="Times New Roman"/>
          <w:sz w:val="24"/>
          <w:szCs w:val="24"/>
        </w:rPr>
        <w:t xml:space="preserve">These results indicate that 4,000 pixels provide a balance between numerical stability and computational efficiency for estimating mean spectral heterogeneity, </w:t>
      </w:r>
      <w:bookmarkStart w:id="6" w:name="_GoBack"/>
      <w:bookmarkEnd w:id="6"/>
      <w:r w:rsidR="003060A4">
        <w:rPr>
          <w:rFonts w:ascii="Times New Roman" w:eastAsia="Times New Roman" w:hAnsi="Times New Roman" w:cs="Times New Roman"/>
          <w:sz w:val="24"/>
          <w:szCs w:val="24"/>
        </w:rPr>
        <w:t>especially</w:t>
      </w:r>
      <w:r w:rsidRPr="002B0269">
        <w:rPr>
          <w:rFonts w:ascii="Times New Roman" w:eastAsia="Times New Roman" w:hAnsi="Times New Roman" w:cs="Times New Roman"/>
          <w:sz w:val="24"/>
          <w:szCs w:val="24"/>
        </w:rPr>
        <w:t xml:space="preserve"> for larger quadrats where calculating the metric from all retained pixels would substantially increase computational requirements. </w:t>
      </w:r>
      <w:r w:rsidR="003060A4">
        <w:rPr>
          <w:rFonts w:ascii="Times New Roman" w:eastAsia="Times New Roman" w:hAnsi="Times New Roman" w:cs="Times New Roman"/>
          <w:sz w:val="24"/>
          <w:szCs w:val="24"/>
        </w:rPr>
        <w:t>R</w:t>
      </w:r>
      <w:r w:rsidRPr="002B0269">
        <w:rPr>
          <w:rFonts w:ascii="Times New Roman" w:eastAsia="Times New Roman" w:hAnsi="Times New Roman" w:cs="Times New Roman"/>
          <w:sz w:val="24"/>
          <w:szCs w:val="24"/>
        </w:rPr>
        <w:t>are canopy features may remain underrepresented, but their influence on mean spectral heterogeneity appears limited at this sampling level.</w:t>
      </w:r>
    </w:p>
    <w:p w14:paraId="15AC98C5" w14:textId="69EFB5C0" w:rsidR="005F02DF" w:rsidRPr="002D53A6"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Both spectral diversity metrics were positively associated with abundance-weighted Faith's phylogenetic diversity, but standardized PCA mean Euclidean distance consistently produced stronger relationships than spectral Rao's Q. Although both metrics are derived from the same PCA scores, they summarize spectral dispersion in fundamentally different ways.</w:t>
      </w:r>
    </w:p>
    <w:p w14:paraId="196D8AD2" w14:textId="77777777" w:rsidR="005F02DF" w:rsidRPr="002D53A6"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Standardized PCA mean Euclidean distance is calculated as the mean Euclidean distance of pixels from the quadrat centroid in PCA space. In contrast, spectral Rao's Q is calculated as twice the mean squared distance from the centroid. For squared Euclidean distances, this centroid-based formulation is mathematically equivalent to the average pairwise squared Euclidean distance among all pixels when equal pixel weights are assumed. Thus, while the implementation avoids explicitly calculating every pairwise comparison, spectral Rao's Q remains conceptually a measure of pairwise spectral diversity.</w:t>
      </w:r>
    </w:p>
    <w:p w14:paraId="1A73582F" w14:textId="77777777" w:rsidR="005F02DF" w:rsidRPr="002D53A6"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 xml:space="preserve">The distinction between the metrics lies in the treatment of spectral distance. Mean Euclidean distance summarizes the average magnitude of spectral dispersion around the centroid, whereas Rao's Q squares those distances before averaging. Squaring gives greater influence to pixels that lie farther from the centroid, making Rao's Q more sensitive to the tails of the distance </w:t>
      </w:r>
      <w:r w:rsidRPr="002D53A6">
        <w:rPr>
          <w:rFonts w:ascii="Times New Roman" w:eastAsia="Times New Roman" w:hAnsi="Times New Roman" w:cs="Times New Roman"/>
          <w:sz w:val="24"/>
          <w:szCs w:val="24"/>
        </w:rPr>
        <w:lastRenderedPageBreak/>
        <w:t>distribution. As a result, relatively uncommon spectral observations contribute more strongly to Rao's Q than to the mean Euclidean distance.</w:t>
      </w:r>
    </w:p>
    <w:p w14:paraId="560AB7E6" w14:textId="77777777" w:rsidR="005F02DF" w:rsidRPr="002D53A6"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Prior to principal component analysis, spectra were vector normalized to reduce variation associated with illumination intensity. This preprocessing removed approximately 90% of the illumination signal, allowing the principal components to primarily represent differences in spectral shape rather than overall brightness. However, vector normalization does not eliminate illumination effects entirely, and residual variation associated with shadowing, canopy geometry, or viewing conditions may still be represented within the PCA axes. Because Rao's Q emphasizes larger squared distances, these residual sources of variation are likely to have a greater influence on Rao's Q than on the mean Euclidean distance.</w:t>
      </w:r>
    </w:p>
    <w:p w14:paraId="743DCE90"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These differences provide one possible explanation for the stronger relationships observed for standardized PCA mean Euclidean distance. By weighting all pixel departures from the centroid linearly, the metric appears to better capture the dominant canopy spectral structure associated with abundance-weighted phylogenetic diversity. In contrast, Rao's Q places greater emphasis on larger spectral departures, making it more responsive to the full range of within-quadrat spectral variation, including variation arising from canopy structure and residual illumination effects in addition to biological differences.</w:t>
      </w:r>
    </w:p>
    <w:p w14:paraId="022A6C9E" w14:textId="77777777" w:rsidR="005F02DF" w:rsidRPr="00450AF1" w:rsidRDefault="005F02DF"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450AF1">
        <w:rPr>
          <w:rFonts w:ascii="Times New Roman" w:eastAsia="Times New Roman" w:hAnsi="Times New Roman" w:cs="Times New Roman"/>
          <w:b/>
          <w:bCs/>
          <w:sz w:val="27"/>
          <w:szCs w:val="27"/>
        </w:rPr>
        <w:t>4.2 Scale dependence of the spectral-phylogenetic relationship</w:t>
      </w:r>
    </w:p>
    <w:p w14:paraId="30959814"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 xml:space="preserve">A consistent result across both spectral diversity metrics was the increase in correlation strength with quadrat size. For standardized PCA mean Euclidean distance, Pearson's </w:t>
      </w:r>
      <w:r w:rsidRPr="00450AF1">
        <w:rPr>
          <w:rFonts w:ascii="Times New Roman" w:eastAsia="Times New Roman" w:hAnsi="Times New Roman" w:cs="Times New Roman"/>
          <w:i/>
          <w:iCs/>
          <w:sz w:val="24"/>
          <w:szCs w:val="24"/>
        </w:rPr>
        <w:t>r</w:t>
      </w:r>
      <w:r w:rsidRPr="00450AF1">
        <w:rPr>
          <w:rFonts w:ascii="Times New Roman" w:eastAsia="Times New Roman" w:hAnsi="Times New Roman" w:cs="Times New Roman"/>
          <w:sz w:val="24"/>
          <w:szCs w:val="24"/>
        </w:rPr>
        <w:t xml:space="preserve"> increased from 0.106 at 10 m to 0.291 at 20 m and 0.419 at 50 m. Spectral Rao's Q exhibited the same general pattern, increasing from essentially no relationship at 10 m (</w:t>
      </w:r>
      <w:r w:rsidRPr="00450AF1">
        <w:rPr>
          <w:rFonts w:ascii="Times New Roman" w:eastAsia="Times New Roman" w:hAnsi="Times New Roman" w:cs="Times New Roman"/>
          <w:i/>
          <w:iCs/>
          <w:sz w:val="24"/>
          <w:szCs w:val="24"/>
        </w:rPr>
        <w:t>r</w:t>
      </w:r>
      <w:r w:rsidRPr="00450AF1">
        <w:rPr>
          <w:rFonts w:ascii="Times New Roman" w:eastAsia="Times New Roman" w:hAnsi="Times New Roman" w:cs="Times New Roman"/>
          <w:sz w:val="24"/>
          <w:szCs w:val="24"/>
        </w:rPr>
        <w:t xml:space="preserve"> = 0.003) to 0.112 at 20 m and 0.345 at 50 m.</w:t>
      </w:r>
    </w:p>
    <w:p w14:paraId="75F81753"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This pattern suggests that the relationship between spectral heterogeneity and phylogenetic diversity is strongly scale dependent. At fine spatial grains, spectral variation is influenced by individual crowns, within-crown variability, canopy gaps, shadow geometry, and small positional differences between remotely sensed imagery and field observations. These sources of local variability can obscure broader community-level relationships.</w:t>
      </w:r>
    </w:p>
    <w:p w14:paraId="49A3B6C0"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As quadrat size increases, spectral measurements integrate across larger portions of the canopy and encompass a greater number of individuals and species. This spatial averaging reduces the influence of localized variation while better representing the dominant composition of the canopy community. Because abundance-weighted Faith's PD is itself a community-level metric, stronger relationships would be expected when the spatial grain more closely matches the scale at which canopy composition is expressed.</w:t>
      </w:r>
    </w:p>
    <w:p w14:paraId="28A6B74C"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 xml:space="preserve">The observed scale dependence is consistent with the Spectral Variation Hypothesis, which proposes that greater spectral heterogeneity reflects greater biological diversity. </w:t>
      </w:r>
      <w:r>
        <w:rPr>
          <w:rFonts w:ascii="Times New Roman" w:eastAsia="Times New Roman" w:hAnsi="Times New Roman" w:cs="Times New Roman"/>
          <w:sz w:val="24"/>
          <w:szCs w:val="24"/>
        </w:rPr>
        <w:t>O</w:t>
      </w:r>
      <w:r w:rsidRPr="00450AF1">
        <w:rPr>
          <w:rFonts w:ascii="Times New Roman" w:eastAsia="Times New Roman" w:hAnsi="Times New Roman" w:cs="Times New Roman"/>
          <w:sz w:val="24"/>
          <w:szCs w:val="24"/>
        </w:rPr>
        <w:t>ur results demonstrate that the strength of this relationship depends on the spatial grain at which both biodiversity and spectral heterogeneity are quantified.</w:t>
      </w:r>
    </w:p>
    <w:p w14:paraId="1ED2A665" w14:textId="77777777" w:rsidR="005F02DF" w:rsidRPr="00450AF1" w:rsidRDefault="005F02DF"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450AF1">
        <w:rPr>
          <w:rFonts w:ascii="Times New Roman" w:eastAsia="Times New Roman" w:hAnsi="Times New Roman" w:cs="Times New Roman"/>
          <w:b/>
          <w:bCs/>
          <w:sz w:val="27"/>
          <w:szCs w:val="27"/>
        </w:rPr>
        <w:lastRenderedPageBreak/>
        <w:t>4.3 Ecological interpretation of the spectral-phylogenetic relationship</w:t>
      </w:r>
    </w:p>
    <w:p w14:paraId="1246249F"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Although both spectral diversity metrics exhibited positive relationships with abundance-weighted Faith's PD, the overall correlations remained moderate. This outcome is consistent with the expectation that phylogenetic diversity represents only one of several factors influencing canopy reflectance.</w:t>
      </w:r>
    </w:p>
    <w:p w14:paraId="27F79685"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Evolutionary history shapes numerous leaf and canopy characteristics, including pigment concentrations, water content, internal leaf structure, and canopy architecture, all of which influence spectral reflectance. Closely related species often share similar functional traits because of common ancestry, whereas more distantly related lineages may exhibit greater functional divergence. Consequently, greater phylogenetic diversity can be expected to increase spectral heterogeneity.</w:t>
      </w:r>
    </w:p>
    <w:p w14:paraId="60562CFA"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 xml:space="preserve">At the same time, all tree species are constrained by similar physiological requirements. Regardless of evolutionary history, </w:t>
      </w:r>
      <w:r w:rsidRPr="00D6481E">
        <w:rPr>
          <w:rFonts w:ascii="Times New Roman" w:eastAsia="Times New Roman" w:hAnsi="Times New Roman" w:cs="Times New Roman"/>
          <w:sz w:val="24"/>
          <w:szCs w:val="24"/>
          <w:highlight w:val="yellow"/>
        </w:rPr>
        <w:t>leaves must efficiently absorb photosynthetically active radiation, regulate water loss, maintain structural integrity, and perform similar biochemical functions. These shared constraints limit the range of viable spectral characteristics and reduce the extent to which spectral variation can increase with phylogenetic divergence.</w:t>
      </w:r>
      <w:r w:rsidRPr="00450AF1">
        <w:rPr>
          <w:rFonts w:ascii="Times New Roman" w:eastAsia="Times New Roman" w:hAnsi="Times New Roman" w:cs="Times New Roman"/>
          <w:sz w:val="24"/>
          <w:szCs w:val="24"/>
        </w:rPr>
        <w:t xml:space="preserve"> Furthermore, canopy reflectance is influenced by environmental factors including illumination conditions, topography, moisture availability, and canopy structure, all of which contribute variation unrelated to phylogenetic composition.</w:t>
      </w:r>
    </w:p>
    <w:p w14:paraId="650869A8"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 xml:space="preserve">Together, these factors help explain why spectral heterogeneity captures a measurable but incomplete component of phylogenetic diversity. The observed relationships support the hypothesis that evolutionary history contributes to canopy spectral variation while also highlighting that remotely sensed spectral signals </w:t>
      </w:r>
      <w:r>
        <w:rPr>
          <w:rFonts w:ascii="Times New Roman" w:eastAsia="Times New Roman" w:hAnsi="Times New Roman" w:cs="Times New Roman"/>
          <w:sz w:val="24"/>
          <w:szCs w:val="24"/>
        </w:rPr>
        <w:t>capture</w:t>
      </w:r>
      <w:r w:rsidRPr="00450AF1">
        <w:rPr>
          <w:rFonts w:ascii="Times New Roman" w:eastAsia="Times New Roman" w:hAnsi="Times New Roman" w:cs="Times New Roman"/>
          <w:sz w:val="24"/>
          <w:szCs w:val="24"/>
        </w:rPr>
        <w:t xml:space="preserve"> multiple biological and environmental processes.</w:t>
      </w:r>
    </w:p>
    <w:p w14:paraId="0ECA2F05" w14:textId="77777777" w:rsidR="005F02DF" w:rsidRPr="00450AF1" w:rsidRDefault="005F02DF" w:rsidP="005F02DF">
      <w:pPr>
        <w:spacing w:before="100" w:beforeAutospacing="1" w:after="100" w:afterAutospacing="1" w:line="240" w:lineRule="auto"/>
        <w:outlineLvl w:val="2"/>
        <w:rPr>
          <w:rFonts w:ascii="Times New Roman" w:eastAsia="Times New Roman" w:hAnsi="Times New Roman" w:cs="Times New Roman"/>
          <w:b/>
          <w:bCs/>
          <w:sz w:val="27"/>
          <w:szCs w:val="27"/>
        </w:rPr>
      </w:pPr>
      <w:r w:rsidRPr="00450AF1">
        <w:rPr>
          <w:rFonts w:ascii="Times New Roman" w:eastAsia="Times New Roman" w:hAnsi="Times New Roman" w:cs="Times New Roman"/>
          <w:b/>
          <w:bCs/>
          <w:sz w:val="27"/>
          <w:szCs w:val="27"/>
        </w:rPr>
        <w:t>4.4 Implications for remote sensing of biodiversity</w:t>
      </w:r>
    </w:p>
    <w:p w14:paraId="7D7A9640"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Our results demonstrate that both metric selection and spatial scale influence the ability of hyperspectral imagery to detect phylogenetic diversity. Across all spatial grains examined, standardized PCA mean Euclidean distance consistently outperformed spectral Rao's Q, suggesting that centroid-based measures of spectral dispersion may provide a more effective operational approach for estimating abundance-weighted phylogenetic diversity in closed-canopy temperate forests.</w:t>
      </w:r>
    </w:p>
    <w:p w14:paraId="62E3015F"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Pr="00450AF1">
        <w:rPr>
          <w:rFonts w:ascii="Times New Roman" w:eastAsia="Times New Roman" w:hAnsi="Times New Roman" w:cs="Times New Roman"/>
          <w:sz w:val="24"/>
          <w:szCs w:val="24"/>
        </w:rPr>
        <w:t>he increasing strength of the spectral-phylogenetic relationship with spatial grain indicates that biodiversity assessments based on hyperspectral imagery should explicitly consider scale when selecting analytical methods. A single spatial resolution is unlikely to be optimal across ecosystems or biodiversity metrics. Instead, spectral diversity metrics should be evaluated at spatial grains that correspond to the ecological organization of the communities being studied.</w:t>
      </w:r>
    </w:p>
    <w:p w14:paraId="39B8778C" w14:textId="77777777" w:rsidR="005F02DF" w:rsidRPr="00450AF1" w:rsidRDefault="005F02DF" w:rsidP="005F02DF">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 xml:space="preserve">Future work integrating functional trait measurements, species-level spectral libraries, and environmental covariates will help determine the relative contributions of evolutionary history, </w:t>
      </w:r>
      <w:r w:rsidRPr="00450AF1">
        <w:rPr>
          <w:rFonts w:ascii="Times New Roman" w:eastAsia="Times New Roman" w:hAnsi="Times New Roman" w:cs="Times New Roman"/>
          <w:sz w:val="24"/>
          <w:szCs w:val="24"/>
        </w:rPr>
        <w:lastRenderedPageBreak/>
        <w:t>canopy structure, and environmental variation to observed spectral heterogeneity. Such analyses will further improve the interpretation of hyperspectral data as a tool for monitoring forest biodiversity across landscapes.</w:t>
      </w:r>
    </w:p>
    <w:p w14:paraId="74CF0E1F" w14:textId="77777777" w:rsidR="005F02DF" w:rsidRPr="00450AF1" w:rsidRDefault="005F02DF" w:rsidP="005F02DF"/>
    <w:p w14:paraId="7C0D0E85" w14:textId="77777777" w:rsidR="00F256A4" w:rsidRDefault="00F256A4"/>
    <w:sectPr w:rsidR="00F256A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Evan Tenorio" w:date="2026-08-12T17:40:00Z" w:initials="P">
    <w:p w14:paraId="344BFD00" w14:textId="1CF8FB06" w:rsidR="006A7593" w:rsidRDefault="006A7593">
      <w:pPr>
        <w:pStyle w:val="CommentText"/>
      </w:pPr>
      <w:r>
        <w:rPr>
          <w:rStyle w:val="CommentReference"/>
        </w:rPr>
        <w:annotationRef/>
      </w:r>
      <w:r w:rsidR="00E51337">
        <w:t>Check accuracy</w:t>
      </w:r>
    </w:p>
  </w:comment>
  <w:comment w:id="1" w:author="PaintRock" w:date="2026-08-12T13:50:00Z" w:initials="P">
    <w:p w14:paraId="2CE761A0" w14:textId="77777777" w:rsidR="006A7593" w:rsidRDefault="006A7593" w:rsidP="006A7593">
      <w:pPr>
        <w:pStyle w:val="CommentText"/>
      </w:pPr>
      <w:r>
        <w:rPr>
          <w:rStyle w:val="CommentReference"/>
        </w:rPr>
        <w:annotationRef/>
      </w:r>
      <w:r>
        <w:t>Expound in crown calculations</w:t>
      </w:r>
    </w:p>
  </w:comment>
  <w:comment w:id="2" w:author="PaintRock" w:date="2026-08-12T13:59:00Z" w:initials="P">
    <w:p w14:paraId="43990F8A" w14:textId="3DBCF8CE" w:rsidR="006A7593" w:rsidRDefault="006A7593" w:rsidP="006A7593">
      <w:pPr>
        <w:pStyle w:val="CommentText"/>
      </w:pPr>
      <w:r>
        <w:rPr>
          <w:rStyle w:val="CommentReference"/>
        </w:rPr>
        <w:annotationRef/>
      </w:r>
      <w:r>
        <w:t>Included all measures but will narrow down to only what is used in the final anal</w:t>
      </w:r>
      <w:r>
        <w:t>ysis. Currently just Standardized PCA Mean distance and Spectral ROA’s Q</w:t>
      </w:r>
    </w:p>
  </w:comment>
  <w:comment w:id="3" w:author="PaintRock" w:date="2026-08-12T14:08:00Z" w:initials="P">
    <w:p w14:paraId="36985DE3" w14:textId="7F4079AB" w:rsidR="006A7593" w:rsidRDefault="006A7593" w:rsidP="006A7593">
      <w:pPr>
        <w:pStyle w:val="CommentText"/>
      </w:pPr>
      <w:r>
        <w:rPr>
          <w:rStyle w:val="CommentReference"/>
        </w:rPr>
        <w:annotationRef/>
      </w:r>
      <w:r>
        <w:t>Same here. Will narrow down once we confirm which metrics are used in final analysis.</w:t>
      </w:r>
      <w:r>
        <w:t xml:space="preserve"> Currently only Abundance weighted Faith’s</w:t>
      </w:r>
    </w:p>
  </w:comment>
  <w:comment w:id="4" w:author="PaintRock" w:date="2026-08-12T14:16:00Z" w:initials="P">
    <w:p w14:paraId="0E569493" w14:textId="77777777" w:rsidR="006A7593" w:rsidRDefault="006A7593" w:rsidP="006A7593">
      <w:pPr>
        <w:pStyle w:val="CommentText"/>
      </w:pPr>
      <w:r>
        <w:rPr>
          <w:rStyle w:val="CommentReference"/>
        </w:rPr>
        <w:annotationRef/>
      </w:r>
      <w:r>
        <w:t>Or feasible. Not sure of the wording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44BFD00" w15:done="0"/>
  <w15:commentEx w15:paraId="2CE761A0" w15:done="0"/>
  <w15:commentEx w15:paraId="43990F8A" w15:done="0"/>
  <w15:commentEx w15:paraId="36985DE3" w15:done="0"/>
  <w15:commentEx w15:paraId="0E5694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44BFD00" w16cid:durableId="2E272E76"/>
  <w16cid:commentId w16cid:paraId="2CE761A0" w16cid:durableId="2E26F890"/>
  <w16cid:commentId w16cid:paraId="43990F8A" w16cid:durableId="2E26FAAE"/>
  <w16cid:commentId w16cid:paraId="36985DE3" w16cid:durableId="2E26FCDD"/>
  <w16cid:commentId w16cid:paraId="0E569493" w16cid:durableId="2E26FEA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van Tenorio">
    <w15:presenceInfo w15:providerId="None" w15:userId="Evan Tenorio"/>
  </w15:person>
  <w15:person w15:author="PaintRock">
    <w15:presenceInfo w15:providerId="Windows Live" w15:userId="6e4bbb5638bc27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6A4"/>
    <w:rsid w:val="00125A24"/>
    <w:rsid w:val="002B0269"/>
    <w:rsid w:val="003060A4"/>
    <w:rsid w:val="003F74DD"/>
    <w:rsid w:val="005F02DF"/>
    <w:rsid w:val="00601210"/>
    <w:rsid w:val="006A7593"/>
    <w:rsid w:val="00E51337"/>
    <w:rsid w:val="00F256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3A65B"/>
  <w15:chartTrackingRefBased/>
  <w15:docId w15:val="{CD949A82-E510-4487-BB17-3FC33E764D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F02DF"/>
  </w:style>
  <w:style w:type="paragraph" w:styleId="Heading3">
    <w:name w:val="heading 3"/>
    <w:basedOn w:val="Normal"/>
    <w:link w:val="Heading3Char"/>
    <w:uiPriority w:val="9"/>
    <w:qFormat/>
    <w:rsid w:val="003F74D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5F02DF"/>
    <w:rPr>
      <w:sz w:val="16"/>
      <w:szCs w:val="16"/>
    </w:rPr>
  </w:style>
  <w:style w:type="paragraph" w:styleId="CommentText">
    <w:name w:val="annotation text"/>
    <w:basedOn w:val="Normal"/>
    <w:link w:val="CommentTextChar"/>
    <w:uiPriority w:val="99"/>
    <w:semiHidden/>
    <w:unhideWhenUsed/>
    <w:rsid w:val="005F02DF"/>
    <w:pPr>
      <w:spacing w:line="240" w:lineRule="auto"/>
    </w:pPr>
    <w:rPr>
      <w:sz w:val="20"/>
      <w:szCs w:val="20"/>
    </w:rPr>
  </w:style>
  <w:style w:type="character" w:customStyle="1" w:styleId="CommentTextChar">
    <w:name w:val="Comment Text Char"/>
    <w:basedOn w:val="DefaultParagraphFont"/>
    <w:link w:val="CommentText"/>
    <w:uiPriority w:val="99"/>
    <w:semiHidden/>
    <w:rsid w:val="005F02DF"/>
    <w:rPr>
      <w:sz w:val="20"/>
      <w:szCs w:val="20"/>
    </w:rPr>
  </w:style>
  <w:style w:type="paragraph" w:styleId="BalloonText">
    <w:name w:val="Balloon Text"/>
    <w:basedOn w:val="Normal"/>
    <w:link w:val="BalloonTextChar"/>
    <w:uiPriority w:val="99"/>
    <w:semiHidden/>
    <w:unhideWhenUsed/>
    <w:rsid w:val="005F02D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F02DF"/>
    <w:rPr>
      <w:rFonts w:ascii="Segoe UI" w:hAnsi="Segoe UI" w:cs="Segoe UI"/>
      <w:sz w:val="18"/>
      <w:szCs w:val="18"/>
    </w:rPr>
  </w:style>
  <w:style w:type="character" w:customStyle="1" w:styleId="Heading3Char">
    <w:name w:val="Heading 3 Char"/>
    <w:basedOn w:val="DefaultParagraphFont"/>
    <w:link w:val="Heading3"/>
    <w:uiPriority w:val="9"/>
    <w:rsid w:val="003F74DD"/>
    <w:rPr>
      <w:rFonts w:ascii="Times New Roman" w:eastAsia="Times New Roman" w:hAnsi="Times New Roman" w:cs="Times New Roman"/>
      <w:b/>
      <w:bCs/>
      <w:sz w:val="27"/>
      <w:szCs w:val="27"/>
    </w:rPr>
  </w:style>
  <w:style w:type="paragraph" w:customStyle="1" w:styleId="isselectedend">
    <w:name w:val="isselectedend"/>
    <w:basedOn w:val="Normal"/>
    <w:rsid w:val="003F74DD"/>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3F74DD"/>
    <w:pPr>
      <w:spacing w:before="100" w:beforeAutospacing="1" w:after="100" w:afterAutospacing="1" w:line="240" w:lineRule="auto"/>
    </w:pPr>
    <w:rPr>
      <w:rFonts w:ascii="Times New Roman" w:eastAsia="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6A7593"/>
    <w:rPr>
      <w:b/>
      <w:bCs/>
    </w:rPr>
  </w:style>
  <w:style w:type="character" w:customStyle="1" w:styleId="CommentSubjectChar">
    <w:name w:val="Comment Subject Char"/>
    <w:basedOn w:val="CommentTextChar"/>
    <w:link w:val="CommentSubject"/>
    <w:uiPriority w:val="99"/>
    <w:semiHidden/>
    <w:rsid w:val="006A75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8098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4" Type="http://schemas.openxmlformats.org/officeDocument/2006/relationships/comments" Target="commen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11</Pages>
  <Words>4790</Words>
  <Characters>27305</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PaintRock</dc:creator>
  <cp:keywords/>
  <dc:description/>
  <cp:lastModifiedBy>PaintRock</cp:lastModifiedBy>
  <cp:revision>3</cp:revision>
  <dcterms:created xsi:type="dcterms:W3CDTF">2026-08-06T20:43:00Z</dcterms:created>
  <dcterms:modified xsi:type="dcterms:W3CDTF">2026-08-12T23:16:00Z</dcterms:modified>
</cp:coreProperties>
</file>