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201" w:rsidRDefault="00FA0201" w:rsidP="00FA0201">
      <w:pPr>
        <w:rPr>
          <w:rFonts w:ascii="Times New Roman" w:hAnsi="Times New Roman" w:cs="Times New Roman"/>
          <w:b/>
          <w:sz w:val="28"/>
          <w:szCs w:val="28"/>
        </w:rPr>
      </w:pPr>
      <w:proofErr w:type="spellStart"/>
      <w:r>
        <w:rPr>
          <w:rFonts w:ascii="Times New Roman" w:hAnsi="Times New Roman" w:cs="Times New Roman"/>
          <w:b/>
          <w:sz w:val="28"/>
          <w:szCs w:val="28"/>
        </w:rPr>
        <w:t>Glossary</w:t>
      </w:r>
      <w:proofErr w:type="spellEnd"/>
    </w:p>
    <w:p w:rsidR="00882DC7" w:rsidRDefault="00882DC7" w:rsidP="00882DC7">
      <w:pPr>
        <w:rPr>
          <w:rFonts w:ascii="Times New Roman" w:hAnsi="Times New Roman" w:cs="Times New Roman"/>
          <w:sz w:val="24"/>
          <w:szCs w:val="24"/>
        </w:rPr>
      </w:pPr>
      <w:r>
        <w:rPr>
          <w:rFonts w:ascii="Times New Roman" w:hAnsi="Times New Roman" w:cs="Times New Roman"/>
          <w:i/>
          <w:sz w:val="24"/>
          <w:szCs w:val="24"/>
        </w:rPr>
        <w:t xml:space="preserve">Markedsføringsbidrag </w:t>
      </w:r>
      <w:r>
        <w:rPr>
          <w:rFonts w:ascii="Times New Roman" w:hAnsi="Times New Roman" w:cs="Times New Roman"/>
          <w:sz w:val="24"/>
          <w:szCs w:val="24"/>
        </w:rPr>
        <w:t xml:space="preserve">– Markedsføringsbidraget beregnes ved trække de salgsfremmende omkostninger fra bruttofortjenesten, og er en værdi der viser, hvor meget værdi man får ud af sin markedsføring. </w:t>
      </w:r>
    </w:p>
    <w:p w:rsidR="00FA0201" w:rsidRDefault="00882DC7" w:rsidP="00FA0201">
      <w:pPr>
        <w:rPr>
          <w:rFonts w:ascii="Times New Roman" w:hAnsi="Times New Roman" w:cs="Times New Roman"/>
          <w:sz w:val="24"/>
          <w:szCs w:val="24"/>
        </w:rPr>
      </w:pPr>
      <w:r>
        <w:rPr>
          <w:rFonts w:ascii="Times New Roman" w:hAnsi="Times New Roman" w:cs="Times New Roman"/>
          <w:i/>
          <w:sz w:val="24"/>
          <w:szCs w:val="24"/>
        </w:rPr>
        <w:t>Kontante kapacitetsomkostninger</w:t>
      </w:r>
      <w:r w:rsidR="00FA0201">
        <w:rPr>
          <w:rFonts w:ascii="Times New Roman" w:hAnsi="Times New Roman" w:cs="Times New Roman"/>
          <w:i/>
          <w:sz w:val="24"/>
          <w:szCs w:val="24"/>
        </w:rPr>
        <w:t xml:space="preserve"> </w:t>
      </w:r>
      <w:r w:rsidR="00FA0201">
        <w:rPr>
          <w:rFonts w:ascii="Times New Roman" w:hAnsi="Times New Roman" w:cs="Times New Roman"/>
          <w:sz w:val="24"/>
          <w:szCs w:val="24"/>
        </w:rPr>
        <w:t>–</w:t>
      </w:r>
      <w:r>
        <w:rPr>
          <w:rFonts w:ascii="Times New Roman" w:hAnsi="Times New Roman" w:cs="Times New Roman"/>
          <w:sz w:val="24"/>
          <w:szCs w:val="24"/>
        </w:rPr>
        <w:t xml:space="preserve"> De kontante kapacitetsomkostninger </w:t>
      </w:r>
      <w:r w:rsidR="0002257D">
        <w:rPr>
          <w:rFonts w:ascii="Times New Roman" w:hAnsi="Times New Roman" w:cs="Times New Roman"/>
          <w:sz w:val="24"/>
          <w:szCs w:val="24"/>
        </w:rPr>
        <w:t xml:space="preserve">beregnes ved at ligge alle de </w:t>
      </w:r>
      <w:r>
        <w:rPr>
          <w:rFonts w:ascii="Times New Roman" w:hAnsi="Times New Roman" w:cs="Times New Roman"/>
          <w:sz w:val="24"/>
          <w:szCs w:val="24"/>
        </w:rPr>
        <w:t>samlede kontante kapacitetsomkostninger</w:t>
      </w:r>
      <w:r w:rsidR="0002257D">
        <w:rPr>
          <w:rFonts w:ascii="Times New Roman" w:hAnsi="Times New Roman" w:cs="Times New Roman"/>
          <w:sz w:val="24"/>
          <w:szCs w:val="24"/>
        </w:rPr>
        <w:t xml:space="preserve"> sammen. De</w:t>
      </w:r>
      <w:r w:rsidR="00F24DC8">
        <w:rPr>
          <w:rFonts w:ascii="Times New Roman" w:hAnsi="Times New Roman" w:cs="Times New Roman"/>
          <w:sz w:val="24"/>
          <w:szCs w:val="24"/>
        </w:rPr>
        <w:t>t</w:t>
      </w:r>
      <w:r w:rsidR="0002257D">
        <w:rPr>
          <w:rFonts w:ascii="Times New Roman" w:hAnsi="Times New Roman" w:cs="Times New Roman"/>
          <w:sz w:val="24"/>
          <w:szCs w:val="24"/>
        </w:rPr>
        <w:t xml:space="preserve"> kan for eksempel være</w:t>
      </w:r>
      <w:r>
        <w:rPr>
          <w:rFonts w:ascii="Times New Roman" w:hAnsi="Times New Roman" w:cs="Times New Roman"/>
          <w:sz w:val="24"/>
          <w:szCs w:val="24"/>
        </w:rPr>
        <w:t xml:space="preserve"> løn, husleje</w:t>
      </w:r>
      <w:r w:rsidR="0002257D">
        <w:rPr>
          <w:rFonts w:ascii="Times New Roman" w:hAnsi="Times New Roman" w:cs="Times New Roman"/>
          <w:sz w:val="24"/>
          <w:szCs w:val="24"/>
        </w:rPr>
        <w:t xml:space="preserve"> og </w:t>
      </w:r>
      <w:r>
        <w:rPr>
          <w:rFonts w:ascii="Times New Roman" w:hAnsi="Times New Roman" w:cs="Times New Roman"/>
          <w:sz w:val="24"/>
          <w:szCs w:val="24"/>
        </w:rPr>
        <w:t>maskiner</w:t>
      </w:r>
      <w:r w:rsidR="0002257D">
        <w:rPr>
          <w:rFonts w:ascii="Times New Roman" w:hAnsi="Times New Roman" w:cs="Times New Roman"/>
          <w:sz w:val="24"/>
          <w:szCs w:val="24"/>
        </w:rPr>
        <w:t>. Omkostning</w:t>
      </w:r>
      <w:r w:rsidR="00F24DC8">
        <w:rPr>
          <w:rFonts w:ascii="Times New Roman" w:hAnsi="Times New Roman" w:cs="Times New Roman"/>
          <w:sz w:val="24"/>
          <w:szCs w:val="24"/>
        </w:rPr>
        <w:t>en varierer ikke</w:t>
      </w:r>
      <w:r w:rsidR="0002257D">
        <w:rPr>
          <w:rFonts w:ascii="Times New Roman" w:hAnsi="Times New Roman" w:cs="Times New Roman"/>
          <w:sz w:val="24"/>
          <w:szCs w:val="24"/>
        </w:rPr>
        <w:t xml:space="preserve"> i forhold til omsætningen. </w:t>
      </w:r>
      <w:r>
        <w:rPr>
          <w:rFonts w:ascii="Times New Roman" w:hAnsi="Times New Roman" w:cs="Times New Roman"/>
          <w:sz w:val="24"/>
          <w:szCs w:val="24"/>
        </w:rPr>
        <w:t xml:space="preserve"> </w:t>
      </w:r>
      <w:bookmarkStart w:id="0" w:name="_GoBack"/>
      <w:bookmarkEnd w:id="0"/>
    </w:p>
    <w:p w:rsidR="00FA0201" w:rsidRDefault="00882DC7" w:rsidP="00FA0201">
      <w:pPr>
        <w:rPr>
          <w:rFonts w:ascii="Times New Roman" w:hAnsi="Times New Roman" w:cs="Times New Roman"/>
          <w:sz w:val="24"/>
          <w:szCs w:val="24"/>
        </w:rPr>
      </w:pPr>
      <w:r>
        <w:rPr>
          <w:rFonts w:ascii="Times New Roman" w:hAnsi="Times New Roman" w:cs="Times New Roman"/>
          <w:i/>
          <w:sz w:val="24"/>
          <w:szCs w:val="24"/>
        </w:rPr>
        <w:t>Indtjeningsbidrag</w:t>
      </w:r>
      <w:r w:rsidR="00FA0201">
        <w:rPr>
          <w:rFonts w:ascii="Times New Roman" w:hAnsi="Times New Roman" w:cs="Times New Roman"/>
          <w:i/>
          <w:sz w:val="24"/>
          <w:szCs w:val="24"/>
        </w:rPr>
        <w:t xml:space="preserve"> </w:t>
      </w:r>
      <w:r w:rsidR="00FA0201">
        <w:rPr>
          <w:rFonts w:ascii="Times New Roman" w:hAnsi="Times New Roman" w:cs="Times New Roman"/>
          <w:sz w:val="24"/>
          <w:szCs w:val="24"/>
        </w:rPr>
        <w:t xml:space="preserve">– </w:t>
      </w:r>
      <w:r w:rsidR="00F24DC8">
        <w:rPr>
          <w:rFonts w:ascii="Times New Roman" w:hAnsi="Times New Roman" w:cs="Times New Roman"/>
          <w:sz w:val="24"/>
          <w:szCs w:val="24"/>
        </w:rPr>
        <w:t>Indtjeningsbidraget beregnes ved at trække kontante kapacitetsomkostninger fra markedsføringsbidraget. Det er en værdi som viser hvor meget af omsætningen der ender med at blive til overskud efter der er taget højde for diverse omkostninger. Det kan give virksomheden indsigt i deres indtjeningsevne.</w:t>
      </w:r>
    </w:p>
    <w:p w:rsidR="00427E0A" w:rsidRDefault="00CC3A89"/>
    <w:sectPr w:rsidR="00427E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01"/>
    <w:rsid w:val="0002257D"/>
    <w:rsid w:val="000A4062"/>
    <w:rsid w:val="00510A63"/>
    <w:rsid w:val="00882DC7"/>
    <w:rsid w:val="00CC3A89"/>
    <w:rsid w:val="00F24DC8"/>
    <w:rsid w:val="00FA02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EF52"/>
  <w15:chartTrackingRefBased/>
  <w15:docId w15:val="{FCF4A37E-AD02-4489-AA6A-C0B0D210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201"/>
    <w:pPr>
      <w:spacing w:line="256" w:lineRule="auto"/>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62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110</Words>
  <Characters>674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Klesiewicz</dc:creator>
  <cp:keywords/>
  <dc:description/>
  <cp:lastModifiedBy>Marc Klesiewicz</cp:lastModifiedBy>
  <cp:revision>1</cp:revision>
  <dcterms:created xsi:type="dcterms:W3CDTF">2020-02-28T09:52:00Z</dcterms:created>
  <dcterms:modified xsi:type="dcterms:W3CDTF">2020-02-28T10:37:00Z</dcterms:modified>
</cp:coreProperties>
</file>