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B56AA" w14:textId="77777777" w:rsidR="00C31835" w:rsidRDefault="00C31835" w:rsidP="00C31835">
      <w:pPr>
        <w:rPr>
          <w:i/>
          <w:iCs/>
        </w:rPr>
      </w:pPr>
      <w:r>
        <w:rPr>
          <w:i/>
          <w:iCs/>
        </w:rPr>
        <w:t>Cross</w:t>
      </w:r>
      <w:r w:rsidRPr="006C5A88">
        <w:rPr>
          <w:i/>
          <w:iCs/>
        </w:rPr>
        <w:t>-seasonal species distribution models better facilitate habitat conservation for a migratory bird</w:t>
      </w:r>
    </w:p>
    <w:p w14:paraId="37BD3F8A" w14:textId="54B24715" w:rsidR="00C31835" w:rsidRPr="00C31835" w:rsidRDefault="00C31835" w:rsidP="00C31835">
      <w:pPr>
        <w:rPr>
          <w:i/>
          <w:iCs/>
        </w:rPr>
      </w:pPr>
      <w:r w:rsidRPr="006C5A88">
        <w:rPr>
          <w:i/>
          <w:iCs/>
        </w:rPr>
        <w:t>Outlet: TBD</w:t>
      </w:r>
    </w:p>
    <w:p w14:paraId="5F000C68" w14:textId="67656414" w:rsidR="00424D14" w:rsidRPr="006C5A88" w:rsidRDefault="007230D2" w:rsidP="006C5A88">
      <w:pPr>
        <w:pStyle w:val="Heading2"/>
      </w:pPr>
      <w:r>
        <w:t>1 Introduction</w:t>
      </w:r>
    </w:p>
    <w:p w14:paraId="37CE6E32" w14:textId="77777777" w:rsidR="006C5A88" w:rsidRPr="00E66813" w:rsidRDefault="006C5A88" w:rsidP="006C5A88">
      <w:r w:rsidRPr="00E66813">
        <w:t>Species distribution models are frequently used to assist conservation decision-making (Miller, 2010), however, they are known to have issues with transferability. For example, models developed in one area may not be reflective of animal distributions in other parts of their range (spatial transferability; Randin et al., 2006), or may fail to project species distributions into the future due to changing conditions (temporal transferability; Dobrowski et al., 2011). We posit that an additional subcategory of spatiotemporal transferability exists, called cross-seasonal transferability, for situations where species habitat associations differ among seasons or life stages, resulting in animals using fundamentally different space throughout the year. For example, wildlife science has a long history of bias towards studying animals during the breeding season, which may neglect the value of non-breeding habitat for survival and ignore carry-over effects into the breeding season (Norris and Marra, 2007). By building species distribution models which focus solely on occurrence data collected during breeding, we may disregard portions of a species’ distribution that are essential to persistence.</w:t>
      </w:r>
    </w:p>
    <w:p w14:paraId="05663475" w14:textId="77777777" w:rsidR="006C5A88" w:rsidRPr="00E66813" w:rsidRDefault="006C5A88" w:rsidP="006C5A88">
      <w:pPr>
        <w:ind w:firstLine="720"/>
      </w:pPr>
      <w:r w:rsidRPr="00E66813">
        <w:t xml:space="preserve">Spatial decision support systems (SDSS; Hopkins and Armstrong, 1985) may provide a useful mechanism to circumvent issues of cross-seasonal transferability by combining distribution models from multiple seasons of the full annual cycle during the decision-making process. SDSS utilize user-friendly, interactive toolsets to guide users through making a set of spatial prioritization decisions (Sugumaran and Degroote, 2010). SDSS frequently come as </w:t>
      </w:r>
      <w:r w:rsidRPr="00E66813">
        <w:lastRenderedPageBreak/>
        <w:t>extensions of existing geographic information systems (McConnell and Burger, 2011), but the learning curve and costs associated with professional geographic information systems can often be an impediment to reaching the intended user base (Harper, 2006). The widespread adoption of interactive online mapping tools, such as leaflet (Agafonkin, 2022) and ArcGIS Online (ESRI, 2023), has greatly expanded the capacity to custom build SDSS that are accessible via a web browser and can be easily used by decision makers with little additional training (Sugumaran and Sugumaran, 2007). SDSS provide an interface which allows users to interact with multiple spatial data layers, such as species distribution models. In circumstances where species distribution models have low cross-seasonal transferability, SDSS can compensate by incorporating multiple season-specific species distribution models into the decision-making process.</w:t>
      </w:r>
    </w:p>
    <w:p w14:paraId="3CF71A23" w14:textId="77777777" w:rsidR="006C5A88" w:rsidRPr="00E66813" w:rsidRDefault="006C5A88" w:rsidP="006C5A88">
      <w:pPr>
        <w:ind w:firstLine="720"/>
      </w:pPr>
      <w:r w:rsidRPr="00E66813">
        <w:t>Migratory birds are clearly sensitive to issues of cross-seasonal transferability through use of different geographic areas throughout their annual cycle, coarsely divided into breeding, wintering, and migratory seasons (Marra et al., 2015). Resource requirements frequently differ among these three seasons, often resulting in bird use of fundamentally different habitat types (Allen et al., 2020; Rice et al., 1980; Stanley et al., 2021). However, there are circumstances in which breeding, wintering, and migratory habitat may occur within the same region, especially for short-distance migrants, which are generally defined as those migrating less than 2000 km (Rappole, 2013). Examples of short-distance migrants include wintering waterfowl, such as common eider (</w:t>
      </w:r>
      <w:r w:rsidRPr="00E66813">
        <w:rPr>
          <w:i/>
          <w:iCs/>
        </w:rPr>
        <w:t>Somateria mollissima</w:t>
      </w:r>
      <w:r w:rsidRPr="00E66813">
        <w:t>), where more northern breeding populations overwinter in the same regions that more southern populations breed (Goudie et al., 2020), and nomadic finch species such as pine siskin (</w:t>
      </w:r>
      <w:r w:rsidRPr="00E66813">
        <w:rPr>
          <w:i/>
          <w:iCs/>
        </w:rPr>
        <w:t>Spinus pinus</w:t>
      </w:r>
      <w:r w:rsidRPr="00E66813">
        <w:t xml:space="preserve">), which migrate, breed, and overwinter in the same regions despite differential resource requirements among seasons (Dawson, 2020). An SDSS </w:t>
      </w:r>
      <w:r w:rsidRPr="00E66813">
        <w:lastRenderedPageBreak/>
        <w:t xml:space="preserve">approach that combines season-specific species distribution models into a single predictive layer could be particularly useful to avoid issues of cross-seasonal transferability when managing such species. </w:t>
      </w:r>
    </w:p>
    <w:p w14:paraId="6EB27BF1" w14:textId="77777777" w:rsidR="006C5A88" w:rsidRPr="00E66813" w:rsidRDefault="006C5A88" w:rsidP="006C5A88">
      <w:pPr>
        <w:ind w:firstLine="720"/>
      </w:pPr>
      <w:r w:rsidRPr="00E66813">
        <w:t>We demonstrate a SDSS framework to spatially-prioritize habitat management while accommodating the cross-seasonal transferability necessary to capture multiple seasons of a migratory bird’s full annual cycle. Our case study is focused on American woodcock (</w:t>
      </w:r>
      <w:r w:rsidRPr="00E66813">
        <w:rPr>
          <w:i/>
          <w:iCs/>
        </w:rPr>
        <w:t>Scolopax minor</w:t>
      </w:r>
      <w:r w:rsidRPr="00E66813">
        <w:rPr>
          <w:iCs/>
        </w:rPr>
        <w:t>;</w:t>
      </w:r>
      <w:r w:rsidRPr="00E66813">
        <w:rPr>
          <w:i/>
          <w:iCs/>
        </w:rPr>
        <w:t xml:space="preserve"> </w:t>
      </w:r>
      <w:r w:rsidRPr="00E66813">
        <w:rPr>
          <w:iCs/>
        </w:rPr>
        <w:t>hereinafter woodcock</w:t>
      </w:r>
      <w:r w:rsidRPr="00E66813">
        <w:t>) in the state of Pennsylvania, USA. Woodcock are short distance migrants with considerable overlap among migratory, breeding, and wintering ranges (Myatt and Krementz, 2007; Fig. 1), but fundamentally different habitat requirements among seasons (Allen et al., 2020). We aimed to develop a SSDS tool to aid conservation practitioners considering trade-offs between managing for breeding and migratory season habitat in Pennsylvania. Our specific objectives for the SDSS were to 1) maximize predictive accuracy of habitat classifications within each season, 2) combine seasonal models into a single prioritization layer using user-specified weights, and 3) evaluate suitability and providing relative rankings of local management areas.</w:t>
      </w:r>
    </w:p>
    <w:p w14:paraId="294E3184" w14:textId="77777777" w:rsidR="006C5A88" w:rsidRPr="00C918B2" w:rsidRDefault="006C5A88" w:rsidP="00705A3B"/>
    <w:p w14:paraId="48D2A5E9" w14:textId="1B5DA1C3" w:rsidR="007230D2" w:rsidRDefault="007230D2" w:rsidP="007230D2">
      <w:pPr>
        <w:pStyle w:val="Heading2"/>
      </w:pPr>
      <w:r>
        <w:t>2 Methods</w:t>
      </w:r>
    </w:p>
    <w:p w14:paraId="08BD7922" w14:textId="278B291B" w:rsidR="007230D2" w:rsidRDefault="007230D2" w:rsidP="007230D2">
      <w:pPr>
        <w:pStyle w:val="Heading3"/>
      </w:pPr>
      <w:r>
        <w:t>2.1 Study area</w:t>
      </w:r>
    </w:p>
    <w:p w14:paraId="7E9BFD28" w14:textId="4EE6A812" w:rsidR="007230D2" w:rsidRDefault="007230D2" w:rsidP="007230D2">
      <w:r w:rsidRPr="00E66813">
        <w:t>We modeled woodcock habitat distribution throughout the state of Pennsylvania, which provides breeding habitat for an estimated 2.3% of the global woodcock population (52</w:t>
      </w:r>
      <w:r>
        <w:t xml:space="preserve"> </w:t>
      </w:r>
      <w:r w:rsidRPr="00E66813">
        <w:t>400 birds)</w:t>
      </w:r>
      <w:r w:rsidR="001C0A0C">
        <w:t>. Pennsylvania also</w:t>
      </w:r>
      <w:r w:rsidRPr="00E66813">
        <w:t xml:space="preserve"> provides </w:t>
      </w:r>
      <w:r w:rsidR="001C0A0C">
        <w:t xml:space="preserve">migratory </w:t>
      </w:r>
      <w:r w:rsidRPr="00E66813">
        <w:t>stopover habitat for woodcock breeding throughout the northeastern United States and eastern Canada, which accounts for nearly 1/3</w:t>
      </w:r>
      <w:r w:rsidRPr="00E66813">
        <w:rPr>
          <w:vertAlign w:val="superscript"/>
        </w:rPr>
        <w:t>rd</w:t>
      </w:r>
      <w:r w:rsidRPr="00E66813">
        <w:t xml:space="preserve"> of the global </w:t>
      </w:r>
      <w:r w:rsidRPr="00E66813">
        <w:lastRenderedPageBreak/>
        <w:t>woodcock population (30.5% of global woodcock, 684</w:t>
      </w:r>
      <w:r>
        <w:t xml:space="preserve"> </w:t>
      </w:r>
      <w:r w:rsidRPr="00E66813">
        <w:t xml:space="preserve">500 birds; </w:t>
      </w:r>
      <w:r w:rsidR="00AA4BC4">
        <w:fldChar w:fldCharType="begin"/>
      </w:r>
      <w:r w:rsidR="00AA4BC4">
        <w:instrText xml:space="preserve"> ADDIN ZOTERO_ITEM CSL_CITATION {"citationID":"ar9SZoqK","properties":{"formattedCitation":"(Kelley et al. 2008)","plainCitation":"(Kelley et al. 2008)","noteIndex":0},"citationItems":[{"id":362,"uris":["http://zotero.org/users/10854879/items/CUWG9NRT"],"itemData":{"id":362,"type":"article-journal","container-title":"US Fish &amp; Wildlife Publications","source":"Google Scholar","title":"American Woodcock Conservation Plan: a summary of and recommendations for woodcock conservation in North America","title-short":"American Woodcock Conservation Plan","volume":"430","author":[{"family":"Kelley","given":"James R."},{"family":"Williamson","given":"Scot"},{"family":"Cooper","given":"Thomas R."}],"issued":{"date-parts":[["2008"]]}}}],"schema":"https://github.com/citation-style-language/schema/raw/master/csl-citation.json"} </w:instrText>
      </w:r>
      <w:r w:rsidR="00AA4BC4">
        <w:fldChar w:fldCharType="separate"/>
      </w:r>
      <w:r w:rsidR="00AA4BC4">
        <w:rPr>
          <w:noProof/>
        </w:rPr>
        <w:t>Kelley et al. 2008)</w:t>
      </w:r>
      <w:r w:rsidR="00AA4BC4">
        <w:fldChar w:fldCharType="end"/>
      </w:r>
      <w:r w:rsidRPr="00E66813">
        <w:t>. Pennsylvania also contains some wintering habitat for woodcock</w:t>
      </w:r>
      <w:r w:rsidRPr="00E66813">
        <w:rPr>
          <w:rStyle w:val="CommentReference"/>
          <w:sz w:val="24"/>
          <w:szCs w:val="24"/>
        </w:rPr>
        <w:t>,</w:t>
      </w:r>
      <w:r w:rsidRPr="00E66813">
        <w:t xml:space="preserve"> which is negligible compared to breeding and stopover habitat (Fig. 1). Pennsylvania is composed of 11 U.S. Environmental Protection Agency (EPA) level 3 ecoregions </w:t>
      </w:r>
      <w:r w:rsidR="00AA4BC4">
        <w:fldChar w:fldCharType="begin"/>
      </w:r>
      <w:r w:rsidR="00AA4BC4">
        <w:instrText xml:space="preserve"> ADDIN ZOTERO_ITEM CSL_CITATION {"citationID":"juAONWgS","properties":{"formattedCitation":"(Omernik and Griffith 2014)","plainCitation":"(Omernik and Griffith 2014)","noteIndex":0},"citationItems":[{"id":368,"uris":["http://zotero.org/users/10854879/items/ITNPXZRD"],"itemData":{"id":368,"type":"article-journal","abstract":"A map of ecological regions of the contermi-nous United States, first published in 1987, has been greatly refined and expanded into a hierarchical spatial framework in response to user needs, particularly by state resource management agencies. In collaboration with scientists and resource managers from numerous agencies and institutions in the United States, Mexico, and Canada, the framework has been expanded to cover North America, and the original ecoregions (now termed Level III) have been refined, subdivided, and aggregated to identify coarser as well as more detailed spatial units. The most generalized units (Level I) define 10 ecoregions in the conterminous U.S., while the finest-scale units (Level IV) identify 967 ecoregions. In this paper, we explain the logic underpinning the approach, discuss the evolution of the regional mapping process, and provide examples of how the eco-regions were distinguished at each hierarchical level. The variety of applications of the ecoregion framework illustrates its utility in resource assessment and management.","container-title":"Environmental Management","DOI":"10.1007/s00267-014-0364-1","page":"1249–1266","title":"Ecoregions of the conterminous United States: evolution of a hierarchical spatial framework","volume":"54","author":[{"family":"Omernik","given":"James M"},{"family":"Griffith","given":"Glenn E"}],"issued":{"date-parts":[["2014"]]}}}],"schema":"https://github.com/citation-style-language/schema/raw/master/csl-citation.json"} </w:instrText>
      </w:r>
      <w:r w:rsidR="00AA4BC4">
        <w:fldChar w:fldCharType="separate"/>
      </w:r>
      <w:r w:rsidR="00AA4BC4">
        <w:rPr>
          <w:noProof/>
        </w:rPr>
        <w:t>(Omernik and Griffith 2014)</w:t>
      </w:r>
      <w:r w:rsidR="00AA4BC4">
        <w:fldChar w:fldCharType="end"/>
      </w:r>
      <w:r w:rsidRPr="00E66813">
        <w:t xml:space="preserve">, which reflect the topological gradient from Pennsylvania’s ridge-and-valleys in the central portion of the state to the coastal lowlands along the edge of Lake Erie. Less mountainous areas in Pennsylvania tend to be heavily agricultural (ex. Northern Piedmont ecoregion, 38% agricultural; </w:t>
      </w:r>
      <w:r w:rsidR="00B057F9">
        <w:fldChar w:fldCharType="begin"/>
      </w:r>
      <w:r w:rsidR="00B057F9">
        <w:instrText xml:space="preserve"> ADDIN ZOTERO_ITEM CSL_CITATION {"citationID":"AWdFQ13t","properties":{"formattedCitation":"(Jin et al. 2019)","plainCitation":"(Jin et al. 2019)","noteIndex":0},"citationItems":[{"id":371,"uris":["http://zotero.org/users/10854879/items/26UHHXZW"],"itemData":{"id":371,"type":"article-journal","container-title":"Remote Sensing","issue":"24","page":"2971","publisher":"Multidisciplinary Digital Publishing Institute","source":"Google Scholar","title":"Overall methodology design for the United States national land cover database 2016 products","volume":"11","author":[{"family":"Jin","given":"Suming"},{"family":"Homer","given":"Collin"},{"family":"Yang","given":"Limin"},{"family":"Danielson","given":"Patrick"},{"family":"Dewitz","given":"Jon"},{"family":"Li","given":"Congcong"},{"family":"Zhu","given":"Zhe"},{"family":"Xian","given":"George"},{"family":"Howard","given":"Danny"}],"issued":{"date-parts":[["2019"]]}}}],"schema":"https://github.com/citation-style-language/schema/raw/master/csl-citation.json"} </w:instrText>
      </w:r>
      <w:r w:rsidR="00B057F9">
        <w:fldChar w:fldCharType="separate"/>
      </w:r>
      <w:r w:rsidR="00B057F9">
        <w:rPr>
          <w:noProof/>
        </w:rPr>
        <w:t>Jin et al. 2019)</w:t>
      </w:r>
      <w:r w:rsidR="00B057F9">
        <w:fldChar w:fldCharType="end"/>
      </w:r>
      <w:r w:rsidRPr="00E66813">
        <w:t xml:space="preserve">, with development primarily concentrated around the two largest cities, Philadelphia (pop. 1,600,000; </w:t>
      </w:r>
      <w:r w:rsidR="00B057F9">
        <w:fldChar w:fldCharType="begin"/>
      </w:r>
      <w:r w:rsidR="00B057F9">
        <w:instrText xml:space="preserve"> ADDIN ZOTERO_ITEM CSL_CITATION {"citationID":"tw0U8aPC","properties":{"formattedCitation":"(U.S. Census Bureau 2021)","plainCitation":"(U.S. Census Bureau 2021)","noteIndex":0},"citationItems":[{"id":232,"uris":["http://zotero.org/users/10854879/items/A7Z9FLHR"],"itemData":{"id":232,"type":"software","publisher-place":"Washington, D.C., USA","title":"2020 Decennial Census","URL":"data.census.gov","author":[{"literal":"U.S. Census Bureau"}],"issued":{"date-parts":[["2021"]]}}}],"schema":"https://github.com/citation-style-language/schema/raw/master/csl-citation.json"} </w:instrText>
      </w:r>
      <w:r w:rsidR="00B057F9">
        <w:fldChar w:fldCharType="separate"/>
      </w:r>
      <w:r w:rsidR="00B057F9">
        <w:rPr>
          <w:noProof/>
        </w:rPr>
        <w:t>U.S. Census Bureau 2021)</w:t>
      </w:r>
      <w:r w:rsidR="00B057F9">
        <w:fldChar w:fldCharType="end"/>
      </w:r>
      <w:r w:rsidRPr="00E66813">
        <w:t xml:space="preserve"> and Pittsburgh (pop. 300</w:t>
      </w:r>
      <w:r w:rsidR="004817F5">
        <w:t xml:space="preserve"> </w:t>
      </w:r>
      <w:r w:rsidRPr="00E66813">
        <w:t xml:space="preserve">000). Mountainous areas, such as the North Central Appalachians ecoregion, remain in mostly contiguous forest cover (84% forest; </w:t>
      </w:r>
      <w:r w:rsidR="00B057F9">
        <w:fldChar w:fldCharType="begin"/>
      </w:r>
      <w:r w:rsidR="00B057F9">
        <w:instrText xml:space="preserve"> ADDIN ZOTERO_ITEM CSL_CITATION {"citationID":"bPA1AGdD","properties":{"formattedCitation":"(Jin et al. 2019)","plainCitation":"(Jin et al. 2019)","noteIndex":0},"citationItems":[{"id":371,"uris":["http://zotero.org/users/10854879/items/26UHHXZW"],"itemData":{"id":371,"type":"article-journal","container-title":"Remote Sensing","issue":"24","page":"2971","publisher":"Multidisciplinary Digital Publishing Institute","source":"Google Scholar","title":"Overall methodology design for the United States national land cover database 2016 products","volume":"11","author":[{"family":"Jin","given":"Suming"},{"family":"Homer","given":"Collin"},{"family":"Yang","given":"Limin"},{"family":"Danielson","given":"Patrick"},{"family":"Dewitz","given":"Jon"},{"family":"Li","given":"Congcong"},{"family":"Zhu","given":"Zhe"},{"family":"Xian","given":"George"},{"family":"Howard","given":"Danny"}],"issued":{"date-parts":[["2019"]]}}}],"schema":"https://github.com/citation-style-language/schema/raw/master/csl-citation.json"} </w:instrText>
      </w:r>
      <w:r w:rsidR="00B057F9">
        <w:fldChar w:fldCharType="separate"/>
      </w:r>
      <w:r w:rsidR="00B057F9">
        <w:rPr>
          <w:noProof/>
        </w:rPr>
        <w:t>Jin et al. 2019)</w:t>
      </w:r>
      <w:r w:rsidR="00B057F9">
        <w:fldChar w:fldCharType="end"/>
      </w:r>
      <w:r w:rsidRPr="00E66813">
        <w:t>.</w:t>
      </w:r>
    </w:p>
    <w:p w14:paraId="4049AC34" w14:textId="79FB4148" w:rsidR="001E6605" w:rsidRDefault="007230D2" w:rsidP="007230D2">
      <w:pPr>
        <w:ind w:firstLine="720"/>
      </w:pPr>
      <w:r w:rsidRPr="00E66813">
        <w:t>Woodcock in Pennsylvania are managed by the Pennsylvania Game Commission, a state wildlife management agency, which regulates hunting and manages habitat for wildlife. The Pennsylvania Game Commission owns more than 600</w:t>
      </w:r>
      <w:r w:rsidR="00AE4437">
        <w:t xml:space="preserve"> </w:t>
      </w:r>
      <w:r w:rsidRPr="00E66813">
        <w:t xml:space="preserve">000 hectares of land, referred to hereafter as state gamelands, which are managed primarily for wildlife and to provide hunting and trapping opportunities for the public </w:t>
      </w:r>
      <w:r w:rsidR="00B057F9">
        <w:fldChar w:fldCharType="begin"/>
      </w:r>
      <w:r w:rsidR="00B057F9">
        <w:instrText xml:space="preserve"> ADDIN ZOTERO_ITEM CSL_CITATION {"citationID":"xlugUzhg","properties":{"formattedCitation":"(Pennsylvania Game Commission 2023)","plainCitation":"(Pennsylvania Game Commission 2023)","noteIndex":0},"citationItems":[{"id":186,"uris":["http://zotero.org/users/10854879/items/GAPQPSW4"],"itemData":{"id":186,"type":"webpage","title":"Pennsylvania State Game Lands","URL":"https://www.pgc.pa.gov/HuntTrap/StateGameLands/Pages/default.aspx","author":[{"literal":"Pennsylvania Game Commission"}],"accessed":{"date-parts":[["2023",7,12]]},"issued":{"date-parts":[["2023"]]}}}],"schema":"https://github.com/citation-style-language/schema/raw/master/csl-citation.json"} </w:instrText>
      </w:r>
      <w:r w:rsidR="00B057F9">
        <w:fldChar w:fldCharType="separate"/>
      </w:r>
      <w:r w:rsidR="00B057F9">
        <w:rPr>
          <w:noProof/>
        </w:rPr>
        <w:t>(Pennsylvania Game Commission 2023)</w:t>
      </w:r>
      <w:r w:rsidR="00B057F9">
        <w:fldChar w:fldCharType="end"/>
      </w:r>
      <w:r w:rsidRPr="00E66813">
        <w:t>. Managing woodcock habitat for both breeding and migratory seasons are priorities for the Pennsylvania Game Commission, which requires tools to prioritize management projects on state gamelands.</w:t>
      </w:r>
    </w:p>
    <w:p w14:paraId="14620442" w14:textId="77777777" w:rsidR="001E6605" w:rsidRDefault="001E6605">
      <w:pPr>
        <w:spacing w:line="278" w:lineRule="auto"/>
      </w:pPr>
      <w:r>
        <w:br w:type="page"/>
      </w:r>
    </w:p>
    <w:p w14:paraId="1F177F73" w14:textId="6ACD5388" w:rsidR="001E6605" w:rsidRDefault="001E6605" w:rsidP="001E6605">
      <w:r>
        <w:lastRenderedPageBreak/>
        <w:t xml:space="preserve">Figure 1. </w:t>
      </w:r>
      <w:r w:rsidRPr="00E66813">
        <w:t>Seasonal ranges and hypothetical migration routes of American woodcock in eastern North America. Seasonal ranges were delineated by eBird’s Status and Trends project</w:t>
      </w:r>
      <w:r w:rsidR="00B057F9">
        <w:t xml:space="preserve"> </w:t>
      </w:r>
      <w:r w:rsidR="00B057F9">
        <w:fldChar w:fldCharType="begin"/>
      </w:r>
      <w:r w:rsidR="00B057F9">
        <w:instrText xml:space="preserve"> ADDIN ZOTERO_ITEM CSL_CITATION {"citationID":"pa66MnBr","properties":{"formattedCitation":"(Fink et al. 2022)","plainCitation":"(Fink et al. 2022)","noteIndex":0},"citationItems":[{"id":240,"uris":["http://zotero.org/users/10854879/items/KFNDHRSR"],"itemData":{"id":240,"type":"software","publisher":"Cornell Lab of Ornithology","publisher-place":"Ithaca, New York","title":"eBird Status and Trends","URL":"https://doi.org/10.2173/ebirdst.2021","version":"2021","author":[{"family":"Fink","given":"D"},{"family":"Auer","given":"T"},{"family":"Johnston","given":"A"},{"family":"Strimas-Mackey","given":"M"},{"family":"Ligocki","given":"S"},{"family":"Robinson","given":"O"},{"family":"Hochachka","given":"W"},{"family":"Jaromczyk","given":"L"},{"family":"Rodewald","given":"A"},{"family":"Wood","given":"C"},{"family":"Davies","given":"I"},{"family":"Spencer","given":"A"}],"issued":{"date-parts":[["2022"]]}}}],"schema":"https://github.com/citation-style-language/schema/raw/master/csl-citation.json"} </w:instrText>
      </w:r>
      <w:r w:rsidR="00B057F9">
        <w:fldChar w:fldCharType="separate"/>
      </w:r>
      <w:r w:rsidR="00B057F9">
        <w:rPr>
          <w:noProof/>
        </w:rPr>
        <w:t>(Fink et al. 2022)</w:t>
      </w:r>
      <w:r w:rsidR="00B057F9">
        <w:fldChar w:fldCharType="end"/>
      </w:r>
      <w:r w:rsidRPr="00E66813">
        <w:t xml:space="preserve"> using citizen science data. Migration routes illustrate potential connections among eastern (dashed line), central (solid line), and western (dotted line) population segments. Migration routes were originally proposed by </w:t>
      </w:r>
      <w:r w:rsidR="00B057F9">
        <w:fldChar w:fldCharType="begin"/>
      </w:r>
      <w:r w:rsidR="00B057F9">
        <w:instrText xml:space="preserve"> ADDIN ZOTERO_ITEM CSL_CITATION {"citationID":"i18wEuox","properties":{"formattedCitation":"(Glasgow 1958)","plainCitation":"(Glasgow 1958)","noteIndex":0},"citationItems":[{"id":237,"uris":["http://zotero.org/users/10854879/items/JR39UTRV"],"itemData":{"id":237,"type":"report","publisher":"Dissertation. Texas A&amp;M University","publisher-place":"College Station , Texas","source":"Google Scholar","title":"Contributions to the knowledge of the ecology of the American woodcock, Philohela minor (Gmelin), on the wintering range in Louisiana","author":[{"family":"Glasgow","given":"Leslie Lloyd"}],"issued":{"date-parts":[["1958"]]}}}],"schema":"https://github.com/citation-style-language/schema/raw/master/csl-citation.json"} </w:instrText>
      </w:r>
      <w:r w:rsidR="00B057F9">
        <w:fldChar w:fldCharType="separate"/>
      </w:r>
      <w:r w:rsidR="00B057F9">
        <w:rPr>
          <w:noProof/>
        </w:rPr>
        <w:t>Glasgow (1958)</w:t>
      </w:r>
      <w:r w:rsidR="00B057F9">
        <w:fldChar w:fldCharType="end"/>
      </w:r>
      <w:r w:rsidRPr="00E66813">
        <w:t xml:space="preserve"> and later reproduced by </w:t>
      </w:r>
      <w:r w:rsidR="00B057F9">
        <w:fldChar w:fldCharType="begin"/>
      </w:r>
      <w:r w:rsidR="00B057F9">
        <w:instrText xml:space="preserve"> ADDIN ZOTERO_ITEM CSL_CITATION {"citationID":"ClNQj1ux","properties":{"formattedCitation":"(Moore et al. 2019)","plainCitation":"(Moore et al. 2019)","noteIndex":0},"citationItems":[{"id":16,"uris":["http://zotero.org/users/10854879/items/JS2NUT7P"],"itemData":{"id":16,"type":"article-journal","abstract":"ABSTRACT\n            \n              American woodcock (\n              Scolopax minor\n              ; woodcock) migratory connectivity (i.e., association between breeding and wintering areas) is largely unknown, even though current woodcock management is predicated on such associations. Woodcock are currently managed in the Eastern and Central management regions in the United States with the boundary between management regions analogous to the boundary between the Atlantic and Mississippi flyways, based largely on analysis of band returns from hunters. Factors during migration influence survival and fitness, and existing data derived from banding and very high frequency telemetry provide only coarse‐scale information to assess factors influencing woodcock migratory movement patterns and behavior. To assess whether current management‐region boundaries correspond with woodcock migratory connectivity in the Central Management Region and to describe migration patterns with higher resolution than has been previously possible, we deployed satellite transmitters on 73 woodcock (25 adult and 28 juvenile females, and 8 adult and 12 juvenile males) and recorded 87 autumn or spring migration paths from 2014 to 2016. Marked woodcock used 2 primary migrations routes: a Western Route and a Central Route. The Western Route ran north‐south, connecting the breeding and wintering grounds within the Central Management Region. The hourglass‐shaped Central Route connected an area on the wintering grounds reaching from Texas to Florida, to sites throughout northeastern North America in both the Eastern Management Region and Central Management Region and woodcock following this route migrated through the area between the Appalachian Mountains and the Mississippi Alluvial Valley in western Tennessee during autumn and spring. Two of 17 woodcock captured associated with breeding areas in Michigan, Wisconsin, or Minnesota migrated to wintering sites in the Eastern Management Region and 12 marked woodcock captured on wintering areas in Texas and Louisiana migrated to breeding sites in the Eastern Management Region. Woodcock that used the Western Route exhibited high concentrations of stopovers during spring in the Arkansas Ozark Mountains and northern Missouri, and along the Mississippi River on the border between Wisconsin and Minnesota, and autumn concentrations of stopovers in southwestern Iowa, central Missouri, the Arkansas portion of the Ozark Mountains, and around the junction of Texas, Louisiana, Oklahoma, and Arkansas. Woodcock that used the Central Route exhibited high concentrations of stopovers during spring in northern Mississippi through western Tennessee, western Kentucky, and the Missouri Bootheel, and autumn concentrations of stopovers in northern Illinois, southwestern Ohio, and the portions of Kentucky and Tennessee west of the Appalachian Mountains. We suggest that current management of woodcock based on 2 management regions may not be consistent with the apparent lack of strong migratory connectivity we observed. Our results also suggest where management of migration habitat might be most beneficial to woodcock. © 2019 The Wildlife Society.","container-title":"The Journal of Wildlife Management","DOI":"10.1002/jwmg.21741","ISSN":"0022-541X, 1937-2817","issue":"7","journalAbbreviation":"J Wildl Manag","language":"en","page":"1617-1627","source":"DOI.org (Crossref)","title":"Migratory connectivity of American woodcock derived using satellite telemetry","volume":"83","author":[{"family":"Moore","given":"Joseph D."},{"family":"Andersen","given":"David E."},{"family":"Cooper","given":"Thomas R."},{"family":"Duguay","given":"Jeffrey P."},{"family":"Oldenburger","given":"Shaun L."},{"family":"Stewart","given":"C. Al"},{"family":"Krementz","given":"David G."}],"issued":{"date-parts":[["2019",9]]}}}],"schema":"https://github.com/citation-style-language/schema/raw/master/csl-citation.json"} </w:instrText>
      </w:r>
      <w:r w:rsidR="00B057F9">
        <w:fldChar w:fldCharType="separate"/>
      </w:r>
      <w:r w:rsidR="00B057F9">
        <w:rPr>
          <w:noProof/>
        </w:rPr>
        <w:t>Moore et al. (2019)</w:t>
      </w:r>
      <w:r w:rsidR="00B057F9">
        <w:fldChar w:fldCharType="end"/>
      </w:r>
      <w:r w:rsidRPr="00E66813">
        <w:t>. Inset illustrates multiple migration routes intersecting with the breeding range in the state of Pennsylvania.</w:t>
      </w:r>
    </w:p>
    <w:p w14:paraId="33603AF8" w14:textId="4BF04F67" w:rsidR="001E6605" w:rsidRPr="007230D2" w:rsidRDefault="001E6605" w:rsidP="001E6605">
      <w:pPr>
        <w:jc w:val="center"/>
      </w:pPr>
      <w:r>
        <w:rPr>
          <w:noProof/>
        </w:rPr>
        <w:drawing>
          <wp:inline distT="0" distB="0" distL="0" distR="0" wp14:anchorId="20509DBD" wp14:editId="5D22F570">
            <wp:extent cx="5581650" cy="5581650"/>
            <wp:effectExtent l="0" t="0" r="6350" b="6350"/>
            <wp:docPr id="1242296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296341" name="Picture 124229634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581650" cy="5581650"/>
                    </a:xfrm>
                    <a:prstGeom prst="rect">
                      <a:avLst/>
                    </a:prstGeom>
                  </pic:spPr>
                </pic:pic>
              </a:graphicData>
            </a:graphic>
          </wp:inline>
        </w:drawing>
      </w:r>
      <w:r>
        <w:br w:type="page"/>
      </w:r>
    </w:p>
    <w:p w14:paraId="4D6B520D" w14:textId="04DC1A80" w:rsidR="007230D2" w:rsidRDefault="007230D2" w:rsidP="007230D2">
      <w:pPr>
        <w:pStyle w:val="Heading3"/>
      </w:pPr>
      <w:r>
        <w:lastRenderedPageBreak/>
        <w:t>2.2 Breeding and migratory season data</w:t>
      </w:r>
    </w:p>
    <w:p w14:paraId="4F7E7672" w14:textId="11EAFB14" w:rsidR="00B35BEF" w:rsidRPr="00E66813" w:rsidRDefault="00B35BEF" w:rsidP="00B35BEF">
      <w:commentRangeStart w:id="0"/>
      <w:r w:rsidRPr="00E66813">
        <w:t xml:space="preserve">To model woodcock habitat distribution </w:t>
      </w:r>
      <w:commentRangeEnd w:id="0"/>
      <w:r w:rsidR="009674D3" w:rsidRPr="00E66813">
        <w:rPr>
          <w:rStyle w:val="CommentReference"/>
          <w:sz w:val="24"/>
          <w:szCs w:val="24"/>
        </w:rPr>
        <w:commentReference w:id="0"/>
      </w:r>
      <w:r w:rsidRPr="00E66813">
        <w:t>during the breeding and migratory seasons, we used separate data sources that described woodcock occupancy during each of those time periods. For the breeding season (March–May), we used survey data collected as part of the federally-coordinated American Woodcock Singing Ground Survey</w:t>
      </w:r>
      <w:r w:rsidR="009674D3">
        <w:t xml:space="preserve"> </w:t>
      </w:r>
      <w:r w:rsidR="009674D3">
        <w:fldChar w:fldCharType="begin"/>
      </w:r>
      <w:r w:rsidR="009674D3">
        <w:instrText xml:space="preserve"> ADDIN ZOTERO_ITEM CSL_CITATION {"citationID":"oRk9iq5q","properties":{"formattedCitation":"(Seamans and Rau 2020)","plainCitation":"(Seamans and Rau 2020)","noteIndex":0},"citationItems":[{"id":384,"uris":["http://zotero.org/users/10854879/items/7ZUMF63R"],"itemData":{"id":384,"type":"report","language":"en","publisher":"U.S. Fish and Wildlife Service","publisher-place":"Laurel, MD","title":"American Woodcock Population Status, 2020","URL":"https://www.fws.gov/media/american-woodcock-population-status-2020","author":[{"family":"Seamans","given":"Mark E"},{"family":"Rau","given":"Rebecca D"}],"accessed":{"date-parts":[["2023",4,29]]},"issued":{"date-parts":[["2020",8,20]]}}}],"schema":"https://github.com/citation-style-language/schema/raw/master/csl-citation.json"} </w:instrText>
      </w:r>
      <w:r w:rsidR="009674D3">
        <w:fldChar w:fldCharType="separate"/>
      </w:r>
      <w:r w:rsidR="009674D3">
        <w:rPr>
          <w:noProof/>
        </w:rPr>
        <w:t>(Seamans and Rau 2020)</w:t>
      </w:r>
      <w:r w:rsidR="009674D3">
        <w:fldChar w:fldCharType="end"/>
      </w:r>
      <w:r w:rsidRPr="00E66813">
        <w:t xml:space="preserve"> and additional state-level monitoring conducted by the Pennsylvania Game Commission. Both state and federal surveys consisted of 5.76 km routes with 10 evenly spaced points, where observers listened for woodcock songs during their crepuscular breeding display. Observers recorded counts of all males singing during 2-minute intervals shortly after dusk. We used survey data collected from 2016–2020, and distilled records to presence or likely absence at each point based on detection of at least one male during the 5-year period. Male woodcock are often assumed to display near female nesting habitat, and so male displays are likely an indicator of male and female presence at the scale of application </w:t>
      </w:r>
      <w:r w:rsidR="00664F2E">
        <w:fldChar w:fldCharType="begin"/>
      </w:r>
      <w:r w:rsidR="00664F2E">
        <w:instrText xml:space="preserve"> ADDIN ZOTERO_ITEM CSL_CITATION {"citationID":"dC8xnUiI","properties":{"formattedCitation":"(McAuley et al. 2020)","plainCitation":"(McAuley et al. 2020)","noteIndex":0},"citationItems":[{"id":191,"uris":["http://zotero.org/users/10854879/items/ZKZTTDNN"],"itemData":{"id":191,"type":"chapter","container-title":"Birds of the World","publisher":"Cornell Lab of Ornithology","publisher-place":"Ithaca, NY, USA","title":"American Woodcock (Scolopax minor), version 1.0","URL":"https://doi.org/10.2173/bow.amewoo.01","author":[{"family":"McAuley","given":"D. G."},{"family":"Keppie","given":"D. M."},{"family":"Whiting Jr.","given":"R. M."}],"editor":[{"family":"Poole","given":"A. F."}],"issued":{"date-parts":[["2020"]]}}}],"schema":"https://github.com/citation-style-language/schema/raw/master/csl-citation.json"} </w:instrText>
      </w:r>
      <w:r w:rsidR="00664F2E">
        <w:fldChar w:fldCharType="separate"/>
      </w:r>
      <w:r w:rsidR="00664F2E">
        <w:rPr>
          <w:noProof/>
        </w:rPr>
        <w:t>(McAuley et al. 2020)</w:t>
      </w:r>
      <w:r w:rsidR="00664F2E">
        <w:fldChar w:fldCharType="end"/>
      </w:r>
      <w:r w:rsidRPr="00E66813">
        <w:t>.</w:t>
      </w:r>
      <w:r w:rsidR="00581B43">
        <w:t xml:space="preserve"> </w:t>
      </w:r>
      <w:commentRangeStart w:id="1"/>
      <w:commentRangeStart w:id="2"/>
      <w:r w:rsidR="00581B43">
        <w:t>Due to differences in woodcock prevalence between the federal- and state-level surveys, we incorporated survey type as a control variable in the breeding season model.</w:t>
      </w:r>
      <w:commentRangeEnd w:id="1"/>
      <w:r w:rsidR="00243F92" w:rsidRPr="00E66813">
        <w:rPr>
          <w:rStyle w:val="CommentReference"/>
          <w:sz w:val="24"/>
          <w:szCs w:val="24"/>
        </w:rPr>
        <w:commentReference w:id="1"/>
      </w:r>
      <w:commentRangeEnd w:id="2"/>
      <w:r w:rsidR="00DC1CAC" w:rsidRPr="00E66813">
        <w:rPr>
          <w:rStyle w:val="CommentReference"/>
          <w:sz w:val="24"/>
          <w:szCs w:val="24"/>
        </w:rPr>
        <w:commentReference w:id="2"/>
      </w:r>
    </w:p>
    <w:p w14:paraId="4E95F285" w14:textId="23949D9C" w:rsidR="00B35BEF" w:rsidRPr="00E66813" w:rsidRDefault="00B35BEF" w:rsidP="00B35BEF">
      <w:pPr>
        <w:ind w:firstLine="720"/>
      </w:pPr>
      <w:r w:rsidRPr="00E66813">
        <w:t>We delineated woodcock occurrence during the migratory season using GPS-tracking data from the Eastern Woodcock Migration Research Cooperative, a collaboration of</w:t>
      </w:r>
      <w:commentRangeStart w:id="3"/>
      <w:commentRangeStart w:id="4"/>
      <w:r w:rsidRPr="00E66813">
        <w:t xml:space="preserve"> 42 federal, </w:t>
      </w:r>
      <w:commentRangeEnd w:id="3"/>
      <w:r w:rsidRPr="00E66813">
        <w:rPr>
          <w:rStyle w:val="CommentReference"/>
          <w:sz w:val="24"/>
          <w:szCs w:val="24"/>
        </w:rPr>
        <w:commentReference w:id="3"/>
      </w:r>
      <w:commentRangeEnd w:id="4"/>
      <w:r w:rsidR="00BD7A5D" w:rsidRPr="00E66813">
        <w:rPr>
          <w:rStyle w:val="CommentReference"/>
          <w:sz w:val="24"/>
          <w:szCs w:val="24"/>
        </w:rPr>
        <w:commentReference w:id="4"/>
      </w:r>
      <w:r w:rsidRPr="00E66813">
        <w:t>state, provincial, non-profit, and university partners throughout the United States and Canada (www.woodcockmigration.org). We captured woodcock at 34 sites in Quebec, Ontario, Nova Scotia, Maine, Vermont, New York, Rhode Island, Pennsylvania, Maryland, West Virginia, Virginia, North Carolina, South Carolina, Georgia, Alabama, and Florida using mist nets during mornings and evening flights</w:t>
      </w:r>
      <w:r w:rsidR="00664F2E">
        <w:t xml:space="preserve"> </w:t>
      </w:r>
      <w:r w:rsidR="00664F2E">
        <w:fldChar w:fldCharType="begin"/>
      </w:r>
      <w:r w:rsidR="00664F2E">
        <w:instrText xml:space="preserve"> ADDIN ZOTERO_ITEM CSL_CITATION {"citationID":"xwihLaZ5","properties":{"formattedCitation":"(Sheldon 1960)","plainCitation":"(Sheldon 1960)","noteIndex":0},"citationItems":[{"id":382,"uris":["http://zotero.org/users/10854879/items/HG5E9BLX"],"itemData":{"id":382,"type":"article-journal","container-title":"Bird-banding","issue":"3","page":"130–135","publisher":"JSTOR","source":"Google Scholar","title":"A method of mist netting woodcocks in summer","volume":"31","author":[{"family":"Sheldon","given":"William G."}],"issued":{"date-parts":[["1960"]]}}}],"schema":"https://github.com/citation-style-language/schema/raw/master/csl-citation.json"} </w:instrText>
      </w:r>
      <w:r w:rsidR="00664F2E">
        <w:fldChar w:fldCharType="separate"/>
      </w:r>
      <w:r w:rsidR="00664F2E">
        <w:rPr>
          <w:noProof/>
        </w:rPr>
        <w:t>(Sheldon 1960)</w:t>
      </w:r>
      <w:r w:rsidR="00664F2E">
        <w:fldChar w:fldCharType="end"/>
      </w:r>
      <w:r w:rsidRPr="00E66813">
        <w:t xml:space="preserve"> or using spotlights and dip nets at night </w:t>
      </w:r>
      <w:r w:rsidR="00664F2E">
        <w:fldChar w:fldCharType="begin"/>
      </w:r>
      <w:r w:rsidR="00664F2E">
        <w:instrText xml:space="preserve"> ADDIN ZOTERO_ITEM CSL_CITATION {"citationID":"lX4PgG8r","properties":{"formattedCitation":"(Rieffenberger and Kletzly 1966, McAuley et al. 1993)","plainCitation":"(Rieffenberger and Kletzly 1966, McAuley et al. 1993)","noteIndex":0},"citationItems":[{"id":381,"uris":["http://zotero.org/users/10854879/items/PPDK7V9B"],"itemData":{"id":381,"type":"article-journal","container-title":"WH Goudy, compiler. Woodcock research and management","page":"33–35","source":"Google Scholar","title":"Woodcock night-lighting techniques and equipment","author":[{"family":"Rieffenberger","given":"J. C."},{"family":"Kletzly","given":"R. C."}],"issued":{"date-parts":[["1966"]]}}},{"id":380,"uris":["http://zotero.org/users/10854879/items/QPWVPUM6"],"itemData":{"id":380,"type":"paper-conference","container-title":"Proceedings of the eighth American woodcock symposium","page":"5","publisher":"U.S. Fish and Wildlife Service","source":"Google Scholar","title":"Techniques for Research into Woodcocks: Experiences and Recommendations","title-short":"Techniques for Research into Woodcocks","volume":"16","author":[{"family":"McAuley","given":"Daniel G."},{"family":"Longcore","given":"Jerry R."},{"family":"Sepik","given":"Greg F."}],"issued":{"date-parts":[["1993"]]}}}],"schema":"https://github.com/citation-style-language/schema/raw/master/csl-citation.json"} </w:instrText>
      </w:r>
      <w:r w:rsidR="00664F2E">
        <w:fldChar w:fldCharType="separate"/>
      </w:r>
      <w:r w:rsidR="00664F2E">
        <w:rPr>
          <w:noProof/>
        </w:rPr>
        <w:t>(Rieffenberger and Kletzly 1966, McAuley et al. 1993)</w:t>
      </w:r>
      <w:r w:rsidR="00664F2E">
        <w:fldChar w:fldCharType="end"/>
      </w:r>
      <w:r w:rsidRPr="00E66813">
        <w:t>. We attached 4</w:t>
      </w:r>
      <w:r>
        <w:t xml:space="preserve"> </w:t>
      </w:r>
      <w:r w:rsidRPr="00E66813">
        <w:t>g, 5</w:t>
      </w:r>
      <w:r>
        <w:t xml:space="preserve"> </w:t>
      </w:r>
      <w:r w:rsidRPr="00E66813">
        <w:t>g, or 6.3</w:t>
      </w:r>
      <w:r>
        <w:t xml:space="preserve"> </w:t>
      </w:r>
      <w:r w:rsidRPr="00E66813">
        <w:t xml:space="preserve">g PinPoint </w:t>
      </w:r>
      <w:r w:rsidRPr="00E66813">
        <w:lastRenderedPageBreak/>
        <w:t>GPS Argos transmitters (Lotek Wireless Inc., Newmarket, Ontario, CA) to captured woodcock. Transmitters recorded GPS locations at 12–60</w:t>
      </w:r>
      <w:r>
        <w:t xml:space="preserve"> </w:t>
      </w:r>
      <w:r w:rsidRPr="00E66813">
        <w:t xml:space="preserve">m accuracy and were programmed to record diurnal locations every 1–3 days. Transmitters, bands, and attachment materials never exceeded 4% of a bird’s body weight, and all capture and handling were conducted with methods approved by the </w:t>
      </w:r>
      <w:r>
        <w:t xml:space="preserve">[university redacted for double-blind review] </w:t>
      </w:r>
      <w:r w:rsidRPr="00E66813">
        <w:t>Institutional Animal Care and Use Committee (Protocol # A2020-07-01).</w:t>
      </w:r>
    </w:p>
    <w:p w14:paraId="04FAFF02" w14:textId="3D25F129" w:rsidR="002E4B5E" w:rsidRDefault="00B35BEF" w:rsidP="002E4B5E">
      <w:pPr>
        <w:ind w:firstLine="720"/>
      </w:pPr>
      <w:r w:rsidRPr="00E66813">
        <w:t xml:space="preserve">We used woodcock location data to identify stopover locations, defined as any place where a migrant bird can land and survive until the next migratory flight </w:t>
      </w:r>
      <w:r w:rsidR="00664F2E">
        <w:fldChar w:fldCharType="begin"/>
      </w:r>
      <w:r w:rsidR="00664F2E">
        <w:instrText xml:space="preserve"> ADDIN ZOTERO_ITEM CSL_CITATION {"citationID":"lwE3M2y3","properties":{"formattedCitation":"(Mehlman et al. 2005)","plainCitation":"(Mehlman et al. 2005)","noteIndex":0},"citationItems":[{"id":397,"uris":["http://zotero.org/users/10854879/items/8TA9TA6K"],"itemData":{"id":397,"type":"article-journal","container-title":"The Auk","issue":"4","page":"1281–1290","publisher":"Oxford University Press","source":"Google Scholar","title":"Conserving stopover sites for forest-dwelling migratory landbirds","volume":"122","author":[{"family":"Mehlman","given":"David W."},{"family":"Mabey","given":"Sarah E."},{"family":"Ewert","given":"David N."},{"family":"Duncan","given":"Charles"},{"family":"Abel","given":"Becky"},{"family":"Cimprich","given":"David"},{"family":"Sutter","given":"Robert D."},{"family":"Woodrey","given":"Mark"}],"issued":{"date-parts":[["2005"]]}}}],"schema":"https://github.com/citation-style-language/schema/raw/master/csl-citation.json"} </w:instrText>
      </w:r>
      <w:r w:rsidR="00664F2E">
        <w:fldChar w:fldCharType="separate"/>
      </w:r>
      <w:r w:rsidR="00664F2E">
        <w:rPr>
          <w:noProof/>
        </w:rPr>
        <w:t>(Mehlman et al. 2005)</w:t>
      </w:r>
      <w:r w:rsidR="00664F2E">
        <w:fldChar w:fldCharType="end"/>
      </w:r>
      <w:r w:rsidRPr="00E66813">
        <w:t>. We consider woodcock to be migrating after they have made their first &gt;16.1 km movement in fall or spring, and to complete their migration after they have made their last &gt;16.1 km movement in the respective season. The &gt;16.1 km threshold was chosen as it roughly divides the bimodal distribution of log-standardized step lengths, presumably distinguishing between local- and long-distance movements (</w:t>
      </w:r>
      <w:commentRangeStart w:id="5"/>
      <w:commentRangeStart w:id="6"/>
      <w:r w:rsidRPr="00E66813">
        <w:t>Blomberg et al., In review</w:t>
      </w:r>
      <w:commentRangeEnd w:id="5"/>
      <w:r w:rsidRPr="00E66813">
        <w:rPr>
          <w:rStyle w:val="CommentReference"/>
          <w:sz w:val="24"/>
          <w:szCs w:val="24"/>
        </w:rPr>
        <w:commentReference w:id="5"/>
      </w:r>
      <w:commentRangeEnd w:id="6"/>
      <w:r w:rsidR="00BD7A5D" w:rsidRPr="00E66813">
        <w:rPr>
          <w:rStyle w:val="CommentReference"/>
          <w:sz w:val="24"/>
          <w:szCs w:val="24"/>
        </w:rPr>
        <w:commentReference w:id="6"/>
      </w:r>
      <w:r w:rsidRPr="00E66813">
        <w:t xml:space="preserve">). Because woodcock migrate at night, we considered all diurnal locations between migratory initiation and termination to be stopovers. We grouped successive locations within 3 km into a single stopover, based on our observations that movements &lt;3 km tended to be recursive rather than directional, and removed all but one location from each stopover from the analysis to reduce pseudoreplication and spatial autocorrelation of closely clustered locations. We also generated </w:t>
      </w:r>
      <w:r w:rsidR="00BA6C01">
        <w:t>2</w:t>
      </w:r>
      <w:r>
        <w:t xml:space="preserve"> </w:t>
      </w:r>
      <w:r w:rsidRPr="00E66813">
        <w:t>000 locations randomly distributed throughout Pennsylvania, which we considered pseudoabsence locations.</w:t>
      </w:r>
      <w:r w:rsidR="002E4B5E">
        <w:br w:type="page"/>
      </w:r>
    </w:p>
    <w:p w14:paraId="551BFB80" w14:textId="46A4A4E5" w:rsidR="00F73A43" w:rsidRDefault="00BF1910" w:rsidP="00BF1910">
      <w:r>
        <w:lastRenderedPageBreak/>
        <w:t xml:space="preserve">Table </w:t>
      </w:r>
      <w:r w:rsidR="00DC1CAC">
        <w:t>1</w:t>
      </w:r>
      <w:r>
        <w:t xml:space="preserve">. </w:t>
      </w:r>
      <w:commentRangeStart w:id="7"/>
      <w:r>
        <w:t>Caption tk.</w:t>
      </w:r>
      <w:commentRangeEnd w:id="7"/>
      <w:r w:rsidR="00DC1CAC">
        <w:rPr>
          <w:rStyle w:val="CommentReference"/>
          <w:sz w:val="24"/>
          <w:szCs w:val="24"/>
        </w:rPr>
        <w:commentReference w:id="7"/>
      </w:r>
    </w:p>
    <w:tbl>
      <w:tblPr>
        <w:tblStyle w:val="TableGrid"/>
        <w:tblW w:w="0" w:type="auto"/>
        <w:tblLook w:val="04A0" w:firstRow="1" w:lastRow="0" w:firstColumn="1" w:lastColumn="0" w:noHBand="0" w:noVBand="1"/>
      </w:tblPr>
      <w:tblGrid>
        <w:gridCol w:w="2550"/>
        <w:gridCol w:w="1790"/>
        <w:gridCol w:w="1714"/>
        <w:gridCol w:w="1816"/>
        <w:gridCol w:w="1480"/>
      </w:tblGrid>
      <w:tr w:rsidR="0018035E" w14:paraId="4616645D" w14:textId="1A7E46EB" w:rsidTr="0018035E">
        <w:tc>
          <w:tcPr>
            <w:tcW w:w="2550" w:type="dxa"/>
            <w:tcBorders>
              <w:top w:val="single" w:sz="4" w:space="0" w:color="auto"/>
              <w:left w:val="nil"/>
              <w:bottom w:val="nil"/>
              <w:right w:val="nil"/>
            </w:tcBorders>
          </w:tcPr>
          <w:p w14:paraId="4B52232A" w14:textId="77777777" w:rsidR="0018035E" w:rsidRDefault="0018035E" w:rsidP="0018035E">
            <w:pPr>
              <w:pStyle w:val="Table"/>
            </w:pPr>
          </w:p>
        </w:tc>
        <w:tc>
          <w:tcPr>
            <w:tcW w:w="3504" w:type="dxa"/>
            <w:gridSpan w:val="2"/>
            <w:tcBorders>
              <w:left w:val="nil"/>
              <w:bottom w:val="nil"/>
              <w:right w:val="nil"/>
            </w:tcBorders>
          </w:tcPr>
          <w:p w14:paraId="2DF6EFD3" w14:textId="47CD9858" w:rsidR="0018035E" w:rsidRDefault="0018035E" w:rsidP="0018035E">
            <w:pPr>
              <w:pStyle w:val="Table"/>
              <w:jc w:val="center"/>
            </w:pPr>
            <w:r w:rsidRPr="0018035E">
              <w:rPr>
                <w:b/>
              </w:rPr>
              <w:t>Breeding</w:t>
            </w:r>
          </w:p>
        </w:tc>
        <w:tc>
          <w:tcPr>
            <w:tcW w:w="3296" w:type="dxa"/>
            <w:gridSpan w:val="2"/>
            <w:tcBorders>
              <w:left w:val="nil"/>
              <w:bottom w:val="nil"/>
              <w:right w:val="nil"/>
            </w:tcBorders>
          </w:tcPr>
          <w:p w14:paraId="79736F8C" w14:textId="3E7BDB3B" w:rsidR="0018035E" w:rsidRPr="0018035E" w:rsidRDefault="0018035E" w:rsidP="0018035E">
            <w:pPr>
              <w:pStyle w:val="Table"/>
              <w:jc w:val="center"/>
              <w:rPr>
                <w:b/>
              </w:rPr>
            </w:pPr>
            <w:r w:rsidRPr="0018035E">
              <w:rPr>
                <w:b/>
              </w:rPr>
              <w:t>Migratory</w:t>
            </w:r>
          </w:p>
        </w:tc>
      </w:tr>
      <w:tr w:rsidR="00FF302D" w14:paraId="5A400BEE" w14:textId="403C7B8F" w:rsidTr="0018035E">
        <w:tc>
          <w:tcPr>
            <w:tcW w:w="2550" w:type="dxa"/>
            <w:tcBorders>
              <w:top w:val="nil"/>
              <w:left w:val="nil"/>
              <w:right w:val="nil"/>
            </w:tcBorders>
          </w:tcPr>
          <w:p w14:paraId="64152F01" w14:textId="77777777" w:rsidR="00FF302D" w:rsidRDefault="00FF302D" w:rsidP="0018035E">
            <w:pPr>
              <w:pStyle w:val="Table"/>
            </w:pPr>
          </w:p>
        </w:tc>
        <w:tc>
          <w:tcPr>
            <w:tcW w:w="1790" w:type="dxa"/>
            <w:tcBorders>
              <w:top w:val="nil"/>
              <w:left w:val="nil"/>
              <w:right w:val="nil"/>
            </w:tcBorders>
          </w:tcPr>
          <w:p w14:paraId="1BB936CC" w14:textId="582EE149" w:rsidR="00FF302D" w:rsidRPr="0018035E" w:rsidRDefault="00FF302D" w:rsidP="0018035E">
            <w:pPr>
              <w:pStyle w:val="Table"/>
              <w:rPr>
                <w:i/>
                <w:iCs/>
              </w:rPr>
            </w:pPr>
            <w:r w:rsidRPr="0018035E">
              <w:rPr>
                <w:i/>
                <w:iCs/>
              </w:rPr>
              <w:t>Source</w:t>
            </w:r>
          </w:p>
        </w:tc>
        <w:tc>
          <w:tcPr>
            <w:tcW w:w="1714" w:type="dxa"/>
            <w:tcBorders>
              <w:top w:val="nil"/>
              <w:left w:val="nil"/>
              <w:right w:val="nil"/>
            </w:tcBorders>
          </w:tcPr>
          <w:p w14:paraId="2B77E622" w14:textId="05BEDEE3" w:rsidR="00FF302D" w:rsidRPr="0018035E" w:rsidRDefault="00FF302D" w:rsidP="0018035E">
            <w:pPr>
              <w:pStyle w:val="Table"/>
              <w:rPr>
                <w:i/>
                <w:iCs/>
              </w:rPr>
            </w:pPr>
            <w:r w:rsidRPr="0018035E">
              <w:rPr>
                <w:i/>
                <w:iCs/>
              </w:rPr>
              <w:t>Sample size</w:t>
            </w:r>
          </w:p>
        </w:tc>
        <w:tc>
          <w:tcPr>
            <w:tcW w:w="1816" w:type="dxa"/>
            <w:tcBorders>
              <w:top w:val="nil"/>
              <w:left w:val="nil"/>
              <w:right w:val="nil"/>
            </w:tcBorders>
          </w:tcPr>
          <w:p w14:paraId="31C47EC5" w14:textId="313AD2A1" w:rsidR="00FF302D" w:rsidRPr="0018035E" w:rsidRDefault="00FF302D" w:rsidP="0018035E">
            <w:pPr>
              <w:pStyle w:val="Table"/>
              <w:rPr>
                <w:i/>
                <w:iCs/>
              </w:rPr>
            </w:pPr>
            <w:r w:rsidRPr="0018035E">
              <w:rPr>
                <w:i/>
                <w:iCs/>
              </w:rPr>
              <w:t>Source</w:t>
            </w:r>
          </w:p>
        </w:tc>
        <w:tc>
          <w:tcPr>
            <w:tcW w:w="1480" w:type="dxa"/>
            <w:tcBorders>
              <w:top w:val="nil"/>
              <w:left w:val="nil"/>
              <w:right w:val="nil"/>
            </w:tcBorders>
          </w:tcPr>
          <w:p w14:paraId="6B5CF1D7" w14:textId="38AF2B14" w:rsidR="00FF302D" w:rsidRPr="0018035E" w:rsidRDefault="00FF302D" w:rsidP="0018035E">
            <w:pPr>
              <w:pStyle w:val="Table"/>
              <w:rPr>
                <w:i/>
                <w:iCs/>
              </w:rPr>
            </w:pPr>
            <w:r w:rsidRPr="0018035E">
              <w:rPr>
                <w:i/>
                <w:iCs/>
              </w:rPr>
              <w:t>Sample size</w:t>
            </w:r>
          </w:p>
        </w:tc>
      </w:tr>
      <w:tr w:rsidR="00FF302D" w14:paraId="33161A19" w14:textId="169D302A" w:rsidTr="0018035E">
        <w:tc>
          <w:tcPr>
            <w:tcW w:w="2550" w:type="dxa"/>
            <w:tcBorders>
              <w:left w:val="nil"/>
              <w:bottom w:val="nil"/>
              <w:right w:val="nil"/>
            </w:tcBorders>
          </w:tcPr>
          <w:p w14:paraId="6616846C" w14:textId="6D8F3EC7" w:rsidR="00FF302D" w:rsidRDefault="00FF302D" w:rsidP="0018035E">
            <w:pPr>
              <w:pStyle w:val="Table"/>
            </w:pPr>
            <w:r>
              <w:t>Presence locations</w:t>
            </w:r>
          </w:p>
        </w:tc>
        <w:tc>
          <w:tcPr>
            <w:tcW w:w="1790" w:type="dxa"/>
            <w:tcBorders>
              <w:left w:val="nil"/>
              <w:bottom w:val="nil"/>
              <w:right w:val="nil"/>
            </w:tcBorders>
          </w:tcPr>
          <w:p w14:paraId="08E310B5" w14:textId="40C36887" w:rsidR="00FF302D" w:rsidRDefault="0018035E" w:rsidP="0018035E">
            <w:pPr>
              <w:pStyle w:val="Table"/>
            </w:pPr>
            <w:r>
              <w:t>Surveys</w:t>
            </w:r>
          </w:p>
        </w:tc>
        <w:tc>
          <w:tcPr>
            <w:tcW w:w="1714" w:type="dxa"/>
            <w:tcBorders>
              <w:left w:val="nil"/>
              <w:bottom w:val="nil"/>
              <w:right w:val="nil"/>
            </w:tcBorders>
          </w:tcPr>
          <w:p w14:paraId="0A04B1B2" w14:textId="1417BF02" w:rsidR="00FF302D" w:rsidRDefault="0018035E" w:rsidP="0018035E">
            <w:pPr>
              <w:pStyle w:val="Table"/>
            </w:pPr>
            <w:r>
              <w:t>tk</w:t>
            </w:r>
          </w:p>
        </w:tc>
        <w:tc>
          <w:tcPr>
            <w:tcW w:w="1816" w:type="dxa"/>
            <w:tcBorders>
              <w:left w:val="nil"/>
              <w:bottom w:val="nil"/>
              <w:right w:val="nil"/>
            </w:tcBorders>
          </w:tcPr>
          <w:p w14:paraId="7121A725" w14:textId="0008031B" w:rsidR="00FF302D" w:rsidRDefault="0018035E" w:rsidP="0018035E">
            <w:pPr>
              <w:pStyle w:val="Table"/>
            </w:pPr>
            <w:r>
              <w:t>GPS locations</w:t>
            </w:r>
          </w:p>
        </w:tc>
        <w:tc>
          <w:tcPr>
            <w:tcW w:w="1480" w:type="dxa"/>
            <w:tcBorders>
              <w:left w:val="nil"/>
              <w:bottom w:val="nil"/>
              <w:right w:val="nil"/>
            </w:tcBorders>
          </w:tcPr>
          <w:p w14:paraId="274D8943" w14:textId="17735DF1" w:rsidR="00FF302D" w:rsidRDefault="0018035E" w:rsidP="0018035E">
            <w:pPr>
              <w:pStyle w:val="Table"/>
            </w:pPr>
            <w:r>
              <w:t>tk</w:t>
            </w:r>
          </w:p>
        </w:tc>
      </w:tr>
      <w:tr w:rsidR="00FF302D" w14:paraId="42022468" w14:textId="3DAE2D0D" w:rsidTr="0018035E">
        <w:tc>
          <w:tcPr>
            <w:tcW w:w="2550" w:type="dxa"/>
            <w:tcBorders>
              <w:top w:val="nil"/>
              <w:left w:val="nil"/>
              <w:right w:val="nil"/>
            </w:tcBorders>
          </w:tcPr>
          <w:p w14:paraId="71F3FAE2" w14:textId="19A94F21" w:rsidR="00FF302D" w:rsidRDefault="00FF302D" w:rsidP="0018035E">
            <w:pPr>
              <w:pStyle w:val="Table"/>
            </w:pPr>
            <w:r>
              <w:t>Absence/pseudoabsence locations</w:t>
            </w:r>
          </w:p>
        </w:tc>
        <w:tc>
          <w:tcPr>
            <w:tcW w:w="1790" w:type="dxa"/>
            <w:tcBorders>
              <w:top w:val="nil"/>
              <w:left w:val="nil"/>
              <w:right w:val="nil"/>
            </w:tcBorders>
          </w:tcPr>
          <w:p w14:paraId="37ECAD15" w14:textId="37FB6AB9" w:rsidR="00FF302D" w:rsidRDefault="005D0515" w:rsidP="0018035E">
            <w:pPr>
              <w:pStyle w:val="Table"/>
            </w:pPr>
            <w:r>
              <w:t>Surveys (absence)</w:t>
            </w:r>
          </w:p>
        </w:tc>
        <w:tc>
          <w:tcPr>
            <w:tcW w:w="1714" w:type="dxa"/>
            <w:tcBorders>
              <w:top w:val="nil"/>
              <w:left w:val="nil"/>
              <w:right w:val="nil"/>
            </w:tcBorders>
          </w:tcPr>
          <w:p w14:paraId="0DB8D792" w14:textId="237A7F3C" w:rsidR="00FF302D" w:rsidRDefault="005D0515" w:rsidP="0018035E">
            <w:pPr>
              <w:pStyle w:val="Table"/>
            </w:pPr>
            <w:r>
              <w:t>tk</w:t>
            </w:r>
          </w:p>
        </w:tc>
        <w:tc>
          <w:tcPr>
            <w:tcW w:w="1816" w:type="dxa"/>
            <w:tcBorders>
              <w:top w:val="nil"/>
              <w:left w:val="nil"/>
              <w:right w:val="nil"/>
            </w:tcBorders>
          </w:tcPr>
          <w:p w14:paraId="0732C6D2" w14:textId="3645D69E" w:rsidR="00FF302D" w:rsidRDefault="005D0515" w:rsidP="0018035E">
            <w:pPr>
              <w:pStyle w:val="Table"/>
            </w:pPr>
            <w:r>
              <w:t>Randomly generated (pseudoabsence)</w:t>
            </w:r>
          </w:p>
        </w:tc>
        <w:tc>
          <w:tcPr>
            <w:tcW w:w="1480" w:type="dxa"/>
            <w:tcBorders>
              <w:top w:val="nil"/>
              <w:left w:val="nil"/>
              <w:right w:val="nil"/>
            </w:tcBorders>
          </w:tcPr>
          <w:p w14:paraId="5E032ACE" w14:textId="39F3698A" w:rsidR="00FF302D" w:rsidRDefault="005D0515" w:rsidP="0018035E">
            <w:pPr>
              <w:pStyle w:val="Table"/>
            </w:pPr>
            <w:r>
              <w:t>2 000</w:t>
            </w:r>
          </w:p>
        </w:tc>
      </w:tr>
    </w:tbl>
    <w:p w14:paraId="781149AF" w14:textId="77777777" w:rsidR="00501161" w:rsidRPr="00B35BEF" w:rsidRDefault="00501161" w:rsidP="00BF1910"/>
    <w:p w14:paraId="3F467995" w14:textId="6E53F070" w:rsidR="00886ABF" w:rsidRDefault="007230D2" w:rsidP="00886ABF">
      <w:pPr>
        <w:pStyle w:val="Heading3"/>
      </w:pPr>
      <w:r>
        <w:t>2.3 Covariates at multiple spatial scales</w:t>
      </w:r>
    </w:p>
    <w:p w14:paraId="67FB6290" w14:textId="7BA55842" w:rsidR="00D0550A" w:rsidRDefault="00475BFF" w:rsidP="00BD7A5D">
      <w:r>
        <w:t>We chose</w:t>
      </w:r>
      <w:r w:rsidRPr="00E66813">
        <w:t xml:space="preserve"> explanatory variables with presumed relevance to woodcock habitat associations </w:t>
      </w:r>
      <w:r w:rsidR="00AC4CC8">
        <w:fldChar w:fldCharType="begin"/>
      </w:r>
      <w:r w:rsidR="00AC4CC8">
        <w:instrText xml:space="preserve"> ADDIN ZOTERO_ITEM CSL_CITATION {"citationID":"fwFRVMQn","properties":{"formattedCitation":"(McAuley et al. 2020)","plainCitation":"(McAuley et al. 2020)","noteIndex":0},"citationItems":[{"id":191,"uris":["http://zotero.org/users/10854879/items/ZKZTTDNN"],"itemData":{"id":191,"type":"chapter","container-title":"Birds of the World","publisher":"Cornell Lab of Ornithology","publisher-place":"Ithaca, NY, USA","title":"American Woodcock (Scolopax minor), version 1.0","URL":"https://doi.org/10.2173/bow.amewoo.01","author":[{"family":"McAuley","given":"D. G."},{"family":"Keppie","given":"D. M."},{"family":"Whiting Jr.","given":"R. M."}],"editor":[{"family":"Poole","given":"A. F."}],"issued":{"date-parts":[["2020"]]}}}],"schema":"https://github.com/citation-style-language/schema/raw/master/csl-citation.json"} </w:instrText>
      </w:r>
      <w:r w:rsidR="00AC4CC8">
        <w:fldChar w:fldCharType="separate"/>
      </w:r>
      <w:r w:rsidR="00AC4CC8">
        <w:rPr>
          <w:noProof/>
        </w:rPr>
        <w:t>(McAuley et al. 2020)</w:t>
      </w:r>
      <w:r w:rsidR="00AC4CC8">
        <w:fldChar w:fldCharType="end"/>
      </w:r>
      <w:r w:rsidRPr="00E66813">
        <w:t xml:space="preserve">, with suites of variables including land use/land cover, forest successional class, topography, region, and soil moisture (Table </w:t>
      </w:r>
      <w:r w:rsidR="00AA4BC4">
        <w:t>tk</w:t>
      </w:r>
      <w:r w:rsidRPr="00E66813">
        <w:t xml:space="preserve">). </w:t>
      </w:r>
      <w:r w:rsidR="00154FCA">
        <w:t>We a</w:t>
      </w:r>
      <w:r w:rsidR="00EB1DD3">
        <w:t>lso</w:t>
      </w:r>
      <w:r w:rsidR="00154FCA">
        <w:t xml:space="preserve"> </w:t>
      </w:r>
      <w:r w:rsidR="00EB1DD3">
        <w:t>used</w:t>
      </w:r>
      <w:r w:rsidR="00F57FE6">
        <w:t xml:space="preserve"> landscape composition and configuration metrics, which were calculated at multiple spatial scales</w:t>
      </w:r>
      <w:r w:rsidR="00435751">
        <w:t xml:space="preserve"> (</w:t>
      </w:r>
      <w:r w:rsidR="00435751" w:rsidRPr="00E66813">
        <w:t>500</w:t>
      </w:r>
      <w:r w:rsidR="00BD7A5D">
        <w:t xml:space="preserve"> </w:t>
      </w:r>
      <w:r w:rsidR="00435751" w:rsidRPr="00E66813">
        <w:t>m, 1</w:t>
      </w:r>
      <w:r w:rsidR="00BD7A5D">
        <w:t xml:space="preserve"> </w:t>
      </w:r>
      <w:r w:rsidR="00435751" w:rsidRPr="00E66813">
        <w:t>km, 5</w:t>
      </w:r>
      <w:r w:rsidR="00BD7A5D">
        <w:t xml:space="preserve"> </w:t>
      </w:r>
      <w:r w:rsidR="00435751" w:rsidRPr="00E66813">
        <w:t>km, and 10</w:t>
      </w:r>
      <w:r w:rsidR="00BD7A5D">
        <w:t xml:space="preserve"> </w:t>
      </w:r>
      <w:r w:rsidR="00435751" w:rsidRPr="00E66813">
        <w:t>km</w:t>
      </w:r>
      <w:r w:rsidR="00435751">
        <w:t>)</w:t>
      </w:r>
      <w:r w:rsidR="00F57FE6">
        <w:t xml:space="preserve"> </w:t>
      </w:r>
      <w:r w:rsidR="005071BD">
        <w:t xml:space="preserve">to incorporate uncertainty in the </w:t>
      </w:r>
      <w:r w:rsidR="0080714F">
        <w:t>most relevant scales for predicting woodcock habitat associations</w:t>
      </w:r>
      <w:r w:rsidR="00CC065D">
        <w:t xml:space="preserve"> during each season</w:t>
      </w:r>
      <w:r w:rsidR="0080714F">
        <w:t>.</w:t>
      </w:r>
      <w:r w:rsidR="006E2225">
        <w:t xml:space="preserve"> </w:t>
      </w:r>
      <w:r w:rsidR="00435751">
        <w:t xml:space="preserve">We implemented </w:t>
      </w:r>
      <w:r w:rsidR="00DC17F1">
        <w:t>composition</w:t>
      </w:r>
      <w:r w:rsidR="00435751">
        <w:t xml:space="preserve"> metrics </w:t>
      </w:r>
      <w:r w:rsidR="00C1414E">
        <w:t>by</w:t>
      </w:r>
      <w:r w:rsidR="00DC17F1">
        <w:t xml:space="preserve"> </w:t>
      </w:r>
      <w:r w:rsidR="00DC17F1" w:rsidRPr="00E66813">
        <w:t>resampl</w:t>
      </w:r>
      <w:r w:rsidR="00DC17F1">
        <w:t>ing</w:t>
      </w:r>
      <w:r w:rsidR="00DC17F1" w:rsidRPr="00E66813">
        <w:t xml:space="preserve"> the National Land Cover Dataset to a 90</w:t>
      </w:r>
      <w:r w:rsidR="00AC4CC8">
        <w:t xml:space="preserve"> </w:t>
      </w:r>
      <w:r w:rsidR="00DC17F1" w:rsidRPr="00E66813">
        <w:t>m resolution</w:t>
      </w:r>
      <w:r w:rsidR="00DC17F1">
        <w:t xml:space="preserve"> </w:t>
      </w:r>
      <w:r w:rsidR="00DC17F1" w:rsidRPr="00E66813">
        <w:t>and then calculat</w:t>
      </w:r>
      <w:r w:rsidR="00DC17F1">
        <w:t xml:space="preserve">ing </w:t>
      </w:r>
      <w:r w:rsidR="00DC17F1" w:rsidRPr="00E66813">
        <w:t>the percent of each cover type within 500</w:t>
      </w:r>
      <w:r w:rsidR="00BD7A5D">
        <w:t xml:space="preserve"> </w:t>
      </w:r>
      <w:r w:rsidR="00DC17F1" w:rsidRPr="00E66813">
        <w:t>m, 1</w:t>
      </w:r>
      <w:r w:rsidR="00BD7A5D">
        <w:t xml:space="preserve"> </w:t>
      </w:r>
      <w:r w:rsidR="00DC17F1" w:rsidRPr="00E66813">
        <w:t>km, 5</w:t>
      </w:r>
      <w:r w:rsidR="00BD7A5D">
        <w:t xml:space="preserve"> </w:t>
      </w:r>
      <w:r w:rsidR="00DC17F1" w:rsidRPr="00E66813">
        <w:t>km, and 10</w:t>
      </w:r>
      <w:r w:rsidR="00BD7A5D">
        <w:t xml:space="preserve"> </w:t>
      </w:r>
      <w:r w:rsidR="00DC17F1" w:rsidRPr="00E66813">
        <w:t>km radii for each pixel</w:t>
      </w:r>
      <w:r w:rsidR="00090F58">
        <w:t>.</w:t>
      </w:r>
      <w:r w:rsidR="00CC065D" w:rsidRPr="00CC065D">
        <w:t xml:space="preserve"> </w:t>
      </w:r>
      <w:r w:rsidR="00CC065D" w:rsidRPr="00E66813">
        <w:t>For configuration metrics, we used the National Land Cover Dataset to create a binary forest/non-forest layer, which we resampled to 90m resolution, and then calculated each configuration metric within 500m, 1km, 5km, and 10km radii of each pixel.</w:t>
      </w:r>
      <w:r w:rsidR="002B6555">
        <w:t xml:space="preserve"> Landscape metrics were calculated using the </w:t>
      </w:r>
      <w:r w:rsidR="002B6555" w:rsidRPr="006633C1">
        <w:rPr>
          <w:i/>
          <w:iCs/>
        </w:rPr>
        <w:t>landscapemetrics</w:t>
      </w:r>
      <w:r w:rsidR="002B6555">
        <w:t xml:space="preserve"> </w:t>
      </w:r>
      <w:r w:rsidR="008B2B39">
        <w:t>package in</w:t>
      </w:r>
      <w:r w:rsidR="006633C1">
        <w:t xml:space="preserve"> statistical software R</w:t>
      </w:r>
      <w:r w:rsidR="00112DBD">
        <w:t xml:space="preserve">, </w:t>
      </w:r>
      <w:commentRangeStart w:id="8"/>
      <w:r w:rsidR="00112DBD">
        <w:t xml:space="preserve">version </w:t>
      </w:r>
      <w:r w:rsidR="003F75F7">
        <w:t>4.4.1</w:t>
      </w:r>
      <w:r w:rsidR="006633C1">
        <w:t xml:space="preserve"> </w:t>
      </w:r>
      <w:commentRangeEnd w:id="8"/>
      <w:r w:rsidR="00DC1CAC">
        <w:rPr>
          <w:rStyle w:val="CommentReference"/>
          <w:sz w:val="24"/>
          <w:szCs w:val="24"/>
        </w:rPr>
        <w:commentReference w:id="8"/>
      </w:r>
      <w:r w:rsidR="00AC4CC8">
        <w:fldChar w:fldCharType="begin"/>
      </w:r>
      <w:r w:rsidR="00AC4CC8">
        <w:instrText xml:space="preserve"> ADDIN ZOTERO_ITEM CSL_CITATION {"citationID":"aFoZGc8B","properties":{"formattedCitation":"(Hesselbarth et al. 2019, R Core Team 2024)","plainCitation":"(Hesselbarth et al. 2019, R Core Team 2024)","noteIndex":0},"citationItems":[{"id":378,"uris":["http://zotero.org/users/10854879/items/ZQZ8TAGD"],"itemData":{"id":378,"type":"article-journal","container-title":"Ecography","page":"1648-1657","title":"landscapemetrics: an open-source R tool to calculate landscape metrics","volume":"42","author":[{"family":"Hesselbarth","given":"Maximilian H. K."},{"family":"Sciaini","given":"Marco"},{"family":"With","given":"Kimberly A."},{"family":"Wiegand","given":"Kerstin"},{"family":"Nowosad","given":"Jakub"}],"issued":{"date-parts":[["2019"]]}}},{"id":1057,"uris":["http://zotero.org/users/10854879/items/U6GXTBX3"],"itemData":{"id":1057,"type":"book","publisher":"R Foundation for Statistical Computing","publisher-place":"Vienna, Austria","title":"R: A Language and Environment for Statistical Computing","URL":"https://www.R-project.org/","author":[{"literal":"R Core Team"}],"issued":{"date-parts":[["2024"]]}}}],"schema":"https://github.com/citation-style-language/schema/raw/master/csl-citation.json"} </w:instrText>
      </w:r>
      <w:r w:rsidR="00AC4CC8">
        <w:fldChar w:fldCharType="separate"/>
      </w:r>
      <w:r w:rsidR="00AC4CC8">
        <w:rPr>
          <w:noProof/>
        </w:rPr>
        <w:t>(Hesselbarth et al. 2019, R Core Team 2024)</w:t>
      </w:r>
      <w:r w:rsidR="00AC4CC8">
        <w:fldChar w:fldCharType="end"/>
      </w:r>
      <w:r w:rsidR="006633C1">
        <w:t>.</w:t>
      </w:r>
      <w:r w:rsidR="00BD7A5D">
        <w:br w:type="page"/>
      </w:r>
    </w:p>
    <w:p w14:paraId="0D7B5E1C" w14:textId="32F154A1" w:rsidR="00D0550A" w:rsidRPr="00E66813" w:rsidRDefault="00D0550A" w:rsidP="00D0550A">
      <w:r w:rsidRPr="00E66813">
        <w:lastRenderedPageBreak/>
        <w:t xml:space="preserve">Table </w:t>
      </w:r>
      <w:r w:rsidR="00A775CD">
        <w:t>2</w:t>
      </w:r>
      <w:r w:rsidRPr="00E66813">
        <w:t>. Explanatory variables used to model woodcock distributions in Pennsylvania, USA. Suites indicate conceptual grouping of variables into classes relevant to woodcock occurrence.</w:t>
      </w:r>
    </w:p>
    <w:tbl>
      <w:tblPr>
        <w:tblStyle w:val="TableGrid"/>
        <w:tblW w:w="0" w:type="auto"/>
        <w:tblCellMar>
          <w:bottom w:w="43" w:type="dxa"/>
        </w:tblCellMar>
        <w:tblLook w:val="04A0" w:firstRow="1" w:lastRow="0" w:firstColumn="1" w:lastColumn="0" w:noHBand="0" w:noVBand="1"/>
      </w:tblPr>
      <w:tblGrid>
        <w:gridCol w:w="3116"/>
        <w:gridCol w:w="3116"/>
        <w:gridCol w:w="3117"/>
      </w:tblGrid>
      <w:tr w:rsidR="00D0550A" w:rsidRPr="00E66813" w14:paraId="6A63702C" w14:textId="77777777" w:rsidTr="00BD7A5D">
        <w:tc>
          <w:tcPr>
            <w:tcW w:w="3116" w:type="dxa"/>
            <w:tcBorders>
              <w:left w:val="nil"/>
              <w:bottom w:val="single" w:sz="4" w:space="0" w:color="auto"/>
              <w:right w:val="nil"/>
            </w:tcBorders>
          </w:tcPr>
          <w:p w14:paraId="7F89445F" w14:textId="77777777" w:rsidR="00D0550A" w:rsidRPr="00E66813" w:rsidRDefault="00D0550A" w:rsidP="00F615B4">
            <w:pPr>
              <w:rPr>
                <w:b/>
                <w:bCs/>
              </w:rPr>
            </w:pPr>
            <w:r w:rsidRPr="00E66813">
              <w:rPr>
                <w:b/>
                <w:bCs/>
              </w:rPr>
              <w:t>Suite</w:t>
            </w:r>
          </w:p>
        </w:tc>
        <w:tc>
          <w:tcPr>
            <w:tcW w:w="3116" w:type="dxa"/>
            <w:tcBorders>
              <w:left w:val="nil"/>
              <w:bottom w:val="single" w:sz="4" w:space="0" w:color="auto"/>
              <w:right w:val="nil"/>
            </w:tcBorders>
          </w:tcPr>
          <w:p w14:paraId="5010EAB8" w14:textId="77777777" w:rsidR="00D0550A" w:rsidRPr="00E66813" w:rsidRDefault="00D0550A" w:rsidP="00F615B4">
            <w:pPr>
              <w:rPr>
                <w:b/>
                <w:bCs/>
              </w:rPr>
            </w:pPr>
            <w:r w:rsidRPr="00E66813">
              <w:rPr>
                <w:b/>
                <w:bCs/>
              </w:rPr>
              <w:t>Covariate</w:t>
            </w:r>
          </w:p>
        </w:tc>
        <w:tc>
          <w:tcPr>
            <w:tcW w:w="3117" w:type="dxa"/>
            <w:tcBorders>
              <w:left w:val="nil"/>
              <w:bottom w:val="single" w:sz="4" w:space="0" w:color="auto"/>
              <w:right w:val="nil"/>
            </w:tcBorders>
          </w:tcPr>
          <w:p w14:paraId="34097893" w14:textId="77777777" w:rsidR="00D0550A" w:rsidRPr="00E66813" w:rsidRDefault="00D0550A" w:rsidP="00F615B4">
            <w:pPr>
              <w:rPr>
                <w:b/>
                <w:bCs/>
              </w:rPr>
            </w:pPr>
            <w:r w:rsidRPr="00E66813">
              <w:rPr>
                <w:b/>
                <w:bCs/>
              </w:rPr>
              <w:t>Source</w:t>
            </w:r>
          </w:p>
        </w:tc>
      </w:tr>
      <w:tr w:rsidR="00D0550A" w:rsidRPr="00E66813" w14:paraId="760C70AA" w14:textId="77777777" w:rsidTr="00BD7A5D">
        <w:tc>
          <w:tcPr>
            <w:tcW w:w="3116" w:type="dxa"/>
            <w:tcBorders>
              <w:left w:val="nil"/>
              <w:bottom w:val="nil"/>
              <w:right w:val="nil"/>
            </w:tcBorders>
          </w:tcPr>
          <w:p w14:paraId="03D340D9" w14:textId="77777777" w:rsidR="00D0550A" w:rsidRPr="00E66813" w:rsidRDefault="00D0550A" w:rsidP="00F615B4">
            <w:r w:rsidRPr="00E66813">
              <w:t>Land use/land cover</w:t>
            </w:r>
          </w:p>
        </w:tc>
        <w:tc>
          <w:tcPr>
            <w:tcW w:w="3116" w:type="dxa"/>
            <w:tcBorders>
              <w:left w:val="nil"/>
              <w:bottom w:val="nil"/>
              <w:right w:val="nil"/>
            </w:tcBorders>
          </w:tcPr>
          <w:p w14:paraId="5A6B77C8" w14:textId="77777777" w:rsidR="00D0550A" w:rsidRPr="00E66813" w:rsidRDefault="00D0550A" w:rsidP="00F615B4">
            <w:r w:rsidRPr="00E66813">
              <w:t>Land use/land cover</w:t>
            </w:r>
          </w:p>
        </w:tc>
        <w:tc>
          <w:tcPr>
            <w:tcW w:w="3117" w:type="dxa"/>
            <w:tcBorders>
              <w:left w:val="nil"/>
              <w:bottom w:val="nil"/>
              <w:right w:val="nil"/>
            </w:tcBorders>
          </w:tcPr>
          <w:p w14:paraId="67DF2146" w14:textId="2C9518ED" w:rsidR="00D0550A" w:rsidRPr="00E66813" w:rsidRDefault="00D0550A" w:rsidP="00F615B4">
            <w:r w:rsidRPr="00E66813">
              <w:rPr>
                <w:noProof/>
              </w:rPr>
              <w:t xml:space="preserve">National Land Cover Dataset </w:t>
            </w:r>
            <w:r w:rsidR="009A175E">
              <w:rPr>
                <w:noProof/>
              </w:rPr>
              <w:fldChar w:fldCharType="begin"/>
            </w:r>
            <w:r w:rsidR="009A175E">
              <w:rPr>
                <w:noProof/>
              </w:rPr>
              <w:instrText xml:space="preserve"> ADDIN ZOTERO_ITEM CSL_CITATION {"citationID":"b6oVmtF4","properties":{"formattedCitation":"(Jin et al. 2019)","plainCitation":"(Jin et al. 2019)","noteIndex":0},"citationItems":[{"id":371,"uris":["http://zotero.org/users/10854879/items/26UHHXZW"],"itemData":{"id":371,"type":"article-journal","container-title":"Remote Sensing","issue":"24","page":"2971","publisher":"Multidisciplinary Digital Publishing Institute","source":"Google Scholar","title":"Overall methodology design for the United States national land cover database 2016 products","volume":"11","author":[{"family":"Jin","given":"Suming"},{"family":"Homer","given":"Collin"},{"family":"Yang","given":"Limin"},{"family":"Danielson","given":"Patrick"},{"family":"Dewitz","given":"Jon"},{"family":"Li","given":"Congcong"},{"family":"Zhu","given":"Zhe"},{"family":"Xian","given":"George"},{"family":"Howard","given":"Danny"}],"issued":{"date-parts":[["2019"]]}}}],"schema":"https://github.com/citation-style-language/schema/raw/master/csl-citation.json"} </w:instrText>
            </w:r>
            <w:r w:rsidR="009A175E">
              <w:rPr>
                <w:noProof/>
              </w:rPr>
              <w:fldChar w:fldCharType="separate"/>
            </w:r>
            <w:r w:rsidR="009A175E">
              <w:rPr>
                <w:noProof/>
              </w:rPr>
              <w:t>(Jin et al. 2019)</w:t>
            </w:r>
            <w:r w:rsidR="009A175E">
              <w:rPr>
                <w:noProof/>
              </w:rPr>
              <w:fldChar w:fldCharType="end"/>
            </w:r>
          </w:p>
        </w:tc>
      </w:tr>
      <w:tr w:rsidR="00D0550A" w:rsidRPr="00E66813" w14:paraId="57D220C5" w14:textId="77777777" w:rsidTr="00BD7A5D">
        <w:tc>
          <w:tcPr>
            <w:tcW w:w="3116" w:type="dxa"/>
            <w:tcBorders>
              <w:top w:val="nil"/>
              <w:left w:val="nil"/>
              <w:bottom w:val="nil"/>
              <w:right w:val="nil"/>
            </w:tcBorders>
          </w:tcPr>
          <w:p w14:paraId="564B1BB9" w14:textId="77777777" w:rsidR="00D0550A" w:rsidRPr="00E66813" w:rsidRDefault="00D0550A" w:rsidP="00F615B4">
            <w:r w:rsidRPr="00E66813">
              <w:t>Forest successional class</w:t>
            </w:r>
          </w:p>
        </w:tc>
        <w:tc>
          <w:tcPr>
            <w:tcW w:w="3116" w:type="dxa"/>
            <w:tcBorders>
              <w:top w:val="nil"/>
              <w:left w:val="nil"/>
              <w:bottom w:val="nil"/>
              <w:right w:val="nil"/>
            </w:tcBorders>
          </w:tcPr>
          <w:p w14:paraId="1A736CB0" w14:textId="77777777" w:rsidR="00D0550A" w:rsidRPr="00E66813" w:rsidRDefault="00D0550A" w:rsidP="00F615B4">
            <w:r w:rsidRPr="00E66813">
              <w:t>Forest successional class</w:t>
            </w:r>
          </w:p>
        </w:tc>
        <w:tc>
          <w:tcPr>
            <w:tcW w:w="3117" w:type="dxa"/>
            <w:tcBorders>
              <w:top w:val="nil"/>
              <w:left w:val="nil"/>
              <w:bottom w:val="nil"/>
              <w:right w:val="nil"/>
            </w:tcBorders>
          </w:tcPr>
          <w:p w14:paraId="591D65AA" w14:textId="1585ACF6" w:rsidR="00D0550A" w:rsidRPr="00E66813" w:rsidRDefault="00D0550A" w:rsidP="00F615B4">
            <w:r w:rsidRPr="00E66813">
              <w:rPr>
                <w:noProof/>
              </w:rPr>
              <w:t xml:space="preserve">LANDFIRE </w:t>
            </w:r>
            <w:r w:rsidR="009A175E">
              <w:rPr>
                <w:noProof/>
              </w:rPr>
              <w:fldChar w:fldCharType="begin"/>
            </w:r>
            <w:r w:rsidR="009A175E">
              <w:rPr>
                <w:noProof/>
              </w:rPr>
              <w:instrText xml:space="preserve"> ADDIN ZOTERO_ITEM CSL_CITATION {"citationID":"YvzG3vhB","properties":{"formattedCitation":"(USGS and USDA 2020)","plainCitation":"(USGS and USDA 2020)","noteIndex":0},"citationItems":[{"id":370,"uris":["http://zotero.org/users/10854879/items/HGY6KUPI"],"itemData":{"id":370,"type":"dataset","publisher":"U.S. Geological Survey and U.S. Department of Agriculture","publisher-place":"Reston, VA and Washington, DC","title":"LANDFIRE 2.0.0 Successional Class Layer","URL":"http://landfire.cr.usgs.gov/viewer/","author":[{"literal":"USGS"},{"literal":"USDA"}],"accessed":{"date-parts":[["2021",12,8]]},"issued":{"date-parts":[["2020"]]}}}],"schema":"https://github.com/citation-style-language/schema/raw/master/csl-citation.json"} </w:instrText>
            </w:r>
            <w:r w:rsidR="009A175E">
              <w:rPr>
                <w:noProof/>
              </w:rPr>
              <w:fldChar w:fldCharType="separate"/>
            </w:r>
            <w:r w:rsidR="009A175E">
              <w:rPr>
                <w:noProof/>
              </w:rPr>
              <w:t>(USGS and USDA 2020)</w:t>
            </w:r>
            <w:r w:rsidR="009A175E">
              <w:rPr>
                <w:noProof/>
              </w:rPr>
              <w:fldChar w:fldCharType="end"/>
            </w:r>
          </w:p>
        </w:tc>
      </w:tr>
      <w:tr w:rsidR="00D0550A" w:rsidRPr="00E66813" w14:paraId="467FF15A" w14:textId="77777777" w:rsidTr="00BD7A5D">
        <w:tc>
          <w:tcPr>
            <w:tcW w:w="3116" w:type="dxa"/>
            <w:vMerge w:val="restart"/>
            <w:tcBorders>
              <w:top w:val="nil"/>
              <w:left w:val="nil"/>
              <w:right w:val="nil"/>
            </w:tcBorders>
          </w:tcPr>
          <w:p w14:paraId="334002A1" w14:textId="77777777" w:rsidR="00D0550A" w:rsidRPr="00E66813" w:rsidRDefault="00D0550A" w:rsidP="00F615B4">
            <w:r w:rsidRPr="00E66813">
              <w:t>Topography</w:t>
            </w:r>
          </w:p>
        </w:tc>
        <w:tc>
          <w:tcPr>
            <w:tcW w:w="3116" w:type="dxa"/>
            <w:tcBorders>
              <w:top w:val="nil"/>
              <w:left w:val="nil"/>
              <w:bottom w:val="nil"/>
              <w:right w:val="nil"/>
            </w:tcBorders>
          </w:tcPr>
          <w:p w14:paraId="39B1A4E5" w14:textId="77777777" w:rsidR="00D0550A" w:rsidRPr="00E66813" w:rsidRDefault="00D0550A" w:rsidP="00F615B4">
            <w:r w:rsidRPr="00E66813">
              <w:t>Elevation</w:t>
            </w:r>
          </w:p>
        </w:tc>
        <w:tc>
          <w:tcPr>
            <w:tcW w:w="3117" w:type="dxa"/>
            <w:tcBorders>
              <w:top w:val="nil"/>
              <w:left w:val="nil"/>
              <w:bottom w:val="nil"/>
              <w:right w:val="nil"/>
            </w:tcBorders>
          </w:tcPr>
          <w:p w14:paraId="6F0FA6D3" w14:textId="6115B8B5" w:rsidR="00D0550A" w:rsidRPr="00E66813" w:rsidRDefault="009A175E" w:rsidP="00F615B4">
            <w:pPr>
              <w:rPr>
                <w:noProof/>
              </w:rPr>
            </w:pPr>
            <w:r>
              <w:rPr>
                <w:noProof/>
              </w:rPr>
              <w:fldChar w:fldCharType="begin"/>
            </w:r>
            <w:r>
              <w:rPr>
                <w:noProof/>
              </w:rPr>
              <w:instrText xml:space="preserve"> ADDIN ZOTERO_ITEM CSL_CITATION {"citationID":"qe8EkkFj","properties":{"formattedCitation":"(USGS 2000)","plainCitation":"(USGS 2000)","noteIndex":0},"citationItems":[{"id":369,"uris":["http://zotero.org/users/10854879/items/UGRS7UVS"],"itemData":{"id":369,"type":"dataset","publisher":"U.S. Geological Survey","publisher-place":"Reston, VA","title":"7.5 minute digital elevation models (DEM) for Pennsylvania (30 meter)","URL":"http://www.pasda.psu.edu/","author":[{"literal":"USGS"}],"issued":{"date-parts":[["2000"]]}}}],"schema":"https://github.com/citation-style-language/schema/raw/master/csl-citation.json"} </w:instrText>
            </w:r>
            <w:r>
              <w:rPr>
                <w:noProof/>
              </w:rPr>
              <w:fldChar w:fldCharType="separate"/>
            </w:r>
            <w:r>
              <w:rPr>
                <w:noProof/>
              </w:rPr>
              <w:t>USGS (2000)</w:t>
            </w:r>
            <w:r>
              <w:rPr>
                <w:noProof/>
              </w:rPr>
              <w:fldChar w:fldCharType="end"/>
            </w:r>
          </w:p>
        </w:tc>
      </w:tr>
      <w:tr w:rsidR="00D0550A" w:rsidRPr="00E66813" w14:paraId="48EF94E8" w14:textId="77777777" w:rsidTr="00BD7A5D">
        <w:tc>
          <w:tcPr>
            <w:tcW w:w="3116" w:type="dxa"/>
            <w:vMerge/>
            <w:tcBorders>
              <w:left w:val="nil"/>
              <w:bottom w:val="nil"/>
              <w:right w:val="nil"/>
            </w:tcBorders>
          </w:tcPr>
          <w:p w14:paraId="355AD78C" w14:textId="77777777" w:rsidR="00D0550A" w:rsidRPr="00E66813" w:rsidRDefault="00D0550A" w:rsidP="00F615B4"/>
        </w:tc>
        <w:tc>
          <w:tcPr>
            <w:tcW w:w="3116" w:type="dxa"/>
            <w:tcBorders>
              <w:top w:val="nil"/>
              <w:left w:val="nil"/>
              <w:bottom w:val="nil"/>
              <w:right w:val="nil"/>
            </w:tcBorders>
          </w:tcPr>
          <w:p w14:paraId="790BE521" w14:textId="77777777" w:rsidR="00D0550A" w:rsidRPr="00E66813" w:rsidRDefault="00D0550A" w:rsidP="00F615B4">
            <w:r w:rsidRPr="00E66813">
              <w:t>Slope</w:t>
            </w:r>
          </w:p>
        </w:tc>
        <w:tc>
          <w:tcPr>
            <w:tcW w:w="3117" w:type="dxa"/>
            <w:tcBorders>
              <w:top w:val="nil"/>
              <w:left w:val="nil"/>
              <w:bottom w:val="nil"/>
              <w:right w:val="nil"/>
            </w:tcBorders>
          </w:tcPr>
          <w:p w14:paraId="586229EF" w14:textId="77777777" w:rsidR="00D0550A" w:rsidRPr="00E66813" w:rsidRDefault="00D0550A" w:rsidP="00F615B4">
            <w:pPr>
              <w:rPr>
                <w:noProof/>
              </w:rPr>
            </w:pPr>
            <w:r w:rsidRPr="00E66813">
              <w:rPr>
                <w:noProof/>
              </w:rPr>
              <w:t>Derived from elevation</w:t>
            </w:r>
          </w:p>
        </w:tc>
      </w:tr>
      <w:tr w:rsidR="00D0550A" w:rsidRPr="00E66813" w14:paraId="18F0E252" w14:textId="77777777" w:rsidTr="00BD7A5D">
        <w:tc>
          <w:tcPr>
            <w:tcW w:w="3116" w:type="dxa"/>
            <w:tcBorders>
              <w:top w:val="nil"/>
              <w:left w:val="nil"/>
              <w:bottom w:val="nil"/>
              <w:right w:val="nil"/>
            </w:tcBorders>
          </w:tcPr>
          <w:p w14:paraId="2A307561" w14:textId="77777777" w:rsidR="00D0550A" w:rsidRPr="00E66813" w:rsidRDefault="00D0550A" w:rsidP="00F615B4">
            <w:r w:rsidRPr="00E66813">
              <w:t>Region</w:t>
            </w:r>
          </w:p>
        </w:tc>
        <w:tc>
          <w:tcPr>
            <w:tcW w:w="3116" w:type="dxa"/>
            <w:tcBorders>
              <w:top w:val="nil"/>
              <w:left w:val="nil"/>
              <w:bottom w:val="nil"/>
              <w:right w:val="nil"/>
            </w:tcBorders>
          </w:tcPr>
          <w:p w14:paraId="2013CFB3" w14:textId="77777777" w:rsidR="00D0550A" w:rsidRPr="00E66813" w:rsidRDefault="00D0550A" w:rsidP="00F615B4">
            <w:r w:rsidRPr="00E66813">
              <w:t>EPA level 3 ecoregions</w:t>
            </w:r>
          </w:p>
        </w:tc>
        <w:tc>
          <w:tcPr>
            <w:tcW w:w="3117" w:type="dxa"/>
            <w:tcBorders>
              <w:top w:val="nil"/>
              <w:left w:val="nil"/>
              <w:bottom w:val="nil"/>
              <w:right w:val="nil"/>
            </w:tcBorders>
          </w:tcPr>
          <w:p w14:paraId="3313C81D" w14:textId="250240E2" w:rsidR="00D0550A" w:rsidRPr="00E66813" w:rsidRDefault="009A175E" w:rsidP="00F615B4">
            <w:pPr>
              <w:rPr>
                <w:noProof/>
              </w:rPr>
            </w:pPr>
            <w:r>
              <w:rPr>
                <w:noProof/>
              </w:rPr>
              <w:fldChar w:fldCharType="begin"/>
            </w:r>
            <w:r>
              <w:rPr>
                <w:noProof/>
              </w:rPr>
              <w:instrText xml:space="preserve"> ADDIN ZOTERO_ITEM CSL_CITATION {"citationID":"Gwk6trrw","properties":{"formattedCitation":"(Omernik and Griffith 2014)","plainCitation":"(Omernik and Griffith 2014)","noteIndex":0},"citationItems":[{"id":368,"uris":["http://zotero.org/users/10854879/items/ITNPXZRD"],"itemData":{"id":368,"type":"article-journal","abstract":"A map of ecological regions of the contermi-nous United States, first published in 1987, has been greatly refined and expanded into a hierarchical spatial framework in response to user needs, particularly by state resource management agencies. In collaboration with scientists and resource managers from numerous agencies and institutions in the United States, Mexico, and Canada, the framework has been expanded to cover North America, and the original ecoregions (now termed Level III) have been refined, subdivided, and aggregated to identify coarser as well as more detailed spatial units. The most generalized units (Level I) define 10 ecoregions in the conterminous U.S., while the finest-scale units (Level IV) identify 967 ecoregions. In this paper, we explain the logic underpinning the approach, discuss the evolution of the regional mapping process, and provide examples of how the eco-regions were distinguished at each hierarchical level. The variety of applications of the ecoregion framework illustrates its utility in resource assessment and management.","container-title":"Environmental Management","DOI":"10.1007/s00267-014-0364-1","page":"1249–1266","title":"Ecoregions of the conterminous United States: evolution of a hierarchical spatial framework","volume":"54","author":[{"family":"Omernik","given":"James M"},{"family":"Griffith","given":"Glenn E"}],"issued":{"date-parts":[["2014"]]}}}],"schema":"https://github.com/citation-style-language/schema/raw/master/csl-citation.json"} </w:instrText>
            </w:r>
            <w:r>
              <w:rPr>
                <w:noProof/>
              </w:rPr>
              <w:fldChar w:fldCharType="separate"/>
            </w:r>
            <w:r>
              <w:rPr>
                <w:noProof/>
              </w:rPr>
              <w:t>Omernik and Griffith (2014)</w:t>
            </w:r>
            <w:r>
              <w:rPr>
                <w:noProof/>
              </w:rPr>
              <w:fldChar w:fldCharType="end"/>
            </w:r>
          </w:p>
        </w:tc>
      </w:tr>
      <w:tr w:rsidR="00D0550A" w:rsidRPr="00E66813" w14:paraId="1F6F440F" w14:textId="77777777" w:rsidTr="00BD7A5D">
        <w:tc>
          <w:tcPr>
            <w:tcW w:w="3116" w:type="dxa"/>
            <w:vMerge w:val="restart"/>
            <w:tcBorders>
              <w:top w:val="nil"/>
              <w:left w:val="nil"/>
              <w:right w:val="nil"/>
            </w:tcBorders>
          </w:tcPr>
          <w:p w14:paraId="6C2718D6" w14:textId="77777777" w:rsidR="00D0550A" w:rsidRPr="00E66813" w:rsidRDefault="00D0550A" w:rsidP="00F615B4">
            <w:r w:rsidRPr="00E66813">
              <w:t>Soil moisture</w:t>
            </w:r>
          </w:p>
        </w:tc>
        <w:tc>
          <w:tcPr>
            <w:tcW w:w="3116" w:type="dxa"/>
            <w:tcBorders>
              <w:top w:val="nil"/>
              <w:left w:val="nil"/>
              <w:bottom w:val="nil"/>
              <w:right w:val="nil"/>
            </w:tcBorders>
          </w:tcPr>
          <w:p w14:paraId="32F0BAA9" w14:textId="77777777" w:rsidR="00D0550A" w:rsidRPr="00E66813" w:rsidRDefault="00D0550A" w:rsidP="00F615B4">
            <w:r w:rsidRPr="00E66813">
              <w:t>Soil drainage</w:t>
            </w:r>
          </w:p>
        </w:tc>
        <w:tc>
          <w:tcPr>
            <w:tcW w:w="3117" w:type="dxa"/>
            <w:tcBorders>
              <w:top w:val="nil"/>
              <w:left w:val="nil"/>
              <w:bottom w:val="nil"/>
              <w:right w:val="nil"/>
            </w:tcBorders>
          </w:tcPr>
          <w:p w14:paraId="5835B50B" w14:textId="77777777" w:rsidR="00D0550A" w:rsidRPr="00E66813" w:rsidRDefault="00D0550A" w:rsidP="00F615B4">
            <w:pPr>
              <w:rPr>
                <w:noProof/>
              </w:rPr>
            </w:pPr>
            <w:r w:rsidRPr="00E66813">
              <w:rPr>
                <w:noProof/>
              </w:rPr>
              <w:t xml:space="preserve">Web soil survey </w:t>
            </w:r>
            <w:r w:rsidRPr="00E66813">
              <w:t>(NRCS, 2021)</w:t>
            </w:r>
          </w:p>
        </w:tc>
      </w:tr>
      <w:tr w:rsidR="00D0550A" w:rsidRPr="00E66813" w14:paraId="40028447" w14:textId="77777777" w:rsidTr="00BD7A5D">
        <w:tc>
          <w:tcPr>
            <w:tcW w:w="3116" w:type="dxa"/>
            <w:vMerge/>
            <w:tcBorders>
              <w:left w:val="nil"/>
              <w:bottom w:val="nil"/>
              <w:right w:val="nil"/>
            </w:tcBorders>
          </w:tcPr>
          <w:p w14:paraId="0A92BDDB" w14:textId="77777777" w:rsidR="00D0550A" w:rsidRPr="00E66813" w:rsidRDefault="00D0550A" w:rsidP="00F615B4"/>
        </w:tc>
        <w:tc>
          <w:tcPr>
            <w:tcW w:w="3116" w:type="dxa"/>
            <w:tcBorders>
              <w:top w:val="nil"/>
              <w:left w:val="nil"/>
              <w:bottom w:val="nil"/>
              <w:right w:val="nil"/>
            </w:tcBorders>
          </w:tcPr>
          <w:p w14:paraId="3A8A3C32" w14:textId="77777777" w:rsidR="00D0550A" w:rsidRPr="00E66813" w:rsidRDefault="00D0550A" w:rsidP="00F615B4">
            <w:r w:rsidRPr="00E66813">
              <w:t>Topographic wetness index</w:t>
            </w:r>
          </w:p>
        </w:tc>
        <w:tc>
          <w:tcPr>
            <w:tcW w:w="3117" w:type="dxa"/>
            <w:tcBorders>
              <w:top w:val="nil"/>
              <w:left w:val="nil"/>
              <w:bottom w:val="nil"/>
              <w:right w:val="nil"/>
            </w:tcBorders>
          </w:tcPr>
          <w:p w14:paraId="6434287F" w14:textId="67D38DA1" w:rsidR="00D0550A" w:rsidRPr="00E66813" w:rsidRDefault="00D0550A" w:rsidP="00F615B4">
            <w:pPr>
              <w:rPr>
                <w:noProof/>
              </w:rPr>
            </w:pPr>
            <w:r w:rsidRPr="00E66813">
              <w:rPr>
                <w:noProof/>
              </w:rPr>
              <w:t xml:space="preserve">Derived from elevation </w:t>
            </w:r>
            <w:r w:rsidR="009A175E">
              <w:rPr>
                <w:noProof/>
              </w:rPr>
              <w:fldChar w:fldCharType="begin"/>
            </w:r>
            <w:r w:rsidR="009A175E">
              <w:rPr>
                <w:noProof/>
              </w:rPr>
              <w:instrText xml:space="preserve"> ADDIN ZOTERO_ITEM CSL_CITATION {"citationID":"iB5Plvh7","properties":{"formattedCitation":"(Fink 2013)","plainCitation":"(Fink 2013)","noteIndex":0},"citationItems":[{"id":241,"uris":["http://zotero.org/users/10854879/items/WMKS7PYX"],"itemData":{"id":241,"type":"report","publisher":"Thesis. Pennsylvania State University","title":"Dynamic soil property change in response to natural gas development in Pennsylvania.","author":[{"family":"Fink","given":"Cody M"}],"issued":{"date-parts":[["2013"]]}}}],"schema":"https://github.com/citation-style-language/schema/raw/master/csl-citation.json"} </w:instrText>
            </w:r>
            <w:r w:rsidR="009A175E">
              <w:rPr>
                <w:noProof/>
              </w:rPr>
              <w:fldChar w:fldCharType="separate"/>
            </w:r>
            <w:r w:rsidR="009A175E">
              <w:rPr>
                <w:noProof/>
              </w:rPr>
              <w:t>(Fink 2013)</w:t>
            </w:r>
            <w:r w:rsidR="009A175E">
              <w:rPr>
                <w:noProof/>
              </w:rPr>
              <w:fldChar w:fldCharType="end"/>
            </w:r>
          </w:p>
        </w:tc>
      </w:tr>
      <w:tr w:rsidR="00D0550A" w:rsidRPr="00E66813" w14:paraId="2B8D659D" w14:textId="77777777" w:rsidTr="00BD7A5D">
        <w:tc>
          <w:tcPr>
            <w:tcW w:w="3116" w:type="dxa"/>
            <w:vMerge w:val="restart"/>
            <w:tcBorders>
              <w:top w:val="nil"/>
              <w:left w:val="nil"/>
              <w:bottom w:val="nil"/>
              <w:right w:val="nil"/>
            </w:tcBorders>
          </w:tcPr>
          <w:p w14:paraId="3B996019" w14:textId="77777777" w:rsidR="00D0550A" w:rsidRPr="00E66813" w:rsidRDefault="00D0550A" w:rsidP="00F615B4">
            <w:r w:rsidRPr="00E66813">
              <w:t>Landscape composition</w:t>
            </w:r>
          </w:p>
          <w:p w14:paraId="060883CA" w14:textId="77777777" w:rsidR="00D0550A" w:rsidRPr="00E66813" w:rsidRDefault="00D0550A" w:rsidP="00F615B4">
            <w:pPr>
              <w:spacing w:line="240" w:lineRule="auto"/>
            </w:pPr>
            <w:r w:rsidRPr="00E66813">
              <w:t>(0.5, 1, 5, and 10km scales)</w:t>
            </w:r>
          </w:p>
        </w:tc>
        <w:tc>
          <w:tcPr>
            <w:tcW w:w="3116" w:type="dxa"/>
            <w:tcBorders>
              <w:top w:val="nil"/>
              <w:left w:val="nil"/>
              <w:bottom w:val="nil"/>
              <w:right w:val="nil"/>
            </w:tcBorders>
          </w:tcPr>
          <w:p w14:paraId="0FB494A8" w14:textId="77777777" w:rsidR="00D0550A" w:rsidRPr="00E66813" w:rsidRDefault="00D0550A" w:rsidP="00F615B4">
            <w:r w:rsidRPr="00E66813">
              <w:t>% Forest</w:t>
            </w:r>
          </w:p>
        </w:tc>
        <w:tc>
          <w:tcPr>
            <w:tcW w:w="3117" w:type="dxa"/>
            <w:vMerge w:val="restart"/>
            <w:tcBorders>
              <w:top w:val="nil"/>
              <w:left w:val="nil"/>
              <w:bottom w:val="nil"/>
              <w:right w:val="nil"/>
            </w:tcBorders>
          </w:tcPr>
          <w:p w14:paraId="1DB7B452" w14:textId="5991A3AD" w:rsidR="00D0550A" w:rsidRPr="00E66813" w:rsidRDefault="00D0550A" w:rsidP="00F615B4">
            <w:pPr>
              <w:rPr>
                <w:noProof/>
              </w:rPr>
            </w:pPr>
            <w:r w:rsidRPr="00E66813">
              <w:rPr>
                <w:noProof/>
              </w:rPr>
              <w:t xml:space="preserve">Derived from National Land Cover Dataset using </w:t>
            </w:r>
            <w:r w:rsidRPr="00756984">
              <w:rPr>
                <w:i/>
                <w:iCs/>
                <w:noProof/>
              </w:rPr>
              <w:t>landscapemetrics</w:t>
            </w:r>
            <w:r w:rsidRPr="00E66813">
              <w:rPr>
                <w:noProof/>
              </w:rPr>
              <w:t xml:space="preserve"> </w:t>
            </w:r>
            <w:r w:rsidR="009A175E">
              <w:rPr>
                <w:noProof/>
              </w:rPr>
              <w:fldChar w:fldCharType="begin"/>
            </w:r>
            <w:r w:rsidR="009A175E">
              <w:rPr>
                <w:noProof/>
              </w:rPr>
              <w:instrText xml:space="preserve"> ADDIN ZOTERO_ITEM CSL_CITATION {"citationID":"JSGsBiY1","properties":{"formattedCitation":"(Hesselbarth et al. 2019)","plainCitation":"(Hesselbarth et al. 2019)","noteIndex":0},"citationItems":[{"id":378,"uris":["http://zotero.org/users/10854879/items/ZQZ8TAGD"],"itemData":{"id":378,"type":"article-journal","container-title":"Ecography","page":"1648-1657","title":"landscapemetrics: an open-source R tool to calculate landscape metrics","volume":"42","author":[{"family":"Hesselbarth","given":"Maximilian H. K."},{"family":"Sciaini","given":"Marco"},{"family":"With","given":"Kimberly A."},{"family":"Wiegand","given":"Kerstin"},{"family":"Nowosad","given":"Jakub"}],"issued":{"date-parts":[["2019"]]}}}],"schema":"https://github.com/citation-style-language/schema/raw/master/csl-citation.json"} </w:instrText>
            </w:r>
            <w:r w:rsidR="009A175E">
              <w:rPr>
                <w:noProof/>
              </w:rPr>
              <w:fldChar w:fldCharType="separate"/>
            </w:r>
            <w:r w:rsidR="009A175E">
              <w:rPr>
                <w:noProof/>
              </w:rPr>
              <w:t>(Hesselbarth et al. 2019)</w:t>
            </w:r>
            <w:r w:rsidR="009A175E">
              <w:rPr>
                <w:noProof/>
              </w:rPr>
              <w:fldChar w:fldCharType="end"/>
            </w:r>
          </w:p>
        </w:tc>
      </w:tr>
      <w:tr w:rsidR="00D0550A" w:rsidRPr="00E66813" w14:paraId="3BD3DE9E" w14:textId="77777777" w:rsidTr="00BD7A5D">
        <w:tc>
          <w:tcPr>
            <w:tcW w:w="3116" w:type="dxa"/>
            <w:vMerge/>
            <w:tcBorders>
              <w:left w:val="nil"/>
              <w:bottom w:val="nil"/>
              <w:right w:val="nil"/>
            </w:tcBorders>
          </w:tcPr>
          <w:p w14:paraId="6A7FF7DF" w14:textId="77777777" w:rsidR="00D0550A" w:rsidRPr="00E66813" w:rsidRDefault="00D0550A" w:rsidP="00F615B4"/>
        </w:tc>
        <w:tc>
          <w:tcPr>
            <w:tcW w:w="3116" w:type="dxa"/>
            <w:tcBorders>
              <w:top w:val="nil"/>
              <w:left w:val="nil"/>
              <w:bottom w:val="nil"/>
              <w:right w:val="nil"/>
            </w:tcBorders>
          </w:tcPr>
          <w:p w14:paraId="4A551CEC" w14:textId="77777777" w:rsidR="00D0550A" w:rsidRPr="00E66813" w:rsidRDefault="00D0550A" w:rsidP="00F615B4">
            <w:r w:rsidRPr="00E66813">
              <w:t>% Agricultural</w:t>
            </w:r>
          </w:p>
        </w:tc>
        <w:tc>
          <w:tcPr>
            <w:tcW w:w="3117" w:type="dxa"/>
            <w:vMerge/>
            <w:tcBorders>
              <w:left w:val="nil"/>
              <w:bottom w:val="nil"/>
              <w:right w:val="nil"/>
            </w:tcBorders>
          </w:tcPr>
          <w:p w14:paraId="3E436DB0" w14:textId="77777777" w:rsidR="00D0550A" w:rsidRPr="00E66813" w:rsidRDefault="00D0550A" w:rsidP="00F615B4">
            <w:pPr>
              <w:rPr>
                <w:noProof/>
              </w:rPr>
            </w:pPr>
          </w:p>
        </w:tc>
      </w:tr>
      <w:tr w:rsidR="00D0550A" w:rsidRPr="00E66813" w14:paraId="2DB66077" w14:textId="77777777" w:rsidTr="00BD7A5D">
        <w:tc>
          <w:tcPr>
            <w:tcW w:w="3116" w:type="dxa"/>
            <w:vMerge/>
            <w:tcBorders>
              <w:left w:val="nil"/>
              <w:bottom w:val="nil"/>
              <w:right w:val="nil"/>
            </w:tcBorders>
          </w:tcPr>
          <w:p w14:paraId="4A101988" w14:textId="77777777" w:rsidR="00D0550A" w:rsidRPr="00E66813" w:rsidRDefault="00D0550A" w:rsidP="00F615B4"/>
        </w:tc>
        <w:tc>
          <w:tcPr>
            <w:tcW w:w="3116" w:type="dxa"/>
            <w:tcBorders>
              <w:top w:val="nil"/>
              <w:left w:val="nil"/>
              <w:bottom w:val="nil"/>
              <w:right w:val="nil"/>
            </w:tcBorders>
          </w:tcPr>
          <w:p w14:paraId="66B050D8" w14:textId="77777777" w:rsidR="00D0550A" w:rsidRPr="00E66813" w:rsidRDefault="00D0550A" w:rsidP="00F615B4">
            <w:r w:rsidRPr="00E66813">
              <w:t>% Developed</w:t>
            </w:r>
          </w:p>
        </w:tc>
        <w:tc>
          <w:tcPr>
            <w:tcW w:w="3117" w:type="dxa"/>
            <w:vMerge/>
            <w:tcBorders>
              <w:left w:val="nil"/>
              <w:bottom w:val="nil"/>
              <w:right w:val="nil"/>
            </w:tcBorders>
          </w:tcPr>
          <w:p w14:paraId="151A5187" w14:textId="77777777" w:rsidR="00D0550A" w:rsidRPr="00E66813" w:rsidRDefault="00D0550A" w:rsidP="00F615B4">
            <w:pPr>
              <w:rPr>
                <w:noProof/>
              </w:rPr>
            </w:pPr>
          </w:p>
        </w:tc>
      </w:tr>
      <w:tr w:rsidR="00D0550A" w:rsidRPr="00E66813" w14:paraId="3E279AF6" w14:textId="77777777" w:rsidTr="00BD7A5D">
        <w:tc>
          <w:tcPr>
            <w:tcW w:w="3116" w:type="dxa"/>
            <w:vMerge w:val="restart"/>
            <w:tcBorders>
              <w:top w:val="nil"/>
              <w:left w:val="nil"/>
              <w:right w:val="nil"/>
            </w:tcBorders>
          </w:tcPr>
          <w:p w14:paraId="489F8674" w14:textId="77777777" w:rsidR="00D0550A" w:rsidRPr="00E66813" w:rsidRDefault="00D0550A" w:rsidP="00F615B4">
            <w:r w:rsidRPr="00E66813">
              <w:t>Landscape configuration</w:t>
            </w:r>
          </w:p>
          <w:p w14:paraId="2AF5E616" w14:textId="77777777" w:rsidR="00D0550A" w:rsidRPr="00E66813" w:rsidRDefault="00D0550A" w:rsidP="00F615B4">
            <w:pPr>
              <w:spacing w:line="240" w:lineRule="auto"/>
            </w:pPr>
            <w:r w:rsidRPr="00E66813">
              <w:t>(0.5, 1, 5, and 10km scales)</w:t>
            </w:r>
          </w:p>
        </w:tc>
        <w:tc>
          <w:tcPr>
            <w:tcW w:w="3116" w:type="dxa"/>
            <w:tcBorders>
              <w:top w:val="nil"/>
              <w:left w:val="nil"/>
              <w:bottom w:val="nil"/>
              <w:right w:val="nil"/>
            </w:tcBorders>
          </w:tcPr>
          <w:p w14:paraId="36889A95" w14:textId="77777777" w:rsidR="00D0550A" w:rsidRPr="00E66813" w:rsidRDefault="00D0550A" w:rsidP="00F615B4">
            <w:r w:rsidRPr="00E66813">
              <w:t>Aggregation index</w:t>
            </w:r>
          </w:p>
        </w:tc>
        <w:tc>
          <w:tcPr>
            <w:tcW w:w="3117" w:type="dxa"/>
            <w:vMerge w:val="restart"/>
            <w:tcBorders>
              <w:top w:val="nil"/>
              <w:left w:val="nil"/>
              <w:right w:val="nil"/>
            </w:tcBorders>
          </w:tcPr>
          <w:p w14:paraId="319F0FA3" w14:textId="44EE2878" w:rsidR="00D0550A" w:rsidRPr="00E66813" w:rsidRDefault="00D0550A" w:rsidP="00F615B4">
            <w:pPr>
              <w:rPr>
                <w:noProof/>
              </w:rPr>
            </w:pPr>
            <w:r w:rsidRPr="00E66813">
              <w:rPr>
                <w:noProof/>
              </w:rPr>
              <w:t xml:space="preserve">Derived from National Land Cover Dataset using </w:t>
            </w:r>
            <w:r w:rsidRPr="00756984">
              <w:rPr>
                <w:i/>
                <w:iCs/>
                <w:noProof/>
              </w:rPr>
              <w:t>landscapemetrics</w:t>
            </w:r>
            <w:r w:rsidRPr="00E66813">
              <w:rPr>
                <w:noProof/>
              </w:rPr>
              <w:t xml:space="preserve"> </w:t>
            </w:r>
            <w:r w:rsidR="009A175E">
              <w:rPr>
                <w:noProof/>
              </w:rPr>
              <w:fldChar w:fldCharType="begin"/>
            </w:r>
            <w:r w:rsidR="009A175E">
              <w:rPr>
                <w:noProof/>
              </w:rPr>
              <w:instrText xml:space="preserve"> ADDIN ZOTERO_ITEM CSL_CITATION {"citationID":"VqCmMAkz","properties":{"formattedCitation":"(Hesselbarth et al. 2019)","plainCitation":"(Hesselbarth et al. 2019)","noteIndex":0},"citationItems":[{"id":378,"uris":["http://zotero.org/users/10854879/items/ZQZ8TAGD"],"itemData":{"id":378,"type":"article-journal","container-title":"Ecography","page":"1648-1657","title":"landscapemetrics: an open-source R tool to calculate landscape metrics","volume":"42","author":[{"family":"Hesselbarth","given":"Maximilian H. K."},{"family":"Sciaini","given":"Marco"},{"family":"With","given":"Kimberly A."},{"family":"Wiegand","given":"Kerstin"},{"family":"Nowosad","given":"Jakub"}],"issued":{"date-parts":[["2019"]]}}}],"schema":"https://github.com/citation-style-language/schema/raw/master/csl-citation.json"} </w:instrText>
            </w:r>
            <w:r w:rsidR="009A175E">
              <w:rPr>
                <w:noProof/>
              </w:rPr>
              <w:fldChar w:fldCharType="separate"/>
            </w:r>
            <w:r w:rsidR="009A175E">
              <w:rPr>
                <w:noProof/>
              </w:rPr>
              <w:t>(Hesselbarth et al. 2019)</w:t>
            </w:r>
            <w:r w:rsidR="009A175E">
              <w:rPr>
                <w:noProof/>
              </w:rPr>
              <w:fldChar w:fldCharType="end"/>
            </w:r>
          </w:p>
        </w:tc>
      </w:tr>
      <w:tr w:rsidR="00D0550A" w:rsidRPr="00E66813" w14:paraId="34A1B3FF" w14:textId="77777777" w:rsidTr="00BD7A5D">
        <w:tc>
          <w:tcPr>
            <w:tcW w:w="3116" w:type="dxa"/>
            <w:vMerge/>
            <w:tcBorders>
              <w:left w:val="nil"/>
              <w:right w:val="nil"/>
            </w:tcBorders>
          </w:tcPr>
          <w:p w14:paraId="1070926E" w14:textId="77777777" w:rsidR="00D0550A" w:rsidRPr="00E66813" w:rsidRDefault="00D0550A" w:rsidP="00F615B4"/>
        </w:tc>
        <w:tc>
          <w:tcPr>
            <w:tcW w:w="3116" w:type="dxa"/>
            <w:tcBorders>
              <w:top w:val="nil"/>
              <w:left w:val="nil"/>
              <w:bottom w:val="nil"/>
              <w:right w:val="nil"/>
            </w:tcBorders>
          </w:tcPr>
          <w:p w14:paraId="49AE4F3E" w14:textId="77777777" w:rsidR="00D0550A" w:rsidRPr="00E66813" w:rsidRDefault="00D0550A" w:rsidP="00F615B4">
            <w:r w:rsidRPr="00E66813">
              <w:t>Cohesion</w:t>
            </w:r>
          </w:p>
        </w:tc>
        <w:tc>
          <w:tcPr>
            <w:tcW w:w="3117" w:type="dxa"/>
            <w:vMerge/>
            <w:tcBorders>
              <w:left w:val="nil"/>
              <w:right w:val="nil"/>
            </w:tcBorders>
          </w:tcPr>
          <w:p w14:paraId="3F22C9BA" w14:textId="77777777" w:rsidR="00D0550A" w:rsidRPr="00E66813" w:rsidRDefault="00D0550A" w:rsidP="00F615B4">
            <w:pPr>
              <w:rPr>
                <w:noProof/>
              </w:rPr>
            </w:pPr>
          </w:p>
        </w:tc>
      </w:tr>
      <w:tr w:rsidR="00D0550A" w:rsidRPr="00E66813" w14:paraId="6C481121" w14:textId="77777777" w:rsidTr="00BD7A5D">
        <w:tc>
          <w:tcPr>
            <w:tcW w:w="3116" w:type="dxa"/>
            <w:vMerge/>
            <w:tcBorders>
              <w:left w:val="nil"/>
              <w:right w:val="nil"/>
            </w:tcBorders>
          </w:tcPr>
          <w:p w14:paraId="3A8305CB" w14:textId="77777777" w:rsidR="00D0550A" w:rsidRPr="00E66813" w:rsidRDefault="00D0550A" w:rsidP="00F615B4"/>
        </w:tc>
        <w:tc>
          <w:tcPr>
            <w:tcW w:w="3116" w:type="dxa"/>
            <w:tcBorders>
              <w:top w:val="nil"/>
              <w:left w:val="nil"/>
              <w:right w:val="nil"/>
            </w:tcBorders>
          </w:tcPr>
          <w:p w14:paraId="4F821383" w14:textId="77777777" w:rsidR="00D0550A" w:rsidRPr="00E66813" w:rsidRDefault="00D0550A" w:rsidP="00F615B4">
            <w:r w:rsidRPr="00E66813">
              <w:t>Edge density</w:t>
            </w:r>
          </w:p>
        </w:tc>
        <w:tc>
          <w:tcPr>
            <w:tcW w:w="3117" w:type="dxa"/>
            <w:vMerge/>
            <w:tcBorders>
              <w:left w:val="nil"/>
              <w:right w:val="nil"/>
            </w:tcBorders>
          </w:tcPr>
          <w:p w14:paraId="4C336F77" w14:textId="77777777" w:rsidR="00D0550A" w:rsidRPr="00E66813" w:rsidRDefault="00D0550A" w:rsidP="00F615B4">
            <w:pPr>
              <w:rPr>
                <w:noProof/>
              </w:rPr>
            </w:pPr>
          </w:p>
        </w:tc>
      </w:tr>
    </w:tbl>
    <w:p w14:paraId="4629B48D" w14:textId="6D001DE7" w:rsidR="00AE4437" w:rsidRDefault="007230D2" w:rsidP="00AE4437">
      <w:pPr>
        <w:pStyle w:val="Heading3"/>
      </w:pPr>
      <w:r>
        <w:lastRenderedPageBreak/>
        <w:t>2.4 Species distribution modeling</w:t>
      </w:r>
    </w:p>
    <w:p w14:paraId="7F95C321" w14:textId="2653074E" w:rsidR="00AE4437" w:rsidRDefault="00AE4437" w:rsidP="00AE4437">
      <w:pPr>
        <w:pStyle w:val="Heading3"/>
      </w:pPr>
      <w:r>
        <w:t>2.4.</w:t>
      </w:r>
      <w:r w:rsidR="00E91FEE">
        <w:t>1</w:t>
      </w:r>
      <w:r>
        <w:t xml:space="preserve"> Model </w:t>
      </w:r>
      <w:r w:rsidR="00040B4B">
        <w:t xml:space="preserve">design and </w:t>
      </w:r>
      <w:r>
        <w:t>optimization</w:t>
      </w:r>
    </w:p>
    <w:p w14:paraId="7C116162" w14:textId="3725614B" w:rsidR="00085761" w:rsidRDefault="009D68E2" w:rsidP="00AE4437">
      <w:r w:rsidRPr="00E66813">
        <w:t>We constructed separate species distribution models for migratory and breeding seasons to accommodate differences in habitat associations and data sources.</w:t>
      </w:r>
      <w:r w:rsidR="000D5B40">
        <w:t xml:space="preserve"> </w:t>
      </w:r>
      <w:r w:rsidR="00743B6C">
        <w:t xml:space="preserve">After testing various species distribution modeling frameworks </w:t>
      </w:r>
      <w:r w:rsidR="008B2517">
        <w:t>on</w:t>
      </w:r>
      <w:r w:rsidR="00743B6C">
        <w:t xml:space="preserve"> this dataset (Appendix 1) we elected to use ran</w:t>
      </w:r>
      <w:r w:rsidR="00462FEC">
        <w:t xml:space="preserve">dom forest </w:t>
      </w:r>
      <w:r w:rsidR="009D6A25">
        <w:t>machine learning to create</w:t>
      </w:r>
      <w:r w:rsidR="00462FEC">
        <w:t xml:space="preserve"> both our breeding and migratory season </w:t>
      </w:r>
      <w:r w:rsidR="00236D31">
        <w:t xml:space="preserve">models </w:t>
      </w:r>
      <w:r w:rsidR="00AA4BC4">
        <w:fldChar w:fldCharType="begin"/>
      </w:r>
      <w:r w:rsidR="00AA4BC4">
        <w:instrText xml:space="preserve"> ADDIN ZOTERO_ITEM CSL_CITATION {"citationID":"S5Xuzgjy","properties":{"formattedCitation":"(Breiman 2001)","plainCitation":"(Breiman 2001)","noteIndex":0},"citationItems":[{"id":398,"uris":["http://zotero.org/users/10854879/items/KA86NNPS"],"itemData":{"id":398,"type":"article-journal","container-title":"Machine learning","page":"5–32","publisher":"Springer","source":"Google Scholar","title":"Random forests","volume":"45","author":[{"family":"Breiman","given":"Leo"}],"issued":{"date-parts":[["2001"]]}}}],"schema":"https://github.com/citation-style-language/schema/raw/master/csl-citation.json"} </w:instrText>
      </w:r>
      <w:r w:rsidR="00AA4BC4">
        <w:fldChar w:fldCharType="separate"/>
      </w:r>
      <w:r w:rsidR="00AA4BC4">
        <w:rPr>
          <w:noProof/>
        </w:rPr>
        <w:t>(Breiman 2001)</w:t>
      </w:r>
      <w:r w:rsidR="00AA4BC4">
        <w:fldChar w:fldCharType="end"/>
      </w:r>
      <w:r w:rsidR="00236D31">
        <w:t>.</w:t>
      </w:r>
      <w:r w:rsidR="00085761">
        <w:t xml:space="preserve"> We conducted this modeling separately for breeding and migratory seas</w:t>
      </w:r>
      <w:r w:rsidR="00566C1D">
        <w:t xml:space="preserve">ons, although we followed the same progression of steps for each model. </w:t>
      </w:r>
      <w:r w:rsidR="0048640A">
        <w:t>We implemented these models using the</w:t>
      </w:r>
      <w:r w:rsidR="005F00CF">
        <w:t xml:space="preserve"> R package</w:t>
      </w:r>
      <w:r w:rsidR="0048640A">
        <w:t xml:space="preserve"> </w:t>
      </w:r>
      <w:r w:rsidR="0048640A" w:rsidRPr="00D734E8">
        <w:rPr>
          <w:i/>
          <w:iCs/>
        </w:rPr>
        <w:t>SDMTune</w:t>
      </w:r>
      <w:r w:rsidR="0048640A">
        <w:t xml:space="preserve"> </w:t>
      </w:r>
      <w:r w:rsidR="009A175E">
        <w:fldChar w:fldCharType="begin"/>
      </w:r>
      <w:r w:rsidR="009A175E">
        <w:instrText xml:space="preserve"> ADDIN ZOTERO_ITEM CSL_CITATION {"citationID":"7ploJ44z","properties":{"formattedCitation":"(Vignali et al. 2020)","plainCitation":"(Vignali et al. 2020)","noteIndex":0},"citationItems":[{"id":374,"uris":["http://zotero.org/users/10854879/items/ZMUQ4NAM"],"itemData":{"id":374,"type":"article-journal","container-title":"Ecology and Evolution","DOI":"10.1002/ece3.6786","issue":"20","page":"11488–11506","title":"SDMtune: An R package to tune and evaluate species distribution models","volume":"10","author":[{"family":"Vignali","given":"Sergio"},{"family":"Barras","given":"Arnaud G."},{"family":"Arlettaz","given":"Raphaël"},{"family":"Braunisch","given":"Veronika"}],"issued":{"date-parts":[["2020"]]}}}],"schema":"https://github.com/citation-style-language/schema/raw/master/csl-citation.json"} </w:instrText>
      </w:r>
      <w:r w:rsidR="009A175E">
        <w:fldChar w:fldCharType="separate"/>
      </w:r>
      <w:r w:rsidR="009A175E">
        <w:rPr>
          <w:noProof/>
        </w:rPr>
        <w:t>(Vignali et al. 2020)</w:t>
      </w:r>
      <w:r w:rsidR="009A175E">
        <w:fldChar w:fldCharType="end"/>
      </w:r>
      <w:r w:rsidR="00D734E8">
        <w:t xml:space="preserve">. </w:t>
      </w:r>
      <w:r w:rsidR="00D06B01">
        <w:t>These models were fit using k-fold cross validation with 5 folds. For the breeding season model, we withheld 1/5</w:t>
      </w:r>
      <w:r w:rsidR="00D06B01" w:rsidRPr="003A5C51">
        <w:rPr>
          <w:vertAlign w:val="superscript"/>
        </w:rPr>
        <w:t>th</w:t>
      </w:r>
      <w:r w:rsidR="00D06B01">
        <w:t xml:space="preserve"> of the presence and absence data from each of 5 training folds and used the withheld data as testing folds to evaluate the model. As the migratory season dataset is effectively presence-only, </w:t>
      </w:r>
      <w:r w:rsidR="009A175E">
        <w:t>we created</w:t>
      </w:r>
      <w:r w:rsidR="00D06B01">
        <w:t xml:space="preserve"> random folds only for presence locations and uses the full set of pseudoabsence locations in each testing and training fold.</w:t>
      </w:r>
      <w:r w:rsidR="00B32835">
        <w:t xml:space="preserve"> </w:t>
      </w:r>
      <w:r w:rsidR="00566C1D">
        <w:t xml:space="preserve">We </w:t>
      </w:r>
      <w:r w:rsidR="00B32835">
        <w:t xml:space="preserve">then </w:t>
      </w:r>
      <w:r w:rsidR="00566C1D">
        <w:t xml:space="preserve">followed the </w:t>
      </w:r>
      <w:r w:rsidR="00512734">
        <w:t xml:space="preserve">methodology for </w:t>
      </w:r>
      <w:r w:rsidR="00884743">
        <w:t xml:space="preserve">fitting and optimizing species distribution models outlined in </w:t>
      </w:r>
      <w:r w:rsidR="009A175E">
        <w:fldChar w:fldCharType="begin"/>
      </w:r>
      <w:r w:rsidR="009A175E">
        <w:instrText xml:space="preserve"> ADDIN ZOTERO_ITEM CSL_CITATION {"citationID":"KjWCt5cK","properties":{"formattedCitation":"(Vignali et al. 2020)","plainCitation":"(Vignali et al. 2020)","noteIndex":0},"citationItems":[{"id":374,"uris":["http://zotero.org/users/10854879/items/ZMUQ4NAM"],"itemData":{"id":374,"type":"article-journal","container-title":"Ecology and Evolution","DOI":"10.1002/ece3.6786","issue":"20","page":"11488–11506","title":"SDMtune: An R package to tune and evaluate species distribution models","volume":"10","author":[{"family":"Vignali","given":"Sergio"},{"family":"Barras","given":"Arnaud G."},{"family":"Arlettaz","given":"Raphaël"},{"family":"Braunisch","given":"Veronika"}],"issued":{"date-parts":[["2020"]]}}}],"schema":"https://github.com/citation-style-language/schema/raw/master/csl-citation.json"} </w:instrText>
      </w:r>
      <w:r w:rsidR="009A175E">
        <w:fldChar w:fldCharType="separate"/>
      </w:r>
      <w:r w:rsidR="009A175E">
        <w:rPr>
          <w:noProof/>
        </w:rPr>
        <w:t>Vignali et al. (2020)</w:t>
      </w:r>
      <w:r w:rsidR="009A175E">
        <w:fldChar w:fldCharType="end"/>
      </w:r>
      <w:r w:rsidR="00884743">
        <w:t>,</w:t>
      </w:r>
      <w:r w:rsidR="002B750C">
        <w:t xml:space="preserve"> which is composed of three steps:</w:t>
      </w:r>
      <w:r w:rsidR="009D3E89">
        <w:t xml:space="preserve"> variable selection, </w:t>
      </w:r>
      <w:r w:rsidR="004E70B1">
        <w:t xml:space="preserve">hyperparameter tuning, and </w:t>
      </w:r>
      <w:r w:rsidR="009D3E89">
        <w:t>variable reduction.</w:t>
      </w:r>
    </w:p>
    <w:p w14:paraId="7B993E1E" w14:textId="398A03FF" w:rsidR="00575EFA" w:rsidRDefault="00502E54" w:rsidP="000935DE">
      <w:pPr>
        <w:ind w:firstLine="720"/>
      </w:pPr>
      <w:r>
        <w:t>We conducted variable se</w:t>
      </w:r>
      <w:r w:rsidR="004358F9">
        <w:t xml:space="preserve">lection to ensure </w:t>
      </w:r>
      <w:r w:rsidR="002D57B5">
        <w:t>that</w:t>
      </w:r>
      <w:r w:rsidR="001C59D0">
        <w:t xml:space="preserve"> our models did not include highly correlated variables, </w:t>
      </w:r>
      <w:r w:rsidR="00F11ECE">
        <w:t xml:space="preserve">as high correlation can complicate the interpretation of </w:t>
      </w:r>
      <w:r w:rsidR="00442424">
        <w:t>variable importance.</w:t>
      </w:r>
      <w:r w:rsidR="008A2E70">
        <w:t xml:space="preserve"> After fitting an initial random forest model, w</w:t>
      </w:r>
      <w:r w:rsidR="00D734E8">
        <w:t>e</w:t>
      </w:r>
      <w:r w:rsidR="00564F02">
        <w:t xml:space="preserve"> </w:t>
      </w:r>
      <w:r w:rsidR="00575EFA">
        <w:t xml:space="preserve">measured the correlation </w:t>
      </w:r>
      <w:r w:rsidR="00775E16">
        <w:t xml:space="preserve">between each variable in the model at each of the presence/absence locations. For each </w:t>
      </w:r>
      <w:r w:rsidR="00FD2329">
        <w:t xml:space="preserve">set of variables with a correlation of &gt;0.70 (threshold from citation tk), we performed a </w:t>
      </w:r>
      <w:r w:rsidR="00E9234B">
        <w:t>j</w:t>
      </w:r>
      <w:r w:rsidR="00FD2329">
        <w:t>ack</w:t>
      </w:r>
      <w:r w:rsidR="002F0A8F">
        <w:t xml:space="preserve">knife test to determine which of these variables, if removed, results in the model with the highest Area Under the Curve </w:t>
      </w:r>
      <w:r w:rsidR="002F0A8F">
        <w:lastRenderedPageBreak/>
        <w:t xml:space="preserve">metric (AUC; citation tk). </w:t>
      </w:r>
      <w:r w:rsidR="0026563C">
        <w:t xml:space="preserve">After removing this variable from the model, </w:t>
      </w:r>
      <w:r w:rsidR="00865969">
        <w:t>we repeated the Jackknife tests on remaining sets of correlated variables until no variables remained with a correlation of &gt;0.70.</w:t>
      </w:r>
      <w:r w:rsidR="0076416A">
        <w:t xml:space="preserve"> We used this pruned </w:t>
      </w:r>
      <w:r w:rsidR="004E70B1">
        <w:t>set of variables</w:t>
      </w:r>
      <w:r w:rsidR="0076416A">
        <w:t xml:space="preserve"> in all subsequent optimization proce</w:t>
      </w:r>
      <w:r w:rsidR="004E70B1">
        <w:t>sses.</w:t>
      </w:r>
    </w:p>
    <w:p w14:paraId="05BB46D3" w14:textId="64CC6166" w:rsidR="004E70B1" w:rsidRDefault="00B90B5A" w:rsidP="006376CC">
      <w:pPr>
        <w:ind w:firstLine="720"/>
      </w:pPr>
      <w:r>
        <w:t xml:space="preserve">As hyperparameter values can </w:t>
      </w:r>
      <w:r w:rsidR="009A6E93">
        <w:t xml:space="preserve">impact </w:t>
      </w:r>
      <w:r w:rsidR="007E1079">
        <w:t xml:space="preserve">the predictive accuracy of machine learning methods (cite tk), we </w:t>
      </w:r>
      <w:r w:rsidR="006376CC">
        <w:t xml:space="preserve">optimized the hyperparameters in the model at two points: first, after the variable selection step, and second, after the variable reduction step (below). </w:t>
      </w:r>
      <w:r w:rsidR="00A307FE">
        <w:t>W</w:t>
      </w:r>
      <w:r w:rsidR="004E70B1">
        <w:t xml:space="preserve">e used the </w:t>
      </w:r>
      <w:r w:rsidR="006225F6">
        <w:t>genetic algorithm derived in citation tk</w:t>
      </w:r>
      <w:r w:rsidR="00642561">
        <w:t xml:space="preserve"> to </w:t>
      </w:r>
      <w:r w:rsidR="00A307FE">
        <w:t xml:space="preserve">find the values </w:t>
      </w:r>
      <w:r w:rsidR="0034158B">
        <w:t>of</w:t>
      </w:r>
      <w:r w:rsidR="00A307FE">
        <w:t xml:space="preserve"> </w:t>
      </w:r>
      <w:r w:rsidR="00642561">
        <w:t>three hyperparamete</w:t>
      </w:r>
      <w:r w:rsidR="0034158B">
        <w:t xml:space="preserve">rs </w:t>
      </w:r>
      <w:r w:rsidR="00FB0293">
        <w:t>which resulted in the highest AUC</w:t>
      </w:r>
      <w:r w:rsidR="006376CC">
        <w:t xml:space="preserve"> for each model</w:t>
      </w:r>
      <w:r w:rsidR="00642561">
        <w:t>.</w:t>
      </w:r>
      <w:r w:rsidR="001C1F9F">
        <w:t xml:space="preserve"> </w:t>
      </w:r>
      <w:r w:rsidR="000E2171">
        <w:t>These hyperparameters included</w:t>
      </w:r>
      <w:r w:rsidR="003611B7">
        <w:t xml:space="preserve"> the number of trees in the random forest model</w:t>
      </w:r>
      <w:r w:rsidR="003926BA">
        <w:t xml:space="preserve"> (range: 1</w:t>
      </w:r>
      <w:r w:rsidR="00A01AC4">
        <w:t>00</w:t>
      </w:r>
      <w:r w:rsidR="003926BA">
        <w:t>–</w:t>
      </w:r>
      <w:r w:rsidR="00772B92">
        <w:t>3000</w:t>
      </w:r>
      <w:r w:rsidR="003926BA">
        <w:t>)</w:t>
      </w:r>
      <w:r w:rsidR="003611B7">
        <w:t>,</w:t>
      </w:r>
      <w:r w:rsidR="00422949">
        <w:t xml:space="preserve"> the </w:t>
      </w:r>
      <w:r w:rsidR="00FC53CA">
        <w:t>n</w:t>
      </w:r>
      <w:r w:rsidR="00FC53CA" w:rsidRPr="00914FAF">
        <w:t>umber of variable</w:t>
      </w:r>
      <w:r w:rsidR="00FC53CA">
        <w:t>s</w:t>
      </w:r>
      <w:r w:rsidR="00FC53CA" w:rsidRPr="00914FAF">
        <w:t xml:space="preserve"> sampled at each split</w:t>
      </w:r>
      <w:r w:rsidR="00A9527C">
        <w:t xml:space="preserve"> (1–8), and the </w:t>
      </w:r>
      <w:r w:rsidR="00127D66">
        <w:t>minimum size of terminal nodes (</w:t>
      </w:r>
      <w:r w:rsidR="00526269">
        <w:t>1–10</w:t>
      </w:r>
      <w:r w:rsidR="00127D66">
        <w:t>)</w:t>
      </w:r>
      <w:r w:rsidR="00526269">
        <w:t>.</w:t>
      </w:r>
      <w:r w:rsidR="00EA51F2">
        <w:t xml:space="preserve"> </w:t>
      </w:r>
    </w:p>
    <w:p w14:paraId="1D18A37B" w14:textId="4623793D" w:rsidR="003024B8" w:rsidRDefault="001175CD" w:rsidP="00112015">
      <w:pPr>
        <w:ind w:firstLine="720"/>
      </w:pPr>
      <w:r>
        <w:t xml:space="preserve">Finally, </w:t>
      </w:r>
      <w:r w:rsidR="004E303F">
        <w:t>we remove</w:t>
      </w:r>
      <w:r w:rsidR="00350535">
        <w:t>d</w:t>
      </w:r>
      <w:r w:rsidR="004E303F">
        <w:t xml:space="preserve"> </w:t>
      </w:r>
      <w:r w:rsidR="00537B49">
        <w:t xml:space="preserve">variables </w:t>
      </w:r>
      <w:r w:rsidR="00D14AC5">
        <w:t xml:space="preserve">which had little importance </w:t>
      </w:r>
      <w:r w:rsidR="00191ABE">
        <w:t>to the model, with the aim of reducing model complexity while maintaining the model’s predictive capacity.</w:t>
      </w:r>
      <w:r w:rsidR="00637331">
        <w:t xml:space="preserve"> We chose to remove </w:t>
      </w:r>
      <w:r w:rsidR="00134002">
        <w:t xml:space="preserve">variables with a percent contribution less than 2%, as suggested by </w:t>
      </w:r>
      <w:r w:rsidR="00BB798B">
        <w:fldChar w:fldCharType="begin"/>
      </w:r>
      <w:r w:rsidR="00BB798B">
        <w:instrText xml:space="preserve"> ADDIN ZOTERO_ITEM CSL_CITATION {"citationID":"0sVjI55I","properties":{"formattedCitation":"(Vignali et al. 2020)","plainCitation":"(Vignali et al. 2020)","noteIndex":0},"citationItems":[{"id":374,"uris":["http://zotero.org/users/10854879/items/ZMUQ4NAM"],"itemData":{"id":374,"type":"article-journal","container-title":"Ecology and Evolution","DOI":"10.1002/ece3.6786","issue":"20","page":"11488–11506","title":"SDMtune: An R package to tune and evaluate species distribution models","volume":"10","author":[{"family":"Vignali","given":"Sergio"},{"family":"Barras","given":"Arnaud G."},{"family":"Arlettaz","given":"Raphaël"},{"family":"Braunisch","given":"Veronika"}],"issued":{"date-parts":[["2020"]]}}}],"schema":"https://github.com/citation-style-language/schema/raw/master/csl-citation.json"} </w:instrText>
      </w:r>
      <w:r w:rsidR="00BB798B">
        <w:fldChar w:fldCharType="separate"/>
      </w:r>
      <w:r w:rsidR="00BB798B">
        <w:rPr>
          <w:noProof/>
        </w:rPr>
        <w:t>Vignali et al. (2020)</w:t>
      </w:r>
      <w:r w:rsidR="00BB798B">
        <w:fldChar w:fldCharType="end"/>
      </w:r>
      <w:r w:rsidR="00BE3E34">
        <w:t>, on the condition that the removal of that variable not result in an AUC reduction in the resulting model.</w:t>
      </w:r>
      <w:r w:rsidR="000003A3">
        <w:t xml:space="preserve"> The resulting</w:t>
      </w:r>
      <w:r w:rsidR="006D2AC7">
        <w:t xml:space="preserve"> breeding and migratory season</w:t>
      </w:r>
      <w:r w:rsidR="000003A3">
        <w:t xml:space="preserve"> </w:t>
      </w:r>
      <w:r w:rsidR="00323754">
        <w:t>model</w:t>
      </w:r>
      <w:r w:rsidR="0081290D">
        <w:t>s</w:t>
      </w:r>
      <w:r w:rsidR="000003A3">
        <w:t xml:space="preserve">, </w:t>
      </w:r>
      <w:r w:rsidR="00F4420C">
        <w:t>including</w:t>
      </w:r>
      <w:r w:rsidR="000003A3">
        <w:t xml:space="preserve"> only non-correlated</w:t>
      </w:r>
      <w:r w:rsidR="00323754">
        <w:t xml:space="preserve"> variables with high importance and twice-tuned hyperparameters, </w:t>
      </w:r>
      <w:r w:rsidR="0081290D">
        <w:t>were</w:t>
      </w:r>
      <w:r w:rsidR="00323754">
        <w:t xml:space="preserve"> </w:t>
      </w:r>
      <w:r w:rsidR="00112015">
        <w:t xml:space="preserve">finally tested for predictive accuracy. We used </w:t>
      </w:r>
      <w:r w:rsidR="0082542F">
        <w:t xml:space="preserve">AUC and </w:t>
      </w:r>
      <w:r w:rsidR="003024B8">
        <w:t xml:space="preserve">the </w:t>
      </w:r>
      <w:r w:rsidR="0082542F">
        <w:t>true skill statistic</w:t>
      </w:r>
      <w:r w:rsidR="00112015">
        <w:t xml:space="preserve"> (TSS) for the breeding season data, and the Boyce index for migratory season data, following best practices for presence-absence and presence-only data (</w:t>
      </w:r>
      <w:commentRangeStart w:id="9"/>
      <w:r w:rsidR="00112015">
        <w:t>cite tk</w:t>
      </w:r>
      <w:commentRangeEnd w:id="9"/>
      <w:r w:rsidR="00112015">
        <w:rPr>
          <w:rStyle w:val="CommentReference"/>
          <w:sz w:val="24"/>
          <w:szCs w:val="24"/>
        </w:rPr>
        <w:commentReference w:id="9"/>
      </w:r>
      <w:r w:rsidR="00112015">
        <w:t xml:space="preserve">). </w:t>
      </w:r>
      <w:r w:rsidR="00293214">
        <w:t xml:space="preserve">Predictive </w:t>
      </w:r>
      <w:r w:rsidR="003024B8">
        <w:t xml:space="preserve">metrics were generated using the </w:t>
      </w:r>
      <w:r w:rsidR="009B77E8">
        <w:t>previously withheld</w:t>
      </w:r>
      <w:r w:rsidR="00F4420C">
        <w:t xml:space="preserve"> </w:t>
      </w:r>
      <w:r w:rsidR="009B77E8">
        <w:t>testing dataset for each of the 5 folds</w:t>
      </w:r>
      <w:r w:rsidR="003024B8">
        <w:t xml:space="preserve">, to ensure that our </w:t>
      </w:r>
      <w:r w:rsidR="006D016D">
        <w:t>evaluation metrics were not biased by the model fitting or optimization processes.</w:t>
      </w:r>
    </w:p>
    <w:p w14:paraId="7AEA2AF9" w14:textId="2833B26A" w:rsidR="00AE4437" w:rsidRDefault="00AE4437" w:rsidP="00AE4437">
      <w:pPr>
        <w:pStyle w:val="Heading3"/>
      </w:pPr>
      <w:r w:rsidRPr="00AE4437">
        <w:lastRenderedPageBreak/>
        <w:t>2.4.</w:t>
      </w:r>
      <w:r w:rsidR="00E91FEE">
        <w:t>2</w:t>
      </w:r>
      <w:r w:rsidRPr="00AE4437">
        <w:t xml:space="preserve"> </w:t>
      </w:r>
      <w:r w:rsidR="00B553A2">
        <w:t>Creating</w:t>
      </w:r>
      <w:r w:rsidRPr="00AE4437">
        <w:t xml:space="preserve"> </w:t>
      </w:r>
      <w:r>
        <w:t>predictive</w:t>
      </w:r>
      <w:r w:rsidRPr="00AE4437">
        <w:t xml:space="preserve"> layers</w:t>
      </w:r>
    </w:p>
    <w:p w14:paraId="4E7480FA" w14:textId="7C68B0F0" w:rsidR="00AE4437" w:rsidRPr="00AE4437" w:rsidRDefault="004E4C8E" w:rsidP="00AE4437">
      <w:r>
        <w:t xml:space="preserve">Using the </w:t>
      </w:r>
      <w:r w:rsidR="00B931DF">
        <w:t>final, optimized model</w:t>
      </w:r>
      <w:r w:rsidR="008C52F9">
        <w:t>s</w:t>
      </w:r>
      <w:r w:rsidR="00B931DF">
        <w:t>, we</w:t>
      </w:r>
      <w:r w:rsidR="002B4128">
        <w:t xml:space="preserve"> </w:t>
      </w:r>
      <w:r w:rsidR="0055037B">
        <w:t xml:space="preserve">created </w:t>
      </w:r>
      <w:r w:rsidR="00C901B4">
        <w:t>predicti</w:t>
      </w:r>
      <w:r w:rsidR="0055037B">
        <w:t>ve</w:t>
      </w:r>
      <w:r w:rsidR="002B4128">
        <w:t xml:space="preserve"> layers </w:t>
      </w:r>
      <w:r w:rsidR="0055037B">
        <w:t xml:space="preserve">for woodcock habitat suitability throughout </w:t>
      </w:r>
      <w:r w:rsidR="008C52F9">
        <w:t>Pennsylvania in both the breeding and migratory seasons.</w:t>
      </w:r>
      <w:r w:rsidR="00670D9E">
        <w:t xml:space="preserve"> </w:t>
      </w:r>
      <w:r w:rsidRPr="00E66813">
        <w:t xml:space="preserve">We normalized the predictive layer for each season on a percentile scale, indicating whether a given pixel had a greater likelihood of woodcock occupancy than the corresponding percentage of other pixels in the state; for example, a value of 0.65 indicates that the pixel </w:t>
      </w:r>
      <w:r w:rsidR="00E117E3">
        <w:t>has a higher suitability</w:t>
      </w:r>
      <w:r w:rsidRPr="00E66813">
        <w:t xml:space="preserve"> than 65% of other pixels statewide. We termed these habitat suitability layers, with habitat suitability defined as a bounded, continuous index representing the degree to which a given site possesses the habitat components required for species occupancy </w:t>
      </w:r>
      <w:r w:rsidR="00BB798B">
        <w:fldChar w:fldCharType="begin"/>
      </w:r>
      <w:r w:rsidR="00BB798B">
        <w:instrText xml:space="preserve"> ADDIN ZOTERO_ITEM CSL_CITATION {"citationID":"SHOQFp9S","properties":{"formattedCitation":"(U.S. Fish and Wildlife Service 1996)","plainCitation":"(U.S. Fish and Wildlife Service 1996)","noteIndex":0},"citationItems":[{"id":182,"uris":["http://zotero.org/users/10854879/items/U5KJS7HR"],"itemData":{"id":182,"type":"legislation","container-title":"870 FW 1","section":"Habitat Evaluation Procedures","title":"U.S. Fish and Wildlife Service Service Manual","URL":"https://www.fws.gov/policy-library/870fw1","author":[{"literal":"U.S. Fish and Wildlife Service"}],"issued":{"date-parts":[["1996",3,20]]}}}],"schema":"https://github.com/citation-style-language/schema/raw/master/csl-citation.json"} </w:instrText>
      </w:r>
      <w:r w:rsidR="00BB798B">
        <w:fldChar w:fldCharType="separate"/>
      </w:r>
      <w:r w:rsidR="00BB798B">
        <w:rPr>
          <w:noProof/>
        </w:rPr>
        <w:t>(U.S. Fish and Wildlife Service 1996)</w:t>
      </w:r>
      <w:r w:rsidR="00BB798B">
        <w:fldChar w:fldCharType="end"/>
      </w:r>
      <w:r w:rsidRPr="00E66813">
        <w:t>. We occasionally refer to these habitat suitability layers as representing habitat distribution, which we define as the geographic distribution of habitat on the landscape, or as a representation of where areas of greater suitability occur or are absent.</w:t>
      </w:r>
    </w:p>
    <w:p w14:paraId="1D8347DE" w14:textId="18087D2F" w:rsidR="003043EF" w:rsidRDefault="007230D2" w:rsidP="00A36CA8">
      <w:pPr>
        <w:pStyle w:val="Heading3"/>
      </w:pPr>
      <w:r>
        <w:t>2.5 Analysis of covariate relationships</w:t>
      </w:r>
    </w:p>
    <w:p w14:paraId="65BEB35A" w14:textId="7360F938" w:rsidR="00AE4437" w:rsidRPr="00AE4437" w:rsidRDefault="003043EF" w:rsidP="00AE4437">
      <w:commentRangeStart w:id="10"/>
      <w:r>
        <w:t>We used the Gini Index to</w:t>
      </w:r>
      <w:commentRangeEnd w:id="10"/>
      <w:r w:rsidR="00DC1CAC">
        <w:rPr>
          <w:rStyle w:val="CommentReference"/>
          <w:sz w:val="24"/>
          <w:szCs w:val="24"/>
        </w:rPr>
        <w:commentReference w:id="10"/>
      </w:r>
      <w:r>
        <w:t xml:space="preserve"> measure the importance of each variable to the breeding and migratory season models, facilitating comparison of variable importance between the two models (cite gini index tk). T</w:t>
      </w:r>
      <w:r w:rsidR="00DF506B" w:rsidRPr="00E66813">
        <w:t xml:space="preserve">o highlight regional differences in the distribution of breeding and migratory habitat among ecoregions, we </w:t>
      </w:r>
      <w:r>
        <w:t xml:space="preserve">also </w:t>
      </w:r>
      <w:r w:rsidR="00DF506B" w:rsidRPr="00E66813">
        <w:t>sampled covariate values, ecoregion type, and model-predicted suitability at 10</w:t>
      </w:r>
      <w:r w:rsidR="007B33C0">
        <w:t xml:space="preserve"> </w:t>
      </w:r>
      <w:r w:rsidR="00DF506B" w:rsidRPr="00E66813">
        <w:t xml:space="preserve">000 randomly distributed points throughout Pennsylvania. We used hex plots to visualize trends between covariates and predictions for each season, and visualized variation among each EPA level 3 ecoregion in Pennsylvania using box-and-whisker plots. </w:t>
      </w:r>
    </w:p>
    <w:p w14:paraId="7DC84E83" w14:textId="2BC9A5CA" w:rsidR="007230D2" w:rsidRDefault="007230D2" w:rsidP="007230D2">
      <w:pPr>
        <w:pStyle w:val="Heading3"/>
      </w:pPr>
      <w:r>
        <w:lastRenderedPageBreak/>
        <w:t>2.6 Comparative distribution of seasonal habitat</w:t>
      </w:r>
    </w:p>
    <w:p w14:paraId="1BD8A313" w14:textId="4F861369" w:rsidR="00AE4437" w:rsidRPr="00AE4437" w:rsidRDefault="00C4145D" w:rsidP="00F3048A">
      <w:r w:rsidRPr="00E66813">
        <w:t xml:space="preserve">We used two metrics to evaluate cross-seasonal transferability between breeding and migratory season species distribution models, to better understand the utility of a </w:t>
      </w:r>
      <w:r w:rsidR="00C31835">
        <w:t>cross</w:t>
      </w:r>
      <w:r w:rsidR="00C31835" w:rsidRPr="00E66813">
        <w:t>-season</w:t>
      </w:r>
      <w:r w:rsidR="00C31835">
        <w:t>al</w:t>
      </w:r>
      <w:r w:rsidR="00C31835" w:rsidRPr="00E66813">
        <w:t xml:space="preserve"> </w:t>
      </w:r>
      <w:r w:rsidRPr="00E66813">
        <w:t xml:space="preserve">modeling approach. The first was a Pearson correlation coefficient between the breeding and migratory season layers, calculated using the R package </w:t>
      </w:r>
      <w:r w:rsidRPr="005F00CF">
        <w:rPr>
          <w:i/>
          <w:iCs/>
        </w:rPr>
        <w:t>terra</w:t>
      </w:r>
      <w:r w:rsidRPr="00E66813">
        <w:t xml:space="preserve"> </w:t>
      </w:r>
      <w:r w:rsidR="00EE40A0">
        <w:fldChar w:fldCharType="begin"/>
      </w:r>
      <w:r w:rsidR="00EE40A0">
        <w:instrText xml:space="preserve"> ADDIN ZOTERO_ITEM CSL_CITATION {"citationID":"jHbXJC7Y","properties":{"formattedCitation":"(Cohen et al. 2009, Hijmans 2023)","plainCitation":"(Cohen et al. 2009, Hijmans 2023)","noteIndex":0},"citationItems":[{"id":184,"uris":["http://zotero.org/users/10854879/items/MFD2EMZU"],"itemData":{"id":184,"type":"article-journal","container-title":"Noise reduction in speech processing","page":"1–4","publisher":"Springer","source":"Google Scholar","title":"Pearson correlation coefficient","author":[{"family":"Cohen","given":"Israel"},{"family":"Huang","given":"Yiteng"},{"family":"Chen","given":"Jingdong"},{"family":"Benesty","given":"Jacob"},{"family":"Benesty","given":"Jacob"},{"family":"Chen","given":"Jingdong"},{"family":"Huang","given":"Yiteng"},{"family":"Cohen","given":"Israel"}],"issued":{"date-parts":[["2009"]]}}},{"id":235,"uris":["http://zotero.org/users/10854879/items/V3IESNWC"],"itemData":{"id":235,"type":"software","publisher":"https://rspatial.org/","title":"terra: Spatial Data Analysis","URL":"https://rspatial.org/","author":[{"family":"Hijmans","given":"Robert J."}],"issued":{"date-parts":[["2023"]]}}}],"schema":"https://github.com/citation-style-language/schema/raw/master/csl-citation.json"} </w:instrText>
      </w:r>
      <w:r w:rsidR="00EE40A0">
        <w:fldChar w:fldCharType="separate"/>
      </w:r>
      <w:r w:rsidR="00EE40A0">
        <w:rPr>
          <w:noProof/>
        </w:rPr>
        <w:t>(Cohen et al. 2009, Hijmans 2023)</w:t>
      </w:r>
      <w:r w:rsidR="00EE40A0">
        <w:fldChar w:fldCharType="end"/>
      </w:r>
      <w:r w:rsidRPr="00E66813">
        <w:t xml:space="preserve">, which measured the correlation between breeding and migratory suitability on the scale of individual pixels (90 m). The second metric measured the Pearson correlation between the </w:t>
      </w:r>
      <w:r w:rsidR="00450665">
        <w:t>sum of breeding and migratory pixel values within each gameland</w:t>
      </w:r>
      <w:r w:rsidRPr="00E66813">
        <w:t>, illustrating the co-occurrence of breeding and migratory habitat at the scale of the average state gameland (1</w:t>
      </w:r>
      <w:r>
        <w:t xml:space="preserve"> </w:t>
      </w:r>
      <w:r w:rsidRPr="00E66813">
        <w:t>992 ha).</w:t>
      </w:r>
    </w:p>
    <w:p w14:paraId="0D6847D1" w14:textId="70CCE622" w:rsidR="007230D2" w:rsidRDefault="007230D2" w:rsidP="007230D2">
      <w:pPr>
        <w:pStyle w:val="Heading3"/>
      </w:pPr>
      <w:r>
        <w:t>2.7 Shiny application</w:t>
      </w:r>
    </w:p>
    <w:p w14:paraId="2A617050" w14:textId="0013F8B1" w:rsidR="00CA3A74" w:rsidRDefault="00CA3A74" w:rsidP="00AE4437">
      <w:r>
        <w:t xml:space="preserve">To allow our results to be interpreted in a management context, </w:t>
      </w:r>
      <w:r w:rsidR="00A05FD7">
        <w:t xml:space="preserve">we </w:t>
      </w:r>
      <w:r w:rsidR="005D2750">
        <w:t>co</w:t>
      </w:r>
      <w:r w:rsidR="00C31119">
        <w:t>-</w:t>
      </w:r>
      <w:r w:rsidR="005D2750">
        <w:t>developed a Shiny application with the Pennsylvania Game Commission</w:t>
      </w:r>
      <w:r w:rsidR="008B3647">
        <w:t xml:space="preserve"> called W-PAST</w:t>
      </w:r>
      <w:r w:rsidR="005D2750">
        <w:t xml:space="preserve"> that </w:t>
      </w:r>
      <w:r w:rsidR="00634A6C">
        <w:t xml:space="preserve">included our </w:t>
      </w:r>
      <w:r w:rsidR="0099563A">
        <w:t>predictive layers and a series of derived metrics</w:t>
      </w:r>
      <w:r w:rsidR="005D2750">
        <w:t xml:space="preserve"> for prioritizing management areas</w:t>
      </w:r>
      <w:r w:rsidR="0099563A">
        <w:t xml:space="preserve">. </w:t>
      </w:r>
      <w:r w:rsidR="002B7E63">
        <w:t xml:space="preserve">Recognizing that </w:t>
      </w:r>
      <w:r w:rsidR="00D1787B">
        <w:t xml:space="preserve">both breeding and migratory season habitat were likely to be </w:t>
      </w:r>
      <w:r w:rsidR="00AD2F29">
        <w:t xml:space="preserve">relevant to management strategies, we allowed managers to access blended </w:t>
      </w:r>
      <w:r w:rsidR="0065592E">
        <w:t>predictive layers based on their comparative prioritization of breeding and migratory habitat (</w:t>
      </w:r>
      <w:r w:rsidR="0065592E" w:rsidRPr="0065592E">
        <w:rPr>
          <w:i/>
          <w:iCs/>
        </w:rPr>
        <w:t>e.g.,</w:t>
      </w:r>
      <w:r w:rsidR="0065592E">
        <w:t xml:space="preserve"> 7</w:t>
      </w:r>
      <w:r w:rsidR="0046519D">
        <w:t>0</w:t>
      </w:r>
      <w:r w:rsidR="0065592E">
        <w:t xml:space="preserve">% breeding and </w:t>
      </w:r>
      <w:r w:rsidR="0046519D">
        <w:t>30</w:t>
      </w:r>
      <w:r w:rsidR="0065592E">
        <w:t xml:space="preserve">% migratory). </w:t>
      </w:r>
      <w:r w:rsidR="006C39E2">
        <w:t xml:space="preserve">The </w:t>
      </w:r>
      <w:r w:rsidR="0044371A">
        <w:t>application</w:t>
      </w:r>
      <w:r w:rsidR="006C39E2">
        <w:t xml:space="preserve"> is available at </w:t>
      </w:r>
      <w:r w:rsidR="007565EA" w:rsidRPr="007565EA">
        <w:t>https://woodcock.shinyapps.io/W-PAST2/</w:t>
      </w:r>
      <w:r w:rsidR="008F564F">
        <w:t>, and</w:t>
      </w:r>
      <w:r w:rsidR="0065592E">
        <w:t xml:space="preserve"> </w:t>
      </w:r>
      <w:r w:rsidR="0044371A">
        <w:t>detailed</w:t>
      </w:r>
      <w:r w:rsidR="0065592E">
        <w:t xml:space="preserve"> </w:t>
      </w:r>
      <w:r w:rsidR="008F564F">
        <w:t>description</w:t>
      </w:r>
      <w:r w:rsidR="00D27F09">
        <w:t>s</w:t>
      </w:r>
      <w:r w:rsidR="008F564F">
        <w:t xml:space="preserve"> of the </w:t>
      </w:r>
      <w:r w:rsidR="00C31119">
        <w:t xml:space="preserve">derived metrics and blended predictive layers </w:t>
      </w:r>
      <w:r w:rsidR="00D27F09">
        <w:t>included in the application are</w:t>
      </w:r>
      <w:r w:rsidR="008D3548">
        <w:t xml:space="preserve"> in Appendix </w:t>
      </w:r>
      <w:r w:rsidR="00413217">
        <w:t>2</w:t>
      </w:r>
      <w:r w:rsidR="008D3548">
        <w:t>.</w:t>
      </w:r>
    </w:p>
    <w:p w14:paraId="119A1FD6" w14:textId="78D841B4" w:rsidR="007230D2" w:rsidRDefault="007230D2" w:rsidP="007230D2">
      <w:pPr>
        <w:pStyle w:val="Heading2"/>
      </w:pPr>
      <w:r>
        <w:lastRenderedPageBreak/>
        <w:t>3 Results</w:t>
      </w:r>
    </w:p>
    <w:p w14:paraId="36871475" w14:textId="20D28D06" w:rsidR="00E25B38" w:rsidRDefault="00E25B38" w:rsidP="00162EEA">
      <w:pPr>
        <w:pStyle w:val="Heading3"/>
      </w:pPr>
      <w:r>
        <w:t xml:space="preserve">3.1 </w:t>
      </w:r>
      <w:r w:rsidR="00AF5033">
        <w:t>Model fit</w:t>
      </w:r>
    </w:p>
    <w:p w14:paraId="551CBFBB" w14:textId="5D7752C0" w:rsidR="00FC64C2" w:rsidRDefault="00326BB1" w:rsidP="00CD2A59">
      <w:r>
        <w:t>We developed breeding and migratory distribution models for woodcock in Pennsylvania, highlighting seasonal differences in spatial scale and habitat use (</w:t>
      </w:r>
      <w:commentRangeStart w:id="11"/>
      <w:r>
        <w:t>Fig. tk</w:t>
      </w:r>
      <w:commentRangeEnd w:id="11"/>
      <w:r>
        <w:rPr>
          <w:rStyle w:val="CommentReference"/>
          <w:sz w:val="24"/>
          <w:szCs w:val="24"/>
        </w:rPr>
        <w:commentReference w:id="11"/>
      </w:r>
      <w:r>
        <w:t>). Due to the</w:t>
      </w:r>
      <w:r w:rsidR="00B415ED">
        <w:t xml:space="preserve"> model optimization process, our models </w:t>
      </w:r>
      <w:r w:rsidR="00270FEB">
        <w:t xml:space="preserve">used a </w:t>
      </w:r>
      <w:r w:rsidR="00FC44E3">
        <w:t>reduced</w:t>
      </w:r>
      <w:r w:rsidR="00270FEB">
        <w:t xml:space="preserve"> subset of variables </w:t>
      </w:r>
      <w:r w:rsidR="00EB645A">
        <w:t xml:space="preserve">which </w:t>
      </w:r>
      <w:r w:rsidR="002E1690">
        <w:t>were most relevant for predicting woodcock occupancy in the respective season.</w:t>
      </w:r>
      <w:r w:rsidR="00BE25CA">
        <w:t xml:space="preserve"> In the breeding season, </w:t>
      </w:r>
      <w:r w:rsidR="003047C9">
        <w:t xml:space="preserve">the final model </w:t>
      </w:r>
      <w:r w:rsidR="003047C9" w:rsidRPr="00122F41">
        <w:t>included</w:t>
      </w:r>
      <w:r w:rsidR="00AA4BC4" w:rsidRPr="00122F41">
        <w:t xml:space="preserve"> percent develop</w:t>
      </w:r>
      <w:r w:rsidR="00EC7ABD">
        <w:t xml:space="preserve">ed </w:t>
      </w:r>
      <w:r w:rsidR="00AA4BC4" w:rsidRPr="00122F41">
        <w:t>within 10 km,</w:t>
      </w:r>
      <w:r w:rsidR="00122F41" w:rsidRPr="00122F41">
        <w:t xml:space="preserve"> </w:t>
      </w:r>
      <w:r w:rsidR="00122F41" w:rsidRPr="00122F41">
        <w:t>percent agriculture within 10 km</w:t>
      </w:r>
      <w:r w:rsidR="00122F41" w:rsidRPr="00122F41">
        <w:t>,</w:t>
      </w:r>
      <w:r w:rsidR="00AA4BC4" w:rsidRPr="00122F41">
        <w:t xml:space="preserve"> elevation, slope</w:t>
      </w:r>
      <w:r w:rsidR="00122F41" w:rsidRPr="00122F41">
        <w:t>, and soil drainage</w:t>
      </w:r>
      <w:r w:rsidR="00AA4BC4">
        <w:t xml:space="preserve">. </w:t>
      </w:r>
      <w:r w:rsidR="00E339F2">
        <w:t xml:space="preserve">In the migratory season, the final model included </w:t>
      </w:r>
      <w:r w:rsidR="00122F41">
        <w:t xml:space="preserve">soil drainage, </w:t>
      </w:r>
      <w:r w:rsidR="00A36CA8" w:rsidRPr="00122F41">
        <w:t>percent develop</w:t>
      </w:r>
      <w:r w:rsidR="00EC7ABD">
        <w:t>ed</w:t>
      </w:r>
      <w:r w:rsidR="00A36CA8" w:rsidRPr="00122F41">
        <w:t xml:space="preserve"> within 1 km and 10 km,</w:t>
      </w:r>
      <w:r w:rsidR="00122F41" w:rsidRPr="00122F41">
        <w:t xml:space="preserve"> </w:t>
      </w:r>
      <w:r w:rsidR="00122F41" w:rsidRPr="00122F41">
        <w:t>topographic wetness index</w:t>
      </w:r>
      <w:r w:rsidR="00122F41" w:rsidRPr="00122F41">
        <w:t>,</w:t>
      </w:r>
      <w:r w:rsidR="00A36CA8" w:rsidRPr="00122F41">
        <w:t xml:space="preserve"> edge density within 10 km, </w:t>
      </w:r>
      <w:r w:rsidR="00122F41" w:rsidRPr="00122F41">
        <w:t>percent agriculture within 10 km</w:t>
      </w:r>
      <w:r w:rsidR="00122F41" w:rsidRPr="00122F41">
        <w:t xml:space="preserve">, </w:t>
      </w:r>
      <w:r w:rsidR="00A36CA8" w:rsidRPr="00122F41">
        <w:t xml:space="preserve">slope, </w:t>
      </w:r>
      <w:r w:rsidR="00122F41" w:rsidRPr="00122F41">
        <w:t>elevation</w:t>
      </w:r>
      <w:r w:rsidR="00A36CA8" w:rsidRPr="00122F41">
        <w:t xml:space="preserve">, and </w:t>
      </w:r>
      <w:r w:rsidR="00122F41" w:rsidRPr="00122F41">
        <w:t>forest</w:t>
      </w:r>
      <w:r w:rsidR="00E339F2" w:rsidRPr="00122F41">
        <w:t>.</w:t>
      </w:r>
      <w:r w:rsidR="00E339F2">
        <w:t xml:space="preserve"> </w:t>
      </w:r>
      <w:r w:rsidR="00FE7870">
        <w:t xml:space="preserve">We evaluated the predictive accuracy </w:t>
      </w:r>
      <w:r w:rsidR="00A36CA8">
        <w:t>of the breeding season model using presence-absence metrics</w:t>
      </w:r>
      <w:r w:rsidR="00FE7870">
        <w:t xml:space="preserve"> </w:t>
      </w:r>
      <w:r w:rsidR="00A36CA8">
        <w:t>(</w:t>
      </w:r>
      <w:r w:rsidR="00FE7870">
        <w:t>AUC and TSS</w:t>
      </w:r>
      <w:r w:rsidR="00A36CA8">
        <w:t>)</w:t>
      </w:r>
      <w:r w:rsidR="00FE7870">
        <w:t xml:space="preserve"> </w:t>
      </w:r>
      <w:r w:rsidR="00A36CA8">
        <w:t>and the migratory model using presence-only metrics (Boyce index)</w:t>
      </w:r>
      <w:r w:rsidR="00FE7870">
        <w:t xml:space="preserve">. The breeding season model had </w:t>
      </w:r>
      <w:r w:rsidR="00FE7870" w:rsidRPr="00EC7ABD">
        <w:t>a</w:t>
      </w:r>
      <w:r w:rsidR="008C32FC" w:rsidRPr="00EC7ABD">
        <w:t xml:space="preserve">n AUC of </w:t>
      </w:r>
      <w:r w:rsidR="00AA4BC4" w:rsidRPr="00EC7ABD">
        <w:t>0.</w:t>
      </w:r>
      <w:r w:rsidR="00EC7ABD" w:rsidRPr="00EC7ABD">
        <w:t>69</w:t>
      </w:r>
      <w:r w:rsidR="008C32FC" w:rsidRPr="00EC7ABD">
        <w:t xml:space="preserve"> and a TSS of </w:t>
      </w:r>
      <w:r w:rsidR="00AA4BC4" w:rsidRPr="00EC7ABD">
        <w:t>0.</w:t>
      </w:r>
      <w:r w:rsidR="00EC7ABD" w:rsidRPr="00EC7ABD">
        <w:t>40</w:t>
      </w:r>
      <w:r w:rsidR="008C32FC" w:rsidRPr="00EC7ABD">
        <w:t>, while the migratory</w:t>
      </w:r>
      <w:r w:rsidR="008C32FC">
        <w:t xml:space="preserve"> season </w:t>
      </w:r>
      <w:r w:rsidR="008C32FC" w:rsidRPr="00EC7ABD">
        <w:t xml:space="preserve">model had a </w:t>
      </w:r>
      <w:r w:rsidR="00A36CA8" w:rsidRPr="00EC7ABD">
        <w:t>Boyce index of</w:t>
      </w:r>
      <w:r w:rsidR="008C32FC" w:rsidRPr="00EC7ABD">
        <w:t xml:space="preserve"> </w:t>
      </w:r>
      <w:r w:rsidR="00A36CA8" w:rsidRPr="00EC7ABD">
        <w:t>0.</w:t>
      </w:r>
      <w:r w:rsidR="00EC7ABD" w:rsidRPr="00EC7ABD">
        <w:t>76</w:t>
      </w:r>
      <w:r w:rsidR="008C32FC" w:rsidRPr="00EC7ABD">
        <w:t>.</w:t>
      </w:r>
    </w:p>
    <w:p w14:paraId="1E197F57" w14:textId="77777777" w:rsidR="00520701" w:rsidRDefault="00182EC7" w:rsidP="00162EEA">
      <w:pPr>
        <w:pStyle w:val="Heading3"/>
        <w:rPr>
          <w:rFonts w:cs="Times New Roman"/>
        </w:rPr>
      </w:pPr>
      <w:r>
        <w:t>3.2</w:t>
      </w:r>
      <w:r w:rsidR="00520701" w:rsidRPr="00520701">
        <w:t xml:space="preserve"> </w:t>
      </w:r>
      <w:r w:rsidR="00520701" w:rsidRPr="00520701">
        <w:rPr>
          <w:rFonts w:cs="Times New Roman"/>
        </w:rPr>
        <w:t>Analysis of covariate relationships</w:t>
      </w:r>
    </w:p>
    <w:p w14:paraId="5C8801C6" w14:textId="67C99515" w:rsidR="00F378E8" w:rsidRDefault="00EC7ABD" w:rsidP="00CD2A59">
      <w:r>
        <w:t xml:space="preserve">Both the breeding and migratory models were primarily informed by two variables, additional variables providing marginal benefits (Fig. tk). For the breeding season model, </w:t>
      </w:r>
      <w:r w:rsidR="00F378E8">
        <w:t>regional</w:t>
      </w:r>
      <w:r>
        <w:t xml:space="preserve"> landscape variables (% developed within 10 km, </w:t>
      </w:r>
      <w:r>
        <w:t xml:space="preserve">% </w:t>
      </w:r>
      <w:r>
        <w:t>agricultural</w:t>
      </w:r>
      <w:r>
        <w:t xml:space="preserve"> within 10 km</w:t>
      </w:r>
      <w:r>
        <w:t>)</w:t>
      </w:r>
      <w:r w:rsidR="00F378E8">
        <w:t xml:space="preserve"> were influential. For the migratory season model, a combination of local (soil drainage) and regional variables (</w:t>
      </w:r>
      <w:r w:rsidR="00F378E8">
        <w:t>% developed within 10 km</w:t>
      </w:r>
      <w:r w:rsidR="00F378E8">
        <w:t xml:space="preserve">) had the highest permutation importance. The correlative relationship between predicted suitability and these covariates also differed between the two models (Fig. tk). In the breeding season model, high suitability values rarely occurred in areas with a high proportion of agriculture within 10 km; this relationship was much more uniform in the </w:t>
      </w:r>
      <w:r w:rsidR="00F378E8">
        <w:lastRenderedPageBreak/>
        <w:t xml:space="preserve">migratory model. The breeding and migratory models displayed contrasting relationships with developed landcover at a 10 km scale, with </w:t>
      </w:r>
      <w:r w:rsidR="002F1D34">
        <w:t>developed areas being less suitable during the breeding season and more suitable during the migratory season. Both breeding and migratory models showed higher predicted suitability in poorly drained soils, although this effect was more prominent during the migratory season.</w:t>
      </w:r>
    </w:p>
    <w:p w14:paraId="23341D75" w14:textId="05B838B7" w:rsidR="008B3C4E" w:rsidRDefault="003D17F0" w:rsidP="003D17F0">
      <w:pPr>
        <w:jc w:val="center"/>
      </w:pPr>
      <w:r>
        <w:rPr>
          <w:noProof/>
        </w:rPr>
        <w:drawing>
          <wp:inline distT="0" distB="0" distL="0" distR="0" wp14:anchorId="07647078" wp14:editId="5B931344">
            <wp:extent cx="5486400" cy="3657600"/>
            <wp:effectExtent l="0" t="0" r="0" b="0"/>
            <wp:docPr id="20572277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227746" name="Picture 205722774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86400" cy="3657600"/>
                    </a:xfrm>
                    <a:prstGeom prst="rect">
                      <a:avLst/>
                    </a:prstGeom>
                  </pic:spPr>
                </pic:pic>
              </a:graphicData>
            </a:graphic>
          </wp:inline>
        </w:drawing>
      </w:r>
    </w:p>
    <w:p w14:paraId="215AE593" w14:textId="495D4772" w:rsidR="008B3C4E" w:rsidRDefault="008B3C4E" w:rsidP="008B3C4E">
      <w:r>
        <w:t xml:space="preserve">Figure tk. Permutation importance of variables in each model. </w:t>
      </w:r>
    </w:p>
    <w:p w14:paraId="08FB8DB6" w14:textId="400F3A15" w:rsidR="00A775CD" w:rsidRDefault="008B3C4E" w:rsidP="00CD2A59">
      <w:r>
        <w:rPr>
          <w:noProof/>
        </w:rPr>
        <w:lastRenderedPageBreak/>
        <w:drawing>
          <wp:inline distT="0" distB="0" distL="0" distR="0" wp14:anchorId="1AB4986F" wp14:editId="58AFD09D">
            <wp:extent cx="6406118" cy="2562447"/>
            <wp:effectExtent l="0" t="0" r="0" b="3175"/>
            <wp:docPr id="20732667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266712" name="Picture 207326671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430218" cy="2572087"/>
                    </a:xfrm>
                    <a:prstGeom prst="rect">
                      <a:avLst/>
                    </a:prstGeom>
                  </pic:spPr>
                </pic:pic>
              </a:graphicData>
            </a:graphic>
          </wp:inline>
        </w:drawing>
      </w:r>
    </w:p>
    <w:p w14:paraId="4AF8E282" w14:textId="0D9532DB" w:rsidR="008B3C4E" w:rsidRPr="00CD2A59" w:rsidRDefault="008B3C4E" w:rsidP="00CD2A59">
      <w:r>
        <w:t xml:space="preserve">Figure tk. Covariate relationships </w:t>
      </w:r>
    </w:p>
    <w:p w14:paraId="51F333A0" w14:textId="651CD760" w:rsidR="006A69C8" w:rsidRDefault="006A69C8" w:rsidP="006A69C8">
      <w:pPr>
        <w:pStyle w:val="Heading3"/>
      </w:pPr>
      <w:r>
        <w:t>3.</w:t>
      </w:r>
      <w:r w:rsidR="00326BB1">
        <w:t>3</w:t>
      </w:r>
      <w:r>
        <w:t xml:space="preserve"> Comparative efficacy of distribution models for management</w:t>
      </w:r>
    </w:p>
    <w:p w14:paraId="6181AA02" w14:textId="0047BFBB" w:rsidR="006A69C8" w:rsidRDefault="003D17F0" w:rsidP="006A69C8">
      <w:r>
        <w:t>Tk</w:t>
      </w:r>
    </w:p>
    <w:p w14:paraId="72A1CF97" w14:textId="04D4DECD" w:rsidR="006A69C8" w:rsidRDefault="006A69C8" w:rsidP="006A69C8">
      <w:r>
        <w:rPr>
          <w:noProof/>
        </w:rPr>
        <w:drawing>
          <wp:inline distT="0" distB="0" distL="0" distR="0" wp14:anchorId="6AF4AC52" wp14:editId="4BD2C2D8">
            <wp:extent cx="5486400" cy="2743200"/>
            <wp:effectExtent l="0" t="0" r="0" b="0"/>
            <wp:docPr id="5657123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712369" name="Picture 56571236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86400" cy="2743200"/>
                    </a:xfrm>
                    <a:prstGeom prst="rect">
                      <a:avLst/>
                    </a:prstGeom>
                  </pic:spPr>
                </pic:pic>
              </a:graphicData>
            </a:graphic>
          </wp:inline>
        </w:drawing>
      </w:r>
    </w:p>
    <w:p w14:paraId="0A417472" w14:textId="0C1CE6E6" w:rsidR="006A69C8" w:rsidRPr="006A69C8" w:rsidRDefault="006A69C8" w:rsidP="006A69C8">
      <w:r>
        <w:t>Figure tk.</w:t>
      </w:r>
    </w:p>
    <w:p w14:paraId="66BEC93F" w14:textId="7B4CEF36" w:rsidR="007230D2" w:rsidRDefault="007230D2" w:rsidP="007230D2">
      <w:pPr>
        <w:pStyle w:val="Heading2"/>
      </w:pPr>
      <w:r>
        <w:lastRenderedPageBreak/>
        <w:t>4 Discussion</w:t>
      </w:r>
    </w:p>
    <w:p w14:paraId="7F18ED49" w14:textId="3B080F69" w:rsidR="006C5A88" w:rsidRPr="00E66813" w:rsidRDefault="006C5A88" w:rsidP="006C5A88">
      <w:r w:rsidRPr="00E66813">
        <w:t>We found that models of woodcock habitat distribution exhibited poor cross-seasonal transferability between distribution models, with low correlation between breeding and migratory habitat models at multiple spatial scales (Pearson correlation at pixel-level: 0.15, gameland-level: 0.39). As such, management focused on breeding habitat alone is unlikely to maximize conservation of migratory habitat for this species. We demonstrated a potential solution to increase cross-seasonal transferability through the integration of</w:t>
      </w:r>
      <w:r w:rsidR="00091FF5">
        <w:t xml:space="preserve"> cross</w:t>
      </w:r>
      <w:r w:rsidRPr="00E66813">
        <w:t>-season</w:t>
      </w:r>
      <w:r w:rsidR="00091FF5">
        <w:t>al</w:t>
      </w:r>
      <w:r w:rsidRPr="00E66813">
        <w:t xml:space="preserve"> species distribution models into a single SDSS tool. The SDSS emphasizes the importance of user input by allowing choice in the weighting of breeding and migratory habitat to meet local management objectives and encourages users to make informed decisions regarding the importance of habitat during these stages.</w:t>
      </w:r>
    </w:p>
    <w:p w14:paraId="7A53F62A" w14:textId="59ACF47C" w:rsidR="006C5A88" w:rsidRPr="00E66813" w:rsidRDefault="006C5A88" w:rsidP="006C5A88">
      <w:pPr>
        <w:ind w:firstLine="720"/>
      </w:pPr>
      <w:r w:rsidRPr="00E66813">
        <w:t xml:space="preserve">Regional differences between the breeding and migratory models underscore the importance of </w:t>
      </w:r>
      <w:r w:rsidR="00091FF5">
        <w:t>cross</w:t>
      </w:r>
      <w:r w:rsidR="00091FF5" w:rsidRPr="00E66813">
        <w:t>-season</w:t>
      </w:r>
      <w:r w:rsidR="00091FF5">
        <w:t>al</w:t>
      </w:r>
      <w:r w:rsidR="00091FF5" w:rsidRPr="00E66813">
        <w:t xml:space="preserve"> </w:t>
      </w:r>
      <w:r w:rsidRPr="00E66813">
        <w:t xml:space="preserve">distribution models in delineating regional priorities for migratory bird management. For the woodcock model, we found relatively low breeding season suitability within the Northern Piedmont, Middle Atlantic Coastal Plain, and the Eastern Great Lakes Lowlands ecoregions, despite high migratory suitability. User-weighted prioritization of seasonal habitat might allow managers in regions in which woodcock breeding habitat is scarce to instead prioritize migratory habitat management. On the other hand, a manager of an area that provides breeding habitat in a region where breeding habitat is scarce might decide that their most effective decision would be to prioritize breeding habitat as much as possible. We posit that there might be several effective management strategies based on the information provided in </w:t>
      </w:r>
      <w:r w:rsidR="00091FF5">
        <w:t>cross</w:t>
      </w:r>
      <w:r w:rsidR="00091FF5" w:rsidRPr="00E66813">
        <w:t>-season</w:t>
      </w:r>
      <w:r w:rsidR="00091FF5">
        <w:t>al</w:t>
      </w:r>
      <w:r w:rsidR="00091FF5" w:rsidRPr="00E66813">
        <w:t xml:space="preserve"> </w:t>
      </w:r>
      <w:r w:rsidRPr="00E66813">
        <w:t xml:space="preserve">distribution models, and the incorporation of user-specified weights empowers users to </w:t>
      </w:r>
      <w:r w:rsidRPr="00E66813">
        <w:lastRenderedPageBreak/>
        <w:t>consider multiple possible management decisions and customize the information provided to inform their management strategy.</w:t>
      </w:r>
    </w:p>
    <w:p w14:paraId="021791A3" w14:textId="77777777" w:rsidR="006C5A88" w:rsidRPr="00E66813" w:rsidRDefault="006C5A88" w:rsidP="006C5A88">
      <w:pPr>
        <w:ind w:firstLine="720"/>
      </w:pPr>
      <w:r w:rsidRPr="00E66813">
        <w:t>We showed that American woodcock occurred in distinctly different habitat during the breeding and migratory seasons in Pennsylvania and were associated with different spatial scales between seasons. During the breeding season, woodcock habitat suitability was dependent primarily on covariates at 5- and 10-km scales, while during the migratory season habitat suitability was additionally dependent on covariates at 500-m and 1-km scales. This pattern supports past observations that migratory birds select habitat at a finer scale during migration (Stanley et al., 2021). Due to these differences in the scale, managers may need to adjust management to match the scale of the season of interest (Fattorini et al., 2020). For example, woodcock management for breeding season habitat in Pennsylvania might focus on conserving broad swaths of habitat on large public lands, such as Pennsylvania state gamelands. As the predictive layer is fairly uniform across even large state gamelands, performing habitat management at that scale would likely be effective. However, the migratory model had a much finer spatial resolution, and was much more likely to predict smaller pockets of habitat in areas not traditionally targeted by wildlife management agencies, such as urban areas or landscapes more heavily dominated by agriculture and privately-owned lands (McCance et al., 2017). Differences in the spatial scale of habitat associations among seasons demonstrate the necessity of modeling occupancy for each season separately and to ensure that management supports the habitat requirements at appropriate scales for animals throughout the full annual cycle.</w:t>
      </w:r>
    </w:p>
    <w:p w14:paraId="5D3ACEBD" w14:textId="69C035C7" w:rsidR="006C5A88" w:rsidRPr="00E66813" w:rsidRDefault="006C5A88" w:rsidP="006C5A88">
      <w:r w:rsidRPr="00E66813">
        <w:tab/>
      </w:r>
      <w:r w:rsidR="00091FF5">
        <w:t>Cross</w:t>
      </w:r>
      <w:r w:rsidR="00091FF5" w:rsidRPr="00E66813">
        <w:t>-season</w:t>
      </w:r>
      <w:r w:rsidR="00091FF5">
        <w:t>al</w:t>
      </w:r>
      <w:r w:rsidR="00091FF5" w:rsidRPr="00E66813">
        <w:t xml:space="preserve"> </w:t>
      </w:r>
      <w:r w:rsidRPr="00E66813">
        <w:t xml:space="preserve">distribution modeling may also highlight areas of potential for conservation that are not traditionally managed for wildlife habitat due to a lack of breeding season occupancy. Woodcock were more tolerant of developed land cover during the migratory </w:t>
      </w:r>
      <w:r w:rsidRPr="00E66813">
        <w:lastRenderedPageBreak/>
        <w:t>season than the breeding season, and the migratory season model predicted use of highly developed areas such as suburban Philadelphia and Pittsburg. This corresponds with findings of Buler and Dawson (2014), who found that migratory birds heavily used urban greenspaces during stopover, perhaps due to attraction to high levels of artificial light at night (McLaren et al., 2018) and lack of other stopover options. One implication is that, in addition to management for woodcock at smaller spatial scales, practitioners may need to consider management of urban greenspaces for migratory birds. Opportunities for urban habitat conservation might come through partnerships with public and private landowners, such as park authorities and utility companies, to conserve migratory habitat in urban greenspaces (Cerra, 2017). Another opportunity for urban habitat conservation might be the Urban National Wildlife Refuge program (USFWS, 2023), which has dual roles in preserving wildlife habitat and expanding access to natural areas for historically excluded communities. Pennsylvania is host to one Urban National Wildlife Refuge, John Heinz National Wildlife Refuge at Tinicum, located in the Philadelphia suburbs. Our model predicted high migratory habitat suitability for woodcock within this refuge, demonstrating how urban wildlife refuges may provide crucial stopover habitat in heavily urbanized areas.</w:t>
      </w:r>
    </w:p>
    <w:p w14:paraId="341A0F2A" w14:textId="4C1BF7E2" w:rsidR="006C5A88" w:rsidRPr="00E66813" w:rsidRDefault="006C5A88" w:rsidP="006C5A88">
      <w:r w:rsidRPr="00E66813">
        <w:tab/>
        <w:t xml:space="preserve">A </w:t>
      </w:r>
      <w:r w:rsidR="00091FF5">
        <w:t>cross</w:t>
      </w:r>
      <w:r w:rsidR="00091FF5" w:rsidRPr="00E66813">
        <w:t>-season</w:t>
      </w:r>
      <w:r w:rsidR="00091FF5">
        <w:t>al</w:t>
      </w:r>
      <w:r w:rsidR="00091FF5" w:rsidRPr="00E66813">
        <w:t xml:space="preserve"> </w:t>
      </w:r>
      <w:r w:rsidRPr="00E66813">
        <w:t xml:space="preserve">distribution model framework is particularly well suited to migratory bird management due to its flexibility in application of multiple data sources, which is particularly useful for species that are studied using separate techniques and surveys during each season. While there are several surveys for examining bird distribution during the breeding and wintering seasons (e.g. Bonter and Greig, 2021; Robbins et al., 1986), examining bird habitat use during the migratory period continues to be a challenge. Individually-marked birds with GPS transmitters are the gold standard for this type of analysis, as stopover locations can be separated </w:t>
      </w:r>
      <w:r w:rsidRPr="00E66813">
        <w:lastRenderedPageBreak/>
        <w:t>from breeding and wintering locations for each tagged bird. However, GPS transmitters are still too large to attach to many small migratory birds, and the low number of stopovers attained per individual (mean = 1.4, sd = 0.6 in this study) combined with the considerable price of these transmitters may make attaining a large sample size a financial difficulty for most study species. The use of citizen science data collected during migration, such as the eBird data collection platform (Sullivan et al., 2009), may provide a more generalizable way to collect stopover location data, but certain assumptions must be made to distinguish true migratory locations from early breeding/wintering season arrivals. Decisions on seasonal management priorities can also be informed by other data sources and models, such as multi-season survival models to determine whether breeding or migratory habitat has a greater role in limiting survival or migratory corridor models to identify high densities of migrants (Cohen et al., 2022). SDSS provide a framework for blending these multi-season datasets and models to improve management and conservation decision making for migratory birds.</w:t>
      </w:r>
    </w:p>
    <w:p w14:paraId="6BA7D86E" w14:textId="03B77777" w:rsidR="006C5A88" w:rsidRPr="006C5A88" w:rsidRDefault="006C5A88" w:rsidP="006C5A88">
      <w:pPr>
        <w:ind w:firstLine="720"/>
      </w:pPr>
      <w:r w:rsidRPr="00E66813">
        <w:t xml:space="preserve">Non-avian taxa are also likely to find benefits from the application of </w:t>
      </w:r>
      <w:r w:rsidR="00091FF5">
        <w:t>cross</w:t>
      </w:r>
      <w:r w:rsidR="00091FF5" w:rsidRPr="00E66813">
        <w:t>-season</w:t>
      </w:r>
      <w:r w:rsidR="00091FF5">
        <w:t>al</w:t>
      </w:r>
      <w:r w:rsidR="00091FF5" w:rsidRPr="00E66813">
        <w:t xml:space="preserve"> </w:t>
      </w:r>
      <w:r w:rsidRPr="00E66813">
        <w:t xml:space="preserve">distribution models. Seasonally differing habitat use within a region is common among altitudinal migrants, including ungulates (Boyce, 1991; Mauer, 1998), and partial migrants ranging from large mammals to insects (Chapman et al., 2011). Cross-seasonal transferability issues which arise from these habitat differences can be addressed through a </w:t>
      </w:r>
      <w:r w:rsidR="00091FF5">
        <w:t>cross</w:t>
      </w:r>
      <w:r w:rsidR="00091FF5" w:rsidRPr="00E66813">
        <w:t>-season</w:t>
      </w:r>
      <w:r w:rsidR="00091FF5">
        <w:t>al</w:t>
      </w:r>
      <w:r w:rsidR="00091FF5" w:rsidRPr="00E66813">
        <w:t xml:space="preserve"> </w:t>
      </w:r>
      <w:r w:rsidRPr="00E66813">
        <w:t>distribution modeling framework, allowing flexibility in data sources and facilitating user choice in seasonal prioritization.</w:t>
      </w:r>
    </w:p>
    <w:p w14:paraId="2AB575D7" w14:textId="4890876A" w:rsidR="002F0AA1" w:rsidRPr="00E66813" w:rsidRDefault="002F0AA1" w:rsidP="002F0AA1">
      <w:pPr>
        <w:rPr>
          <w:b/>
          <w:bCs/>
        </w:rPr>
      </w:pPr>
      <w:r w:rsidRPr="00E66813">
        <w:rPr>
          <w:b/>
          <w:bCs/>
        </w:rPr>
        <w:t>Declaration of competing interest</w:t>
      </w:r>
    </w:p>
    <w:p w14:paraId="0E768D07" w14:textId="77777777" w:rsidR="002F0AA1" w:rsidRPr="004770DB" w:rsidRDefault="002F0AA1" w:rsidP="002F0AA1">
      <w:r w:rsidRPr="004770DB">
        <w:t>The authors declare that they have no known competing financial interests or personal relationships that could have appeared to influence the work reported in this paper</w:t>
      </w:r>
      <w:r>
        <w:t>.</w:t>
      </w:r>
    </w:p>
    <w:p w14:paraId="750D09CD" w14:textId="77777777" w:rsidR="002F0AA1" w:rsidRPr="00E66813" w:rsidRDefault="002F0AA1" w:rsidP="002F0AA1">
      <w:r w:rsidRPr="00E66813">
        <w:rPr>
          <w:b/>
          <w:bCs/>
        </w:rPr>
        <w:lastRenderedPageBreak/>
        <w:t>Supplementary material</w:t>
      </w:r>
    </w:p>
    <w:p w14:paraId="103DE986" w14:textId="5C2AE6BF" w:rsidR="002F0AA1" w:rsidRDefault="002F0AA1" w:rsidP="002F0AA1">
      <w:r w:rsidRPr="00E66813">
        <w:t xml:space="preserve">Appendix </w:t>
      </w:r>
      <w:r w:rsidR="007B30E8">
        <w:t>1</w:t>
      </w:r>
      <w:r w:rsidRPr="00E66813">
        <w:t xml:space="preserve">. </w:t>
      </w:r>
      <w:r w:rsidR="00D02440" w:rsidRPr="00D02440">
        <w:t>Pilot evaluation of species distribution modeling frameworks</w:t>
      </w:r>
      <w:r w:rsidR="0031146D">
        <w:t>.</w:t>
      </w:r>
    </w:p>
    <w:p w14:paraId="48D4BCFC" w14:textId="4CB08479" w:rsidR="0031146D" w:rsidRPr="00E66813" w:rsidRDefault="0031146D" w:rsidP="002F0AA1">
      <w:r>
        <w:t xml:space="preserve">Appendix 2. </w:t>
      </w:r>
      <w:r w:rsidR="000C3C9E" w:rsidRPr="000C3C9E">
        <w:t>Design of W-PAST</w:t>
      </w:r>
      <w:r w:rsidR="000C3C9E">
        <w:t>.</w:t>
      </w:r>
    </w:p>
    <w:p w14:paraId="32346A4F" w14:textId="77777777" w:rsidR="002F0AA1" w:rsidRPr="00E66813" w:rsidRDefault="002F0AA1" w:rsidP="002F0AA1">
      <w:pPr>
        <w:rPr>
          <w:b/>
          <w:bCs/>
        </w:rPr>
      </w:pPr>
      <w:r w:rsidRPr="00E66813">
        <w:rPr>
          <w:b/>
          <w:bCs/>
        </w:rPr>
        <w:t>Data availability</w:t>
      </w:r>
    </w:p>
    <w:p w14:paraId="1FDF2E1F" w14:textId="77777777" w:rsidR="002F0AA1" w:rsidRPr="00E66813" w:rsidRDefault="002F0AA1" w:rsidP="002F0AA1">
      <w:r w:rsidRPr="00E66813">
        <w:t>The code used in this analysis is publicly available at github.com/EWMRC/AMWO-seasonal-weighted-SDM. Data are available from the corresponding author upon reasonable request.</w:t>
      </w:r>
    </w:p>
    <w:p w14:paraId="4FF9116F" w14:textId="77777777" w:rsidR="002F0AA1" w:rsidRPr="00E66813" w:rsidRDefault="002F0AA1" w:rsidP="002F0AA1">
      <w:pPr>
        <w:rPr>
          <w:b/>
          <w:bCs/>
        </w:rPr>
      </w:pPr>
      <w:r w:rsidRPr="00E66813">
        <w:rPr>
          <w:b/>
          <w:bCs/>
        </w:rPr>
        <w:t>References</w:t>
      </w:r>
    </w:p>
    <w:p w14:paraId="7A869034" w14:textId="77777777" w:rsidR="00B128E8" w:rsidRPr="00B128E8" w:rsidRDefault="00B128E8" w:rsidP="00B128E8">
      <w:pPr>
        <w:pStyle w:val="Bibliography"/>
        <w:rPr>
          <w:rFonts w:cs="Times New Roman"/>
          <w:kern w:val="0"/>
        </w:rPr>
      </w:pPr>
      <w:r>
        <w:fldChar w:fldCharType="begin"/>
      </w:r>
      <w:r>
        <w:instrText xml:space="preserve"> ADDIN ZOTERO_BIBL {"uncited":[],"omitted":[],"custom":[]} CSL_BIBLIOGRAPHY </w:instrText>
      </w:r>
      <w:r>
        <w:fldChar w:fldCharType="separate"/>
      </w:r>
      <w:r w:rsidRPr="00B128E8">
        <w:rPr>
          <w:rFonts w:cs="Times New Roman"/>
          <w:kern w:val="0"/>
        </w:rPr>
        <w:t>Breiman, L. 2001. Random forests. Machine learning 45:5–32.</w:t>
      </w:r>
    </w:p>
    <w:p w14:paraId="17571759" w14:textId="77777777" w:rsidR="00B128E8" w:rsidRPr="00B128E8" w:rsidRDefault="00B128E8" w:rsidP="00B128E8">
      <w:pPr>
        <w:pStyle w:val="Bibliography"/>
        <w:rPr>
          <w:rFonts w:cs="Times New Roman"/>
          <w:kern w:val="0"/>
        </w:rPr>
      </w:pPr>
      <w:r w:rsidRPr="00B128E8">
        <w:rPr>
          <w:rFonts w:cs="Times New Roman"/>
          <w:kern w:val="0"/>
        </w:rPr>
        <w:t>Cohen, I., Y. Huang, J. Chen, J. Benesty, J. Benesty, J. Chen, Y. Huang, and I. Cohen. 2009. Pearson correlation coefficient. Noise reduction in speech processing:1–4.</w:t>
      </w:r>
    </w:p>
    <w:p w14:paraId="03277FF0" w14:textId="77777777" w:rsidR="00B128E8" w:rsidRPr="00B128E8" w:rsidRDefault="00B128E8" w:rsidP="00B128E8">
      <w:pPr>
        <w:pStyle w:val="Bibliography"/>
        <w:rPr>
          <w:rFonts w:cs="Times New Roman"/>
          <w:kern w:val="0"/>
        </w:rPr>
      </w:pPr>
      <w:r w:rsidRPr="00B128E8">
        <w:rPr>
          <w:rFonts w:cs="Times New Roman"/>
          <w:kern w:val="0"/>
        </w:rPr>
        <w:t>Fink, C. M. 2013. Dynamic soil property change in response to natural gas development in Pennsylvania. Thesis. Pennsylvania State University.</w:t>
      </w:r>
    </w:p>
    <w:p w14:paraId="1D63BC0F" w14:textId="77777777" w:rsidR="00B128E8" w:rsidRPr="00B128E8" w:rsidRDefault="00B128E8" w:rsidP="00B128E8">
      <w:pPr>
        <w:pStyle w:val="Bibliography"/>
        <w:rPr>
          <w:rFonts w:cs="Times New Roman"/>
          <w:kern w:val="0"/>
        </w:rPr>
      </w:pPr>
      <w:r w:rsidRPr="00B128E8">
        <w:rPr>
          <w:rFonts w:cs="Times New Roman"/>
          <w:kern w:val="0"/>
        </w:rPr>
        <w:t>Fink, D., T. Auer, A. Johnston, M. Strimas-Mackey, S. Ligocki, O. Robinson, W. Hochachka, L. Jaromczyk, A. Rodewald, C. Wood, I. Davies, and A. Spencer. 2022. eBird Status and Trends. Cornell Lab of Ornithology, Ithaca, New York.</w:t>
      </w:r>
    </w:p>
    <w:p w14:paraId="163242D4" w14:textId="77777777" w:rsidR="00B128E8" w:rsidRPr="00B128E8" w:rsidRDefault="00B128E8" w:rsidP="00B128E8">
      <w:pPr>
        <w:pStyle w:val="Bibliography"/>
        <w:rPr>
          <w:rFonts w:cs="Times New Roman"/>
          <w:kern w:val="0"/>
        </w:rPr>
      </w:pPr>
      <w:r w:rsidRPr="00B128E8">
        <w:rPr>
          <w:rFonts w:cs="Times New Roman"/>
          <w:kern w:val="0"/>
        </w:rPr>
        <w:t>Glasgow, L. L. 1958. Contributions to the knowledge of the ecology of the American woodcock, Philohela minor (Gmelin), on the wintering range in Louisiana. Dissertation. Texas A&amp;M University, College Station , Texas.</w:t>
      </w:r>
    </w:p>
    <w:p w14:paraId="213A6C0D" w14:textId="77777777" w:rsidR="00B128E8" w:rsidRPr="00B128E8" w:rsidRDefault="00B128E8" w:rsidP="00B128E8">
      <w:pPr>
        <w:pStyle w:val="Bibliography"/>
        <w:rPr>
          <w:rFonts w:cs="Times New Roman"/>
          <w:kern w:val="0"/>
        </w:rPr>
      </w:pPr>
      <w:r w:rsidRPr="00B128E8">
        <w:rPr>
          <w:rFonts w:cs="Times New Roman"/>
          <w:kern w:val="0"/>
        </w:rPr>
        <w:t>Hesselbarth, M. H. K., M. Sciaini, K. A. With, K. Wiegand, and J. Nowosad. 2019. landscapemetrics: an open-source R tool to calculate landscape metrics. Ecography 42:1648–1657.</w:t>
      </w:r>
    </w:p>
    <w:p w14:paraId="594FE891" w14:textId="77777777" w:rsidR="00B128E8" w:rsidRPr="00B128E8" w:rsidRDefault="00B128E8" w:rsidP="00B128E8">
      <w:pPr>
        <w:pStyle w:val="Bibliography"/>
        <w:rPr>
          <w:rFonts w:cs="Times New Roman"/>
          <w:kern w:val="0"/>
        </w:rPr>
      </w:pPr>
      <w:r w:rsidRPr="00B128E8">
        <w:rPr>
          <w:rFonts w:cs="Times New Roman"/>
          <w:kern w:val="0"/>
        </w:rPr>
        <w:t>Hijmans, R. J. 2023. terra: Spatial Data Analysis. https://rspatial.org/.</w:t>
      </w:r>
    </w:p>
    <w:p w14:paraId="6999E534" w14:textId="77777777" w:rsidR="00B128E8" w:rsidRPr="00B128E8" w:rsidRDefault="00B128E8" w:rsidP="00B128E8">
      <w:pPr>
        <w:pStyle w:val="Bibliography"/>
        <w:rPr>
          <w:rFonts w:cs="Times New Roman"/>
          <w:kern w:val="0"/>
        </w:rPr>
      </w:pPr>
      <w:r w:rsidRPr="00B128E8">
        <w:rPr>
          <w:rFonts w:cs="Times New Roman"/>
          <w:kern w:val="0"/>
        </w:rPr>
        <w:lastRenderedPageBreak/>
        <w:t>Jin, S., C. Homer, L. Yang, P. Danielson, J. Dewitz, C. Li, Z. Zhu, G. Xian, and D. Howard. 2019. Overall methodology design for the United States national land cover database 2016 products. Remote Sensing 11:2971.</w:t>
      </w:r>
    </w:p>
    <w:p w14:paraId="4FFAF69F" w14:textId="77777777" w:rsidR="00B128E8" w:rsidRPr="00B128E8" w:rsidRDefault="00B128E8" w:rsidP="00B128E8">
      <w:pPr>
        <w:pStyle w:val="Bibliography"/>
        <w:rPr>
          <w:rFonts w:cs="Times New Roman"/>
          <w:kern w:val="0"/>
        </w:rPr>
      </w:pPr>
      <w:r w:rsidRPr="00B128E8">
        <w:rPr>
          <w:rFonts w:cs="Times New Roman"/>
          <w:kern w:val="0"/>
        </w:rPr>
        <w:t>Kelley, J. R., S. Williamson, and T. R. Cooper. 2008. American Woodcock Conservation Plan: a summary of and recommendations for woodcock conservation in North America. US Fish &amp; Wildlife Publications 430.</w:t>
      </w:r>
    </w:p>
    <w:p w14:paraId="69D41FD4" w14:textId="77777777" w:rsidR="00B128E8" w:rsidRPr="00B128E8" w:rsidRDefault="00B128E8" w:rsidP="00B128E8">
      <w:pPr>
        <w:pStyle w:val="Bibliography"/>
        <w:rPr>
          <w:rFonts w:cs="Times New Roman"/>
          <w:kern w:val="0"/>
        </w:rPr>
      </w:pPr>
      <w:r w:rsidRPr="00B128E8">
        <w:rPr>
          <w:rFonts w:cs="Times New Roman"/>
          <w:kern w:val="0"/>
        </w:rPr>
        <w:t xml:space="preserve">McAuley, D. G., D. M. Keppie, and R. M. Whiting Jr. 2020. American Woodcock (Scolopax minor), version 1.0. Page </w:t>
      </w:r>
      <w:r w:rsidRPr="00B128E8">
        <w:rPr>
          <w:rFonts w:cs="Times New Roman"/>
          <w:i/>
          <w:iCs/>
          <w:kern w:val="0"/>
        </w:rPr>
        <w:t>in</w:t>
      </w:r>
      <w:r w:rsidRPr="00B128E8">
        <w:rPr>
          <w:rFonts w:cs="Times New Roman"/>
          <w:kern w:val="0"/>
        </w:rPr>
        <w:t xml:space="preserve"> A. F. Poole, editor. Birds of the World. Cornell Lab of Ornithology, Ithaca, NY, USA.</w:t>
      </w:r>
    </w:p>
    <w:p w14:paraId="09D601B4" w14:textId="77777777" w:rsidR="00B128E8" w:rsidRPr="00B128E8" w:rsidRDefault="00B128E8" w:rsidP="00B128E8">
      <w:pPr>
        <w:pStyle w:val="Bibliography"/>
        <w:rPr>
          <w:rFonts w:cs="Times New Roman"/>
          <w:kern w:val="0"/>
        </w:rPr>
      </w:pPr>
      <w:r w:rsidRPr="00B128E8">
        <w:rPr>
          <w:rFonts w:cs="Times New Roman"/>
          <w:kern w:val="0"/>
        </w:rPr>
        <w:t>McAuley, D. G., J. R. Longcore, and G. F. Sepik. 1993. Techniques for Research into Woodcocks: Experiences and Recommendations. Page 5 Proceedings of the eighth American woodcock symposium. U.S. Fish and Wildlife Service.</w:t>
      </w:r>
    </w:p>
    <w:p w14:paraId="720C0944" w14:textId="77777777" w:rsidR="00B128E8" w:rsidRPr="00B128E8" w:rsidRDefault="00B128E8" w:rsidP="00B128E8">
      <w:pPr>
        <w:pStyle w:val="Bibliography"/>
        <w:rPr>
          <w:rFonts w:cs="Times New Roman"/>
          <w:kern w:val="0"/>
        </w:rPr>
      </w:pPr>
      <w:r w:rsidRPr="00B128E8">
        <w:rPr>
          <w:rFonts w:cs="Times New Roman"/>
          <w:kern w:val="0"/>
        </w:rPr>
        <w:t>Mehlman, D. W., S. E. Mabey, D. N. Ewert, C. Duncan, B. Abel, D. Cimprich, R. D. Sutter, and M. Woodrey. 2005. Conserving stopover sites for forest-dwelling migratory landbirds. The Auk 122:1281–1290.</w:t>
      </w:r>
    </w:p>
    <w:p w14:paraId="52CC5C5B" w14:textId="77777777" w:rsidR="00B128E8" w:rsidRPr="00B128E8" w:rsidRDefault="00B128E8" w:rsidP="00B128E8">
      <w:pPr>
        <w:pStyle w:val="Bibliography"/>
        <w:rPr>
          <w:rFonts w:cs="Times New Roman"/>
          <w:kern w:val="0"/>
        </w:rPr>
      </w:pPr>
      <w:r w:rsidRPr="00B128E8">
        <w:rPr>
          <w:rFonts w:cs="Times New Roman"/>
          <w:kern w:val="0"/>
        </w:rPr>
        <w:t>Moore, J. D., D. E. Andersen, T. R. Cooper, J. P. Duguay, S. L. Oldenburger, C. A. Stewart, and D. G. Krementz. 2019. Migratory connectivity of American woodcock derived using satellite telemetry. The Journal of Wildlife Management 83:1617–1627.</w:t>
      </w:r>
    </w:p>
    <w:p w14:paraId="04FFE30F" w14:textId="77777777" w:rsidR="00B128E8" w:rsidRPr="00B128E8" w:rsidRDefault="00B128E8" w:rsidP="00B128E8">
      <w:pPr>
        <w:pStyle w:val="Bibliography"/>
        <w:rPr>
          <w:rFonts w:cs="Times New Roman"/>
          <w:kern w:val="0"/>
        </w:rPr>
      </w:pPr>
      <w:r w:rsidRPr="00B128E8">
        <w:rPr>
          <w:rFonts w:cs="Times New Roman"/>
          <w:kern w:val="0"/>
        </w:rPr>
        <w:t>Omernik, J. M., and G. E. Griffith. 2014. Ecoregions of the conterminous United States: evolution of a hierarchical spatial framework. Environmental Management 54:1249–1266.</w:t>
      </w:r>
    </w:p>
    <w:p w14:paraId="67B65B50" w14:textId="77777777" w:rsidR="00B128E8" w:rsidRPr="00B128E8" w:rsidRDefault="00B128E8" w:rsidP="00B128E8">
      <w:pPr>
        <w:pStyle w:val="Bibliography"/>
        <w:rPr>
          <w:rFonts w:cs="Times New Roman"/>
          <w:kern w:val="0"/>
        </w:rPr>
      </w:pPr>
      <w:r w:rsidRPr="00B128E8">
        <w:rPr>
          <w:rFonts w:cs="Times New Roman"/>
          <w:kern w:val="0"/>
        </w:rPr>
        <w:t>Pennsylvania Game Commission. 2023. Pennsylvania State Game Lands. https://www.pgc.pa.gov/HuntTrap/StateGameLands/Pages/default.aspx.</w:t>
      </w:r>
    </w:p>
    <w:p w14:paraId="59D9F3FD" w14:textId="77777777" w:rsidR="00B128E8" w:rsidRPr="00B128E8" w:rsidRDefault="00B128E8" w:rsidP="00B128E8">
      <w:pPr>
        <w:pStyle w:val="Bibliography"/>
        <w:rPr>
          <w:rFonts w:cs="Times New Roman"/>
          <w:kern w:val="0"/>
        </w:rPr>
      </w:pPr>
      <w:r w:rsidRPr="00B128E8">
        <w:rPr>
          <w:rFonts w:cs="Times New Roman"/>
          <w:kern w:val="0"/>
        </w:rPr>
        <w:lastRenderedPageBreak/>
        <w:t>R Core Team. 2024. R: A Language and Environment for Statistical Computing. R Foundation for Statistical Computing, Vienna, Austria.</w:t>
      </w:r>
    </w:p>
    <w:p w14:paraId="19720847" w14:textId="77777777" w:rsidR="00B128E8" w:rsidRPr="00B128E8" w:rsidRDefault="00B128E8" w:rsidP="00B128E8">
      <w:pPr>
        <w:pStyle w:val="Bibliography"/>
        <w:rPr>
          <w:rFonts w:cs="Times New Roman"/>
          <w:kern w:val="0"/>
        </w:rPr>
      </w:pPr>
      <w:r w:rsidRPr="00B128E8">
        <w:rPr>
          <w:rFonts w:cs="Times New Roman"/>
          <w:kern w:val="0"/>
        </w:rPr>
        <w:t>Rieffenberger, J. C., and R. C. Kletzly. 1966. Woodcock night-lighting techniques and equipment. WH Goudy, compiler. Woodcock research and management:33–35.</w:t>
      </w:r>
    </w:p>
    <w:p w14:paraId="46B45DB1" w14:textId="77777777" w:rsidR="00B128E8" w:rsidRPr="00B128E8" w:rsidRDefault="00B128E8" w:rsidP="00B128E8">
      <w:pPr>
        <w:pStyle w:val="Bibliography"/>
        <w:rPr>
          <w:rFonts w:cs="Times New Roman"/>
          <w:kern w:val="0"/>
        </w:rPr>
      </w:pPr>
      <w:r w:rsidRPr="00B128E8">
        <w:rPr>
          <w:rFonts w:cs="Times New Roman"/>
          <w:kern w:val="0"/>
        </w:rPr>
        <w:t>Seamans, M. E., and R. D. Rau. 2020. American Woodcock Population Status, 2020. U.S. Fish and Wildlife Service, Laurel, MD.</w:t>
      </w:r>
    </w:p>
    <w:p w14:paraId="107B173C" w14:textId="77777777" w:rsidR="00B128E8" w:rsidRPr="00B128E8" w:rsidRDefault="00B128E8" w:rsidP="00B128E8">
      <w:pPr>
        <w:pStyle w:val="Bibliography"/>
        <w:rPr>
          <w:rFonts w:cs="Times New Roman"/>
          <w:kern w:val="0"/>
        </w:rPr>
      </w:pPr>
      <w:r w:rsidRPr="00B128E8">
        <w:rPr>
          <w:rFonts w:cs="Times New Roman"/>
          <w:kern w:val="0"/>
        </w:rPr>
        <w:t>Sheldon, W. G. 1960. A method of mist netting woodcocks in summer. Bird-banding 31:130–135.</w:t>
      </w:r>
    </w:p>
    <w:p w14:paraId="5D371AA8" w14:textId="77777777" w:rsidR="00B128E8" w:rsidRPr="00B128E8" w:rsidRDefault="00B128E8" w:rsidP="00B128E8">
      <w:pPr>
        <w:pStyle w:val="Bibliography"/>
        <w:rPr>
          <w:rFonts w:cs="Times New Roman"/>
          <w:kern w:val="0"/>
        </w:rPr>
      </w:pPr>
      <w:r w:rsidRPr="00B128E8">
        <w:rPr>
          <w:rFonts w:cs="Times New Roman"/>
          <w:kern w:val="0"/>
        </w:rPr>
        <w:t>U.S. Census Bureau. 2021. 2020 Decennial Census. Washington, D.C., USA.</w:t>
      </w:r>
    </w:p>
    <w:p w14:paraId="26069246" w14:textId="77777777" w:rsidR="00B128E8" w:rsidRPr="00B128E8" w:rsidRDefault="00B128E8" w:rsidP="00B128E8">
      <w:pPr>
        <w:pStyle w:val="Bibliography"/>
        <w:rPr>
          <w:rFonts w:cs="Times New Roman"/>
          <w:kern w:val="0"/>
        </w:rPr>
      </w:pPr>
      <w:r w:rsidRPr="00B128E8">
        <w:rPr>
          <w:rFonts w:cs="Times New Roman"/>
          <w:kern w:val="0"/>
        </w:rPr>
        <w:t>U.S. Fish and Wildlife Service. 1996. U.S. Fish and Wildlife Service Service Manual. Page 870 FW 1.</w:t>
      </w:r>
    </w:p>
    <w:p w14:paraId="652648D7" w14:textId="77777777" w:rsidR="00B128E8" w:rsidRPr="00B128E8" w:rsidRDefault="00B128E8" w:rsidP="00B128E8">
      <w:pPr>
        <w:pStyle w:val="Bibliography"/>
        <w:rPr>
          <w:rFonts w:cs="Times New Roman"/>
          <w:kern w:val="0"/>
        </w:rPr>
      </w:pPr>
      <w:r w:rsidRPr="00B128E8">
        <w:rPr>
          <w:rFonts w:cs="Times New Roman"/>
          <w:kern w:val="0"/>
        </w:rPr>
        <w:t>USGS. 2000. 7.5 minute digital elevation models (DEM) for Pennsylvania (30 meter). U.S. Geological Survey, Reston, VA.</w:t>
      </w:r>
    </w:p>
    <w:p w14:paraId="08C54FE7" w14:textId="77777777" w:rsidR="00B128E8" w:rsidRPr="00B128E8" w:rsidRDefault="00B128E8" w:rsidP="00B128E8">
      <w:pPr>
        <w:pStyle w:val="Bibliography"/>
        <w:rPr>
          <w:rFonts w:cs="Times New Roman"/>
          <w:kern w:val="0"/>
        </w:rPr>
      </w:pPr>
      <w:r w:rsidRPr="00B128E8">
        <w:rPr>
          <w:rFonts w:cs="Times New Roman"/>
          <w:kern w:val="0"/>
        </w:rPr>
        <w:t>USGS and USDA. 2020. LANDFIRE 2.0.0 Successional Class Layer. U.S. Geological Survey and U.S. Department of Agriculture, Reston, VA and Washington, DC.</w:t>
      </w:r>
    </w:p>
    <w:p w14:paraId="149704B2" w14:textId="77777777" w:rsidR="00B128E8" w:rsidRPr="00B128E8" w:rsidRDefault="00B128E8" w:rsidP="00B128E8">
      <w:pPr>
        <w:pStyle w:val="Bibliography"/>
        <w:rPr>
          <w:rFonts w:cs="Times New Roman"/>
          <w:kern w:val="0"/>
        </w:rPr>
      </w:pPr>
      <w:r w:rsidRPr="00B128E8">
        <w:rPr>
          <w:rFonts w:cs="Times New Roman"/>
          <w:kern w:val="0"/>
        </w:rPr>
        <w:t>Vignali, S., A. G. Barras, R. Arlettaz, and V. Braunisch. 2020. SDMtune: An R package to tune and evaluate species distribution models. Ecology and Evolution 10:11488–11506.</w:t>
      </w:r>
    </w:p>
    <w:p w14:paraId="45F38801" w14:textId="009BE7DA" w:rsidR="002F0AA1" w:rsidRPr="002F0AA1" w:rsidRDefault="00B128E8" w:rsidP="002F0AA1">
      <w:r>
        <w:fldChar w:fldCharType="end"/>
      </w:r>
    </w:p>
    <w:sectPr w:rsidR="002F0AA1" w:rsidRPr="002F0AA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iam Berigan" w:date="2026-03-09T15:16:00Z" w:initials="LAB">
    <w:p w14:paraId="23E4F5AB" w14:textId="77777777" w:rsidR="009674D3" w:rsidRDefault="009674D3" w:rsidP="009674D3">
      <w:r>
        <w:rPr>
          <w:rStyle w:val="CommentReference"/>
        </w:rPr>
        <w:annotationRef/>
      </w:r>
      <w:r>
        <w:rPr>
          <w:sz w:val="20"/>
          <w:szCs w:val="20"/>
        </w:rPr>
        <w:t xml:space="preserve">Add in the info about subsampling the breeding survey data to remove autocorrelation </w:t>
      </w:r>
    </w:p>
  </w:comment>
  <w:comment w:id="1" w:author="Liam Berigan" w:date="2026-03-09T17:16:00Z" w:initials="LAB">
    <w:p w14:paraId="724A0218" w14:textId="77777777" w:rsidR="00243F92" w:rsidRDefault="00243F92" w:rsidP="00243F92">
      <w:r>
        <w:rPr>
          <w:rStyle w:val="CommentReference"/>
        </w:rPr>
        <w:annotationRef/>
      </w:r>
      <w:r>
        <w:rPr>
          <w:sz w:val="20"/>
          <w:szCs w:val="20"/>
        </w:rPr>
        <w:t>This is probably going to get deleted, as it substantially biases our evaluation metrics for the residential model</w:t>
      </w:r>
    </w:p>
  </w:comment>
  <w:comment w:id="2" w:author="Liam Berigan" w:date="2026-04-18T17:24:00Z" w:initials="LAB">
    <w:p w14:paraId="6C5373C8" w14:textId="77777777" w:rsidR="00DC1CAC" w:rsidRDefault="00DC1CAC" w:rsidP="00DC1CAC">
      <w:r>
        <w:rPr>
          <w:rStyle w:val="CommentReference"/>
        </w:rPr>
        <w:annotationRef/>
      </w:r>
      <w:r>
        <w:rPr>
          <w:sz w:val="20"/>
          <w:szCs w:val="20"/>
        </w:rPr>
        <w:t>Deleted. Update.</w:t>
      </w:r>
    </w:p>
  </w:comment>
  <w:comment w:id="3" w:author="Reviewer" w:date="2025-03-18T10:31:00Z" w:initials="Rev">
    <w:p w14:paraId="0AED5F2B" w14:textId="77777777" w:rsidR="00B35BEF" w:rsidRDefault="00B35BEF" w:rsidP="00B35BEF">
      <w:r>
        <w:rPr>
          <w:rStyle w:val="CommentReference"/>
        </w:rPr>
        <w:annotationRef/>
      </w:r>
      <w:r>
        <w:rPr>
          <w:color w:val="000000"/>
          <w:sz w:val="20"/>
          <w:szCs w:val="20"/>
        </w:rPr>
        <w:t>Update</w:t>
      </w:r>
    </w:p>
  </w:comment>
  <w:comment w:id="4" w:author="Liam Berigan" w:date="2026-03-08T10:07:00Z" w:initials="LAB">
    <w:p w14:paraId="58371471" w14:textId="77777777" w:rsidR="00BD7A5D" w:rsidRDefault="00BD7A5D" w:rsidP="00BD7A5D">
      <w:r>
        <w:rPr>
          <w:rStyle w:val="CommentReference"/>
        </w:rPr>
        <w:annotationRef/>
      </w:r>
      <w:r>
        <w:rPr>
          <w:sz w:val="20"/>
          <w:szCs w:val="20"/>
        </w:rPr>
        <w:t>Who knows what we're at now...</w:t>
      </w:r>
    </w:p>
  </w:comment>
  <w:comment w:id="5" w:author="Reviewer" w:date="2025-03-18T10:31:00Z" w:initials="Rev">
    <w:p w14:paraId="1F9FFD1B" w14:textId="77777777" w:rsidR="00B35BEF" w:rsidRDefault="00B35BEF" w:rsidP="00B35BEF">
      <w:r>
        <w:rPr>
          <w:rStyle w:val="CommentReference"/>
        </w:rPr>
        <w:annotationRef/>
      </w:r>
      <w:r>
        <w:rPr>
          <w:color w:val="000000"/>
          <w:sz w:val="20"/>
          <w:szCs w:val="20"/>
        </w:rPr>
        <w:t>Now published</w:t>
      </w:r>
    </w:p>
  </w:comment>
  <w:comment w:id="6" w:author="Liam Berigan" w:date="2026-03-08T10:08:00Z" w:initials="LAB">
    <w:p w14:paraId="50E1E7D4" w14:textId="77777777" w:rsidR="00BD7A5D" w:rsidRDefault="00BD7A5D" w:rsidP="00BD7A5D">
      <w:r>
        <w:rPr>
          <w:rStyle w:val="CommentReference"/>
        </w:rPr>
        <w:annotationRef/>
      </w:r>
      <w:r>
        <w:rPr>
          <w:sz w:val="20"/>
          <w:szCs w:val="20"/>
        </w:rPr>
        <w:t>SGS paper?</w:t>
      </w:r>
    </w:p>
  </w:comment>
  <w:comment w:id="7" w:author="Liam Berigan" w:date="2026-04-18T17:27:00Z" w:initials="LAB">
    <w:p w14:paraId="444A6CE0" w14:textId="77777777" w:rsidR="00DC1CAC" w:rsidRDefault="00DC1CAC" w:rsidP="00DC1CAC">
      <w:r>
        <w:rPr>
          <w:rStyle w:val="CommentReference"/>
        </w:rPr>
        <w:annotationRef/>
      </w:r>
      <w:r>
        <w:rPr>
          <w:sz w:val="20"/>
          <w:szCs w:val="20"/>
        </w:rPr>
        <w:t>Need to add a reference to this somewhere</w:t>
      </w:r>
    </w:p>
  </w:comment>
  <w:comment w:id="8" w:author="Liam Berigan" w:date="2026-04-18T17:27:00Z" w:initials="LAB">
    <w:p w14:paraId="418F0B8C" w14:textId="77777777" w:rsidR="00DC1CAC" w:rsidRDefault="00DC1CAC" w:rsidP="00DC1CAC">
      <w:r>
        <w:rPr>
          <w:rStyle w:val="CommentReference"/>
        </w:rPr>
        <w:annotationRef/>
      </w:r>
      <w:r>
        <w:rPr>
          <w:sz w:val="20"/>
          <w:szCs w:val="20"/>
        </w:rPr>
        <w:t>update to most recent version</w:t>
      </w:r>
    </w:p>
  </w:comment>
  <w:comment w:id="9" w:author="Liam Berigan" w:date="2026-03-09T14:41:00Z" w:initials="LAB">
    <w:p w14:paraId="49FA253D" w14:textId="77777777" w:rsidR="00112015" w:rsidRDefault="00112015" w:rsidP="00112015">
      <w:r>
        <w:rPr>
          <w:rStyle w:val="CommentReference"/>
        </w:rPr>
        <w:annotationRef/>
      </w:r>
      <w:r>
        <w:rPr>
          <w:sz w:val="20"/>
          <w:szCs w:val="20"/>
        </w:rPr>
        <w:t>Cite an overarching best practices paper</w:t>
      </w:r>
    </w:p>
  </w:comment>
  <w:comment w:id="10" w:author="Liam Berigan" w:date="2026-04-18T17:25:00Z" w:initials="LAB">
    <w:p w14:paraId="3556D057" w14:textId="77777777" w:rsidR="00DC1CAC" w:rsidRDefault="00DC1CAC" w:rsidP="00DC1CAC">
      <w:r>
        <w:rPr>
          <w:rStyle w:val="CommentReference"/>
        </w:rPr>
        <w:annotationRef/>
      </w:r>
      <w:r>
        <w:rPr>
          <w:sz w:val="20"/>
          <w:szCs w:val="20"/>
        </w:rPr>
        <w:t>It's actually permutation importance now</w:t>
      </w:r>
    </w:p>
  </w:comment>
  <w:comment w:id="11" w:author="Liam Berigan" w:date="2026-05-11T08:32:00Z" w:initials="LAB">
    <w:p w14:paraId="45AE768D" w14:textId="77777777" w:rsidR="00326BB1" w:rsidRDefault="00326BB1" w:rsidP="00326BB1">
      <w:r>
        <w:rPr>
          <w:rStyle w:val="CommentReference"/>
        </w:rPr>
        <w:annotationRef/>
      </w:r>
      <w:r>
        <w:rPr>
          <w:sz w:val="20"/>
          <w:szCs w:val="20"/>
        </w:rPr>
        <w:t>SDM maps go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3E4F5AB" w15:done="0"/>
  <w15:commentEx w15:paraId="724A0218" w15:done="0"/>
  <w15:commentEx w15:paraId="6C5373C8" w15:paraIdParent="724A0218" w15:done="0"/>
  <w15:commentEx w15:paraId="0AED5F2B" w15:done="0"/>
  <w15:commentEx w15:paraId="58371471" w15:paraIdParent="0AED5F2B" w15:done="0"/>
  <w15:commentEx w15:paraId="1F9FFD1B" w15:done="0"/>
  <w15:commentEx w15:paraId="50E1E7D4" w15:paraIdParent="1F9FFD1B" w15:done="0"/>
  <w15:commentEx w15:paraId="444A6CE0" w15:done="0"/>
  <w15:commentEx w15:paraId="418F0B8C" w15:done="0"/>
  <w15:commentEx w15:paraId="49FA253D" w15:done="0"/>
  <w15:commentEx w15:paraId="3556D057" w15:done="0"/>
  <w15:commentEx w15:paraId="45AE768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3DAE8FD" w16cex:dateUtc="2026-03-09T21:16:00Z"/>
  <w16cex:commentExtensible w16cex:durableId="06B9DD74" w16cex:dateUtc="2026-03-09T23:16:00Z"/>
  <w16cex:commentExtensible w16cex:durableId="3544F55D" w16cex:dateUtc="2026-04-18T22:24:00Z"/>
  <w16cex:commentExtensible w16cex:durableId="3AD536E5" w16cex:dateUtc="2025-03-18T14:31:00Z"/>
  <w16cex:commentExtensible w16cex:durableId="19C619E5" w16cex:dateUtc="2026-03-08T15:07:00Z"/>
  <w16cex:commentExtensible w16cex:durableId="1A1E3923" w16cex:dateUtc="2025-03-18T14:31:00Z"/>
  <w16cex:commentExtensible w16cex:durableId="6F8C5FAA" w16cex:dateUtc="2026-03-08T15:08:00Z"/>
  <w16cex:commentExtensible w16cex:durableId="4948369D" w16cex:dateUtc="2026-04-18T22:27:00Z"/>
  <w16cex:commentExtensible w16cex:durableId="59B41DAE" w16cex:dateUtc="2026-04-18T22:27:00Z"/>
  <w16cex:commentExtensible w16cex:durableId="73CD2CD4" w16cex:dateUtc="2026-03-09T20:41:00Z"/>
  <w16cex:commentExtensible w16cex:durableId="5F6633D9" w16cex:dateUtc="2026-04-18T22:25:00Z"/>
  <w16cex:commentExtensible w16cex:durableId="78532429" w16cex:dateUtc="2026-05-11T13: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3E4F5AB" w16cid:durableId="73DAE8FD"/>
  <w16cid:commentId w16cid:paraId="724A0218" w16cid:durableId="06B9DD74"/>
  <w16cid:commentId w16cid:paraId="6C5373C8" w16cid:durableId="3544F55D"/>
  <w16cid:commentId w16cid:paraId="0AED5F2B" w16cid:durableId="3AD536E5"/>
  <w16cid:commentId w16cid:paraId="58371471" w16cid:durableId="19C619E5"/>
  <w16cid:commentId w16cid:paraId="1F9FFD1B" w16cid:durableId="1A1E3923"/>
  <w16cid:commentId w16cid:paraId="50E1E7D4" w16cid:durableId="6F8C5FAA"/>
  <w16cid:commentId w16cid:paraId="444A6CE0" w16cid:durableId="4948369D"/>
  <w16cid:commentId w16cid:paraId="418F0B8C" w16cid:durableId="59B41DAE"/>
  <w16cid:commentId w16cid:paraId="49FA253D" w16cid:durableId="73CD2CD4"/>
  <w16cid:commentId w16cid:paraId="3556D057" w16cid:durableId="5F6633D9"/>
  <w16cid:commentId w16cid:paraId="45AE768D" w16cid:durableId="7853242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94E34"/>
    <w:multiLevelType w:val="hybridMultilevel"/>
    <w:tmpl w:val="B07AE9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7D11CAC"/>
    <w:multiLevelType w:val="hybridMultilevel"/>
    <w:tmpl w:val="477011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1975944"/>
    <w:multiLevelType w:val="hybridMultilevel"/>
    <w:tmpl w:val="7B3ABB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2C85345"/>
    <w:multiLevelType w:val="hybridMultilevel"/>
    <w:tmpl w:val="8EE0C5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10996648">
    <w:abstractNumId w:val="0"/>
  </w:num>
  <w:num w:numId="2" w16cid:durableId="242184512">
    <w:abstractNumId w:val="3"/>
  </w:num>
  <w:num w:numId="3" w16cid:durableId="1348366648">
    <w:abstractNumId w:val="1"/>
  </w:num>
  <w:num w:numId="4" w16cid:durableId="1644264234">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iam Berigan">
    <w15:presenceInfo w15:providerId="None" w15:userId="Liam Berigan"/>
  </w15:person>
  <w15:person w15:author="Reviewer">
    <w15:presenceInfo w15:providerId="None" w15:userId="Review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30D2"/>
    <w:rsid w:val="000003A3"/>
    <w:rsid w:val="00025B10"/>
    <w:rsid w:val="00026A96"/>
    <w:rsid w:val="000352D0"/>
    <w:rsid w:val="00040B4B"/>
    <w:rsid w:val="000575EE"/>
    <w:rsid w:val="0006320A"/>
    <w:rsid w:val="00071AC3"/>
    <w:rsid w:val="00085761"/>
    <w:rsid w:val="00090F58"/>
    <w:rsid w:val="00091FF5"/>
    <w:rsid w:val="000935DE"/>
    <w:rsid w:val="000A09E3"/>
    <w:rsid w:val="000C21E0"/>
    <w:rsid w:val="000C3C9E"/>
    <w:rsid w:val="000D5785"/>
    <w:rsid w:val="000D5B40"/>
    <w:rsid w:val="000E2026"/>
    <w:rsid w:val="000E2171"/>
    <w:rsid w:val="00103EBA"/>
    <w:rsid w:val="00112015"/>
    <w:rsid w:val="00112DBD"/>
    <w:rsid w:val="00113D1B"/>
    <w:rsid w:val="001175CD"/>
    <w:rsid w:val="00122F41"/>
    <w:rsid w:val="00127D66"/>
    <w:rsid w:val="00134002"/>
    <w:rsid w:val="00143692"/>
    <w:rsid w:val="00154FCA"/>
    <w:rsid w:val="00160AA0"/>
    <w:rsid w:val="00161970"/>
    <w:rsid w:val="00162EEA"/>
    <w:rsid w:val="0016638D"/>
    <w:rsid w:val="0016677F"/>
    <w:rsid w:val="00167BE5"/>
    <w:rsid w:val="00171280"/>
    <w:rsid w:val="00173959"/>
    <w:rsid w:val="0018035E"/>
    <w:rsid w:val="0018178A"/>
    <w:rsid w:val="00182EC7"/>
    <w:rsid w:val="00191ABE"/>
    <w:rsid w:val="00191B55"/>
    <w:rsid w:val="001955EB"/>
    <w:rsid w:val="001A4FD3"/>
    <w:rsid w:val="001B4A08"/>
    <w:rsid w:val="001C0764"/>
    <w:rsid w:val="001C08FA"/>
    <w:rsid w:val="001C0A0C"/>
    <w:rsid w:val="001C1F9F"/>
    <w:rsid w:val="001C59D0"/>
    <w:rsid w:val="001C6C16"/>
    <w:rsid w:val="001D48A9"/>
    <w:rsid w:val="001D7155"/>
    <w:rsid w:val="001E6605"/>
    <w:rsid w:val="001E6BC3"/>
    <w:rsid w:val="001E6F7C"/>
    <w:rsid w:val="00206B00"/>
    <w:rsid w:val="0021580C"/>
    <w:rsid w:val="002212A5"/>
    <w:rsid w:val="00227B4E"/>
    <w:rsid w:val="00235E53"/>
    <w:rsid w:val="00236D31"/>
    <w:rsid w:val="00243F92"/>
    <w:rsid w:val="002465F1"/>
    <w:rsid w:val="002615EB"/>
    <w:rsid w:val="0026563C"/>
    <w:rsid w:val="00265BFA"/>
    <w:rsid w:val="0026781A"/>
    <w:rsid w:val="00270FEB"/>
    <w:rsid w:val="00276BF7"/>
    <w:rsid w:val="00283ADE"/>
    <w:rsid w:val="00293214"/>
    <w:rsid w:val="00294BAD"/>
    <w:rsid w:val="002A512D"/>
    <w:rsid w:val="002B4128"/>
    <w:rsid w:val="002B6555"/>
    <w:rsid w:val="002B6EE9"/>
    <w:rsid w:val="002B750C"/>
    <w:rsid w:val="002B7E63"/>
    <w:rsid w:val="002D57B5"/>
    <w:rsid w:val="002D6AD4"/>
    <w:rsid w:val="002E1690"/>
    <w:rsid w:val="002E4B5E"/>
    <w:rsid w:val="002E71CA"/>
    <w:rsid w:val="002F0A8F"/>
    <w:rsid w:val="002F0AA1"/>
    <w:rsid w:val="002F1D34"/>
    <w:rsid w:val="003024B8"/>
    <w:rsid w:val="003043EF"/>
    <w:rsid w:val="003047C9"/>
    <w:rsid w:val="0031146D"/>
    <w:rsid w:val="00311FA0"/>
    <w:rsid w:val="00323754"/>
    <w:rsid w:val="00326BB1"/>
    <w:rsid w:val="00331C30"/>
    <w:rsid w:val="0034158B"/>
    <w:rsid w:val="00350535"/>
    <w:rsid w:val="003611B7"/>
    <w:rsid w:val="003732E0"/>
    <w:rsid w:val="00375BCD"/>
    <w:rsid w:val="00385644"/>
    <w:rsid w:val="003926BA"/>
    <w:rsid w:val="00392DDA"/>
    <w:rsid w:val="00394E59"/>
    <w:rsid w:val="003977D3"/>
    <w:rsid w:val="003A5C51"/>
    <w:rsid w:val="003B04C8"/>
    <w:rsid w:val="003C49AF"/>
    <w:rsid w:val="003D0F6D"/>
    <w:rsid w:val="003D17F0"/>
    <w:rsid w:val="003D2FE2"/>
    <w:rsid w:val="003D65FD"/>
    <w:rsid w:val="003E345D"/>
    <w:rsid w:val="003F1AAD"/>
    <w:rsid w:val="003F5610"/>
    <w:rsid w:val="003F7057"/>
    <w:rsid w:val="003F75F7"/>
    <w:rsid w:val="0040313D"/>
    <w:rsid w:val="00413217"/>
    <w:rsid w:val="004138F3"/>
    <w:rsid w:val="0041782D"/>
    <w:rsid w:val="00422949"/>
    <w:rsid w:val="00424D14"/>
    <w:rsid w:val="00431594"/>
    <w:rsid w:val="00434C7F"/>
    <w:rsid w:val="00435751"/>
    <w:rsid w:val="004358F9"/>
    <w:rsid w:val="00442424"/>
    <w:rsid w:val="0044371A"/>
    <w:rsid w:val="004459DB"/>
    <w:rsid w:val="00450665"/>
    <w:rsid w:val="00462FEC"/>
    <w:rsid w:val="0046519D"/>
    <w:rsid w:val="00467C4D"/>
    <w:rsid w:val="00475BFF"/>
    <w:rsid w:val="004817F5"/>
    <w:rsid w:val="004840AE"/>
    <w:rsid w:val="0048640A"/>
    <w:rsid w:val="00496D8D"/>
    <w:rsid w:val="004A07D4"/>
    <w:rsid w:val="004A77B3"/>
    <w:rsid w:val="004B702C"/>
    <w:rsid w:val="004E303F"/>
    <w:rsid w:val="004E4C8E"/>
    <w:rsid w:val="004E70B1"/>
    <w:rsid w:val="004F4128"/>
    <w:rsid w:val="00501161"/>
    <w:rsid w:val="0050263F"/>
    <w:rsid w:val="00502E54"/>
    <w:rsid w:val="005071BD"/>
    <w:rsid w:val="00512734"/>
    <w:rsid w:val="00515374"/>
    <w:rsid w:val="00520701"/>
    <w:rsid w:val="00526269"/>
    <w:rsid w:val="00535AB4"/>
    <w:rsid w:val="00537B49"/>
    <w:rsid w:val="005448CF"/>
    <w:rsid w:val="00547B4C"/>
    <w:rsid w:val="0055037B"/>
    <w:rsid w:val="00553820"/>
    <w:rsid w:val="00564F02"/>
    <w:rsid w:val="005662D7"/>
    <w:rsid w:val="00566C1D"/>
    <w:rsid w:val="005719C4"/>
    <w:rsid w:val="00575EFA"/>
    <w:rsid w:val="0057745C"/>
    <w:rsid w:val="00581B43"/>
    <w:rsid w:val="005B3C53"/>
    <w:rsid w:val="005B73EC"/>
    <w:rsid w:val="005D0515"/>
    <w:rsid w:val="005D08D7"/>
    <w:rsid w:val="005D2750"/>
    <w:rsid w:val="005F00CF"/>
    <w:rsid w:val="00610E26"/>
    <w:rsid w:val="0061111E"/>
    <w:rsid w:val="006153B2"/>
    <w:rsid w:val="00615AEC"/>
    <w:rsid w:val="006225F6"/>
    <w:rsid w:val="00622834"/>
    <w:rsid w:val="00631646"/>
    <w:rsid w:val="00633CBE"/>
    <w:rsid w:val="00633F6D"/>
    <w:rsid w:val="00634A6C"/>
    <w:rsid w:val="00636277"/>
    <w:rsid w:val="00637331"/>
    <w:rsid w:val="006374DE"/>
    <w:rsid w:val="006376CC"/>
    <w:rsid w:val="00640A8F"/>
    <w:rsid w:val="006422AC"/>
    <w:rsid w:val="00642561"/>
    <w:rsid w:val="0065592E"/>
    <w:rsid w:val="00656316"/>
    <w:rsid w:val="006633C1"/>
    <w:rsid w:val="00664F2E"/>
    <w:rsid w:val="00670D9E"/>
    <w:rsid w:val="0068474D"/>
    <w:rsid w:val="00695C3D"/>
    <w:rsid w:val="006A3D5A"/>
    <w:rsid w:val="006A69C8"/>
    <w:rsid w:val="006C39E2"/>
    <w:rsid w:val="006C5A88"/>
    <w:rsid w:val="006D016D"/>
    <w:rsid w:val="006D2951"/>
    <w:rsid w:val="006D2AC7"/>
    <w:rsid w:val="006D40FF"/>
    <w:rsid w:val="006D7377"/>
    <w:rsid w:val="006E1B21"/>
    <w:rsid w:val="006E2225"/>
    <w:rsid w:val="006F2B45"/>
    <w:rsid w:val="006F6245"/>
    <w:rsid w:val="00705A3B"/>
    <w:rsid w:val="007230D2"/>
    <w:rsid w:val="007235EF"/>
    <w:rsid w:val="00732DD9"/>
    <w:rsid w:val="0073696B"/>
    <w:rsid w:val="00743B6C"/>
    <w:rsid w:val="00750E8E"/>
    <w:rsid w:val="00753828"/>
    <w:rsid w:val="00755A41"/>
    <w:rsid w:val="007565EA"/>
    <w:rsid w:val="00756984"/>
    <w:rsid w:val="0076416A"/>
    <w:rsid w:val="00772B92"/>
    <w:rsid w:val="00775E16"/>
    <w:rsid w:val="00776193"/>
    <w:rsid w:val="00777426"/>
    <w:rsid w:val="00777FCD"/>
    <w:rsid w:val="0078269D"/>
    <w:rsid w:val="00784B23"/>
    <w:rsid w:val="007903A6"/>
    <w:rsid w:val="00795497"/>
    <w:rsid w:val="007B1855"/>
    <w:rsid w:val="007B30E8"/>
    <w:rsid w:val="007B33C0"/>
    <w:rsid w:val="007B4E35"/>
    <w:rsid w:val="007B5F89"/>
    <w:rsid w:val="007D1A69"/>
    <w:rsid w:val="007D38A6"/>
    <w:rsid w:val="007E1079"/>
    <w:rsid w:val="007F4547"/>
    <w:rsid w:val="007F6B95"/>
    <w:rsid w:val="00800188"/>
    <w:rsid w:val="008046FC"/>
    <w:rsid w:val="008066FE"/>
    <w:rsid w:val="0080714F"/>
    <w:rsid w:val="0081290D"/>
    <w:rsid w:val="00814E6B"/>
    <w:rsid w:val="0081616F"/>
    <w:rsid w:val="0082542F"/>
    <w:rsid w:val="008260E7"/>
    <w:rsid w:val="00827681"/>
    <w:rsid w:val="008418B7"/>
    <w:rsid w:val="008455EA"/>
    <w:rsid w:val="00850DBF"/>
    <w:rsid w:val="0085113C"/>
    <w:rsid w:val="0085134C"/>
    <w:rsid w:val="00865969"/>
    <w:rsid w:val="00884743"/>
    <w:rsid w:val="00886ABF"/>
    <w:rsid w:val="008A2E70"/>
    <w:rsid w:val="008B2517"/>
    <w:rsid w:val="008B2B39"/>
    <w:rsid w:val="008B2C6C"/>
    <w:rsid w:val="008B3647"/>
    <w:rsid w:val="008B3C4E"/>
    <w:rsid w:val="008C1704"/>
    <w:rsid w:val="008C32FC"/>
    <w:rsid w:val="008C52F9"/>
    <w:rsid w:val="008D3548"/>
    <w:rsid w:val="008E6CBE"/>
    <w:rsid w:val="008F564F"/>
    <w:rsid w:val="008F7795"/>
    <w:rsid w:val="00901CF1"/>
    <w:rsid w:val="00904C3F"/>
    <w:rsid w:val="00914FAF"/>
    <w:rsid w:val="009231A9"/>
    <w:rsid w:val="00936754"/>
    <w:rsid w:val="00940243"/>
    <w:rsid w:val="009410D4"/>
    <w:rsid w:val="00942DCC"/>
    <w:rsid w:val="00962646"/>
    <w:rsid w:val="0096309C"/>
    <w:rsid w:val="009674D3"/>
    <w:rsid w:val="0097299F"/>
    <w:rsid w:val="00985411"/>
    <w:rsid w:val="0099563A"/>
    <w:rsid w:val="009A175E"/>
    <w:rsid w:val="009A5586"/>
    <w:rsid w:val="009A6E93"/>
    <w:rsid w:val="009B262C"/>
    <w:rsid w:val="009B77E8"/>
    <w:rsid w:val="009D3E89"/>
    <w:rsid w:val="009D68E2"/>
    <w:rsid w:val="009D6A25"/>
    <w:rsid w:val="009E0815"/>
    <w:rsid w:val="009E3899"/>
    <w:rsid w:val="00A01AC4"/>
    <w:rsid w:val="00A0408B"/>
    <w:rsid w:val="00A05FD7"/>
    <w:rsid w:val="00A218C5"/>
    <w:rsid w:val="00A3059A"/>
    <w:rsid w:val="00A307FE"/>
    <w:rsid w:val="00A31834"/>
    <w:rsid w:val="00A334B3"/>
    <w:rsid w:val="00A33B24"/>
    <w:rsid w:val="00A36CA8"/>
    <w:rsid w:val="00A40BE3"/>
    <w:rsid w:val="00A6598A"/>
    <w:rsid w:val="00A70699"/>
    <w:rsid w:val="00A775CD"/>
    <w:rsid w:val="00A87A3C"/>
    <w:rsid w:val="00A93321"/>
    <w:rsid w:val="00A94E43"/>
    <w:rsid w:val="00A9527C"/>
    <w:rsid w:val="00A955EA"/>
    <w:rsid w:val="00AA4BC4"/>
    <w:rsid w:val="00AC4CC8"/>
    <w:rsid w:val="00AD2F29"/>
    <w:rsid w:val="00AD6DAF"/>
    <w:rsid w:val="00AE4437"/>
    <w:rsid w:val="00AE6E74"/>
    <w:rsid w:val="00AF5033"/>
    <w:rsid w:val="00AF6BDC"/>
    <w:rsid w:val="00B0453B"/>
    <w:rsid w:val="00B050C3"/>
    <w:rsid w:val="00B057F9"/>
    <w:rsid w:val="00B06FB9"/>
    <w:rsid w:val="00B128E8"/>
    <w:rsid w:val="00B159F9"/>
    <w:rsid w:val="00B2028B"/>
    <w:rsid w:val="00B22C78"/>
    <w:rsid w:val="00B32835"/>
    <w:rsid w:val="00B35BEF"/>
    <w:rsid w:val="00B361B1"/>
    <w:rsid w:val="00B36720"/>
    <w:rsid w:val="00B415ED"/>
    <w:rsid w:val="00B51A5B"/>
    <w:rsid w:val="00B553A2"/>
    <w:rsid w:val="00B660E5"/>
    <w:rsid w:val="00B85709"/>
    <w:rsid w:val="00B90B5A"/>
    <w:rsid w:val="00B931DF"/>
    <w:rsid w:val="00BA6C01"/>
    <w:rsid w:val="00BB24AA"/>
    <w:rsid w:val="00BB4F3B"/>
    <w:rsid w:val="00BB6FB0"/>
    <w:rsid w:val="00BB798B"/>
    <w:rsid w:val="00BD0A48"/>
    <w:rsid w:val="00BD1AAC"/>
    <w:rsid w:val="00BD40F0"/>
    <w:rsid w:val="00BD7A5D"/>
    <w:rsid w:val="00BE25CA"/>
    <w:rsid w:val="00BE3E34"/>
    <w:rsid w:val="00BF1525"/>
    <w:rsid w:val="00BF1910"/>
    <w:rsid w:val="00BF7B45"/>
    <w:rsid w:val="00C1414E"/>
    <w:rsid w:val="00C31119"/>
    <w:rsid w:val="00C31835"/>
    <w:rsid w:val="00C4145D"/>
    <w:rsid w:val="00C4162C"/>
    <w:rsid w:val="00C478E1"/>
    <w:rsid w:val="00C7652F"/>
    <w:rsid w:val="00C901B4"/>
    <w:rsid w:val="00C918B2"/>
    <w:rsid w:val="00CA3A74"/>
    <w:rsid w:val="00CA49D0"/>
    <w:rsid w:val="00CB0D6D"/>
    <w:rsid w:val="00CB796E"/>
    <w:rsid w:val="00CC065D"/>
    <w:rsid w:val="00CC3F6C"/>
    <w:rsid w:val="00CC477B"/>
    <w:rsid w:val="00CC5556"/>
    <w:rsid w:val="00CD2A59"/>
    <w:rsid w:val="00CE0834"/>
    <w:rsid w:val="00CE3B57"/>
    <w:rsid w:val="00CF0410"/>
    <w:rsid w:val="00D02440"/>
    <w:rsid w:val="00D0296B"/>
    <w:rsid w:val="00D0550A"/>
    <w:rsid w:val="00D06B01"/>
    <w:rsid w:val="00D13041"/>
    <w:rsid w:val="00D14877"/>
    <w:rsid w:val="00D14AC5"/>
    <w:rsid w:val="00D15B3E"/>
    <w:rsid w:val="00D1787B"/>
    <w:rsid w:val="00D26C7B"/>
    <w:rsid w:val="00D27F09"/>
    <w:rsid w:val="00D340F9"/>
    <w:rsid w:val="00D427C2"/>
    <w:rsid w:val="00D54BA0"/>
    <w:rsid w:val="00D6476B"/>
    <w:rsid w:val="00D64F3C"/>
    <w:rsid w:val="00D734E8"/>
    <w:rsid w:val="00D74864"/>
    <w:rsid w:val="00D81412"/>
    <w:rsid w:val="00D95872"/>
    <w:rsid w:val="00D97E0E"/>
    <w:rsid w:val="00DC17F1"/>
    <w:rsid w:val="00DC1CAC"/>
    <w:rsid w:val="00DC1F5B"/>
    <w:rsid w:val="00DF0F42"/>
    <w:rsid w:val="00DF44F3"/>
    <w:rsid w:val="00DF45B4"/>
    <w:rsid w:val="00DF506B"/>
    <w:rsid w:val="00E00F5A"/>
    <w:rsid w:val="00E117E3"/>
    <w:rsid w:val="00E23883"/>
    <w:rsid w:val="00E25B38"/>
    <w:rsid w:val="00E339F2"/>
    <w:rsid w:val="00E45359"/>
    <w:rsid w:val="00E520BE"/>
    <w:rsid w:val="00E65895"/>
    <w:rsid w:val="00E8366B"/>
    <w:rsid w:val="00E85DBA"/>
    <w:rsid w:val="00E91FEE"/>
    <w:rsid w:val="00E9234B"/>
    <w:rsid w:val="00EA51F2"/>
    <w:rsid w:val="00EA5888"/>
    <w:rsid w:val="00EB162A"/>
    <w:rsid w:val="00EB1DD3"/>
    <w:rsid w:val="00EB2637"/>
    <w:rsid w:val="00EB39A6"/>
    <w:rsid w:val="00EB645A"/>
    <w:rsid w:val="00EC041D"/>
    <w:rsid w:val="00EC1B73"/>
    <w:rsid w:val="00EC673A"/>
    <w:rsid w:val="00EC7ABD"/>
    <w:rsid w:val="00ED2FCD"/>
    <w:rsid w:val="00ED70D0"/>
    <w:rsid w:val="00EE40A0"/>
    <w:rsid w:val="00EE615D"/>
    <w:rsid w:val="00EF2259"/>
    <w:rsid w:val="00EF4B5F"/>
    <w:rsid w:val="00F11ECE"/>
    <w:rsid w:val="00F15286"/>
    <w:rsid w:val="00F3048A"/>
    <w:rsid w:val="00F34F06"/>
    <w:rsid w:val="00F378E8"/>
    <w:rsid w:val="00F4420C"/>
    <w:rsid w:val="00F57FE6"/>
    <w:rsid w:val="00F7000A"/>
    <w:rsid w:val="00F712CB"/>
    <w:rsid w:val="00F7147E"/>
    <w:rsid w:val="00F73A43"/>
    <w:rsid w:val="00F82673"/>
    <w:rsid w:val="00F82AF7"/>
    <w:rsid w:val="00F90F95"/>
    <w:rsid w:val="00F910B5"/>
    <w:rsid w:val="00F92326"/>
    <w:rsid w:val="00F92468"/>
    <w:rsid w:val="00FA2638"/>
    <w:rsid w:val="00FA2E2C"/>
    <w:rsid w:val="00FA5D6B"/>
    <w:rsid w:val="00FB0293"/>
    <w:rsid w:val="00FC44E3"/>
    <w:rsid w:val="00FC53CA"/>
    <w:rsid w:val="00FC64C2"/>
    <w:rsid w:val="00FD08B6"/>
    <w:rsid w:val="00FD2329"/>
    <w:rsid w:val="00FD245D"/>
    <w:rsid w:val="00FE08D0"/>
    <w:rsid w:val="00FE7490"/>
    <w:rsid w:val="00FE7870"/>
    <w:rsid w:val="00FF1D69"/>
    <w:rsid w:val="00FF30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C9E5981"/>
  <w15:chartTrackingRefBased/>
  <w15:docId w15:val="{1D67DECD-256D-1440-8477-B046713D69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30D2"/>
    <w:pPr>
      <w:spacing w:line="480" w:lineRule="auto"/>
    </w:pPr>
    <w:rPr>
      <w:rFonts w:ascii="Times New Roman" w:hAnsi="Times New Roman"/>
    </w:rPr>
  </w:style>
  <w:style w:type="paragraph" w:styleId="Heading1">
    <w:name w:val="heading 1"/>
    <w:basedOn w:val="Normal"/>
    <w:next w:val="Normal"/>
    <w:link w:val="Heading1Char"/>
    <w:uiPriority w:val="9"/>
    <w:qFormat/>
    <w:rsid w:val="007230D2"/>
    <w:pPr>
      <w:keepNext/>
      <w:keepLines/>
      <w:spacing w:before="360" w:after="80"/>
      <w:outlineLvl w:val="0"/>
    </w:pPr>
    <w:rPr>
      <w:rFonts w:eastAsiaTheme="majorEastAsia" w:cstheme="majorBidi"/>
      <w:color w:val="000000" w:themeColor="text1"/>
      <w:sz w:val="40"/>
      <w:szCs w:val="40"/>
    </w:rPr>
  </w:style>
  <w:style w:type="paragraph" w:styleId="Heading2">
    <w:name w:val="heading 2"/>
    <w:basedOn w:val="Normal"/>
    <w:next w:val="Normal"/>
    <w:link w:val="Heading2Char"/>
    <w:uiPriority w:val="9"/>
    <w:unhideWhenUsed/>
    <w:qFormat/>
    <w:rsid w:val="007230D2"/>
    <w:pPr>
      <w:keepNext/>
      <w:keepLines/>
      <w:spacing w:before="160" w:after="80"/>
      <w:outlineLvl w:val="1"/>
    </w:pPr>
    <w:rPr>
      <w:rFonts w:eastAsiaTheme="majorEastAsia" w:cstheme="majorBidi"/>
      <w:color w:val="000000" w:themeColor="text1"/>
      <w:sz w:val="32"/>
      <w:szCs w:val="32"/>
    </w:rPr>
  </w:style>
  <w:style w:type="paragraph" w:styleId="Heading3">
    <w:name w:val="heading 3"/>
    <w:basedOn w:val="Normal"/>
    <w:next w:val="Normal"/>
    <w:link w:val="Heading3Char"/>
    <w:uiPriority w:val="9"/>
    <w:unhideWhenUsed/>
    <w:qFormat/>
    <w:rsid w:val="007230D2"/>
    <w:pPr>
      <w:keepNext/>
      <w:keepLines/>
      <w:spacing w:before="160" w:after="80"/>
      <w:outlineLvl w:val="2"/>
    </w:pPr>
    <w:rPr>
      <w:rFonts w:eastAsiaTheme="majorEastAsia" w:cstheme="majorBidi"/>
      <w:i/>
      <w:color w:val="000000" w:themeColor="text1"/>
      <w:sz w:val="28"/>
      <w:szCs w:val="28"/>
    </w:rPr>
  </w:style>
  <w:style w:type="paragraph" w:styleId="Heading4">
    <w:name w:val="heading 4"/>
    <w:basedOn w:val="Normal"/>
    <w:next w:val="Normal"/>
    <w:link w:val="Heading4Char"/>
    <w:uiPriority w:val="9"/>
    <w:semiHidden/>
    <w:unhideWhenUsed/>
    <w:qFormat/>
    <w:rsid w:val="007230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30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30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30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30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30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30D2"/>
    <w:rPr>
      <w:rFonts w:ascii="Times New Roman" w:eastAsiaTheme="majorEastAsia" w:hAnsi="Times New Roman" w:cstheme="majorBidi"/>
      <w:color w:val="000000" w:themeColor="text1"/>
      <w:sz w:val="40"/>
      <w:szCs w:val="40"/>
    </w:rPr>
  </w:style>
  <w:style w:type="character" w:customStyle="1" w:styleId="Heading2Char">
    <w:name w:val="Heading 2 Char"/>
    <w:basedOn w:val="DefaultParagraphFont"/>
    <w:link w:val="Heading2"/>
    <w:uiPriority w:val="9"/>
    <w:rsid w:val="007230D2"/>
    <w:rPr>
      <w:rFonts w:ascii="Times New Roman" w:eastAsiaTheme="majorEastAsia" w:hAnsi="Times New Roman" w:cstheme="majorBidi"/>
      <w:color w:val="000000" w:themeColor="text1"/>
      <w:sz w:val="32"/>
      <w:szCs w:val="32"/>
    </w:rPr>
  </w:style>
  <w:style w:type="character" w:customStyle="1" w:styleId="Heading3Char">
    <w:name w:val="Heading 3 Char"/>
    <w:basedOn w:val="DefaultParagraphFont"/>
    <w:link w:val="Heading3"/>
    <w:uiPriority w:val="9"/>
    <w:rsid w:val="007230D2"/>
    <w:rPr>
      <w:rFonts w:ascii="Times New Roman" w:eastAsiaTheme="majorEastAsia" w:hAnsi="Times New Roman" w:cstheme="majorBidi"/>
      <w:i/>
      <w:color w:val="000000" w:themeColor="text1"/>
      <w:sz w:val="28"/>
      <w:szCs w:val="28"/>
    </w:rPr>
  </w:style>
  <w:style w:type="character" w:customStyle="1" w:styleId="Heading4Char">
    <w:name w:val="Heading 4 Char"/>
    <w:basedOn w:val="DefaultParagraphFont"/>
    <w:link w:val="Heading4"/>
    <w:uiPriority w:val="9"/>
    <w:semiHidden/>
    <w:rsid w:val="007230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30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30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30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30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30D2"/>
    <w:rPr>
      <w:rFonts w:eastAsiaTheme="majorEastAsia" w:cstheme="majorBidi"/>
      <w:color w:val="272727" w:themeColor="text1" w:themeTint="D8"/>
    </w:rPr>
  </w:style>
  <w:style w:type="paragraph" w:styleId="Title">
    <w:name w:val="Title"/>
    <w:basedOn w:val="Normal"/>
    <w:next w:val="Normal"/>
    <w:link w:val="TitleChar"/>
    <w:uiPriority w:val="10"/>
    <w:qFormat/>
    <w:rsid w:val="007230D2"/>
    <w:pPr>
      <w:spacing w:after="80"/>
      <w:contextualSpacing/>
    </w:pPr>
    <w:rPr>
      <w:rFonts w:eastAsiaTheme="majorEastAsia" w:cstheme="majorBidi"/>
      <w:i/>
      <w:spacing w:val="-10"/>
      <w:kern w:val="28"/>
      <w:sz w:val="28"/>
      <w:szCs w:val="56"/>
    </w:rPr>
  </w:style>
  <w:style w:type="character" w:customStyle="1" w:styleId="TitleChar">
    <w:name w:val="Title Char"/>
    <w:basedOn w:val="DefaultParagraphFont"/>
    <w:link w:val="Title"/>
    <w:uiPriority w:val="10"/>
    <w:rsid w:val="007230D2"/>
    <w:rPr>
      <w:rFonts w:ascii="Times New Roman" w:eastAsiaTheme="majorEastAsia" w:hAnsi="Times New Roman" w:cstheme="majorBidi"/>
      <w:i/>
      <w:spacing w:val="-10"/>
      <w:kern w:val="28"/>
      <w:sz w:val="28"/>
      <w:szCs w:val="56"/>
    </w:rPr>
  </w:style>
  <w:style w:type="paragraph" w:styleId="Subtitle">
    <w:name w:val="Subtitle"/>
    <w:basedOn w:val="Normal"/>
    <w:next w:val="Normal"/>
    <w:link w:val="SubtitleChar"/>
    <w:uiPriority w:val="11"/>
    <w:qFormat/>
    <w:rsid w:val="007230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30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30D2"/>
    <w:pPr>
      <w:spacing w:before="160"/>
      <w:jc w:val="center"/>
    </w:pPr>
    <w:rPr>
      <w:i/>
      <w:iCs/>
      <w:color w:val="404040" w:themeColor="text1" w:themeTint="BF"/>
    </w:rPr>
  </w:style>
  <w:style w:type="character" w:customStyle="1" w:styleId="QuoteChar">
    <w:name w:val="Quote Char"/>
    <w:basedOn w:val="DefaultParagraphFont"/>
    <w:link w:val="Quote"/>
    <w:uiPriority w:val="29"/>
    <w:rsid w:val="007230D2"/>
    <w:rPr>
      <w:i/>
      <w:iCs/>
      <w:color w:val="404040" w:themeColor="text1" w:themeTint="BF"/>
    </w:rPr>
  </w:style>
  <w:style w:type="paragraph" w:styleId="ListParagraph">
    <w:name w:val="List Paragraph"/>
    <w:basedOn w:val="Normal"/>
    <w:uiPriority w:val="34"/>
    <w:qFormat/>
    <w:rsid w:val="007230D2"/>
    <w:pPr>
      <w:ind w:left="720"/>
      <w:contextualSpacing/>
    </w:pPr>
  </w:style>
  <w:style w:type="character" w:styleId="IntenseEmphasis">
    <w:name w:val="Intense Emphasis"/>
    <w:basedOn w:val="DefaultParagraphFont"/>
    <w:uiPriority w:val="21"/>
    <w:qFormat/>
    <w:rsid w:val="007230D2"/>
    <w:rPr>
      <w:i/>
      <w:iCs/>
      <w:color w:val="0F4761" w:themeColor="accent1" w:themeShade="BF"/>
    </w:rPr>
  </w:style>
  <w:style w:type="paragraph" w:styleId="IntenseQuote">
    <w:name w:val="Intense Quote"/>
    <w:basedOn w:val="Normal"/>
    <w:next w:val="Normal"/>
    <w:link w:val="IntenseQuoteChar"/>
    <w:uiPriority w:val="30"/>
    <w:qFormat/>
    <w:rsid w:val="007230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30D2"/>
    <w:rPr>
      <w:i/>
      <w:iCs/>
      <w:color w:val="0F4761" w:themeColor="accent1" w:themeShade="BF"/>
    </w:rPr>
  </w:style>
  <w:style w:type="character" w:styleId="IntenseReference">
    <w:name w:val="Intense Reference"/>
    <w:basedOn w:val="DefaultParagraphFont"/>
    <w:uiPriority w:val="32"/>
    <w:qFormat/>
    <w:rsid w:val="007230D2"/>
    <w:rPr>
      <w:b/>
      <w:bCs/>
      <w:smallCaps/>
      <w:color w:val="0F4761" w:themeColor="accent1" w:themeShade="BF"/>
      <w:spacing w:val="5"/>
    </w:rPr>
  </w:style>
  <w:style w:type="character" w:styleId="CommentReference">
    <w:name w:val="annotation reference"/>
    <w:uiPriority w:val="99"/>
    <w:semiHidden/>
    <w:unhideWhenUsed/>
    <w:rsid w:val="007230D2"/>
    <w:rPr>
      <w:sz w:val="16"/>
      <w:szCs w:val="16"/>
    </w:rPr>
  </w:style>
  <w:style w:type="paragraph" w:styleId="CommentText">
    <w:name w:val="annotation text"/>
    <w:basedOn w:val="Normal"/>
    <w:link w:val="CommentTextChar"/>
    <w:uiPriority w:val="99"/>
    <w:semiHidden/>
    <w:unhideWhenUsed/>
    <w:rsid w:val="00B35BEF"/>
    <w:pPr>
      <w:spacing w:line="240" w:lineRule="auto"/>
    </w:pPr>
    <w:rPr>
      <w:sz w:val="20"/>
      <w:szCs w:val="20"/>
    </w:rPr>
  </w:style>
  <w:style w:type="character" w:customStyle="1" w:styleId="CommentTextChar">
    <w:name w:val="Comment Text Char"/>
    <w:basedOn w:val="DefaultParagraphFont"/>
    <w:link w:val="CommentText"/>
    <w:uiPriority w:val="99"/>
    <w:semiHidden/>
    <w:rsid w:val="00B35BEF"/>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B35BEF"/>
    <w:rPr>
      <w:b/>
      <w:bCs/>
    </w:rPr>
  </w:style>
  <w:style w:type="character" w:customStyle="1" w:styleId="CommentSubjectChar">
    <w:name w:val="Comment Subject Char"/>
    <w:basedOn w:val="CommentTextChar"/>
    <w:link w:val="CommentSubject"/>
    <w:uiPriority w:val="99"/>
    <w:semiHidden/>
    <w:rsid w:val="00B35BEF"/>
    <w:rPr>
      <w:rFonts w:ascii="Times New Roman" w:hAnsi="Times New Roman"/>
      <w:b/>
      <w:bCs/>
      <w:sz w:val="20"/>
      <w:szCs w:val="20"/>
    </w:rPr>
  </w:style>
  <w:style w:type="table" w:styleId="TableGrid">
    <w:name w:val="Table Grid"/>
    <w:basedOn w:val="TableNormal"/>
    <w:uiPriority w:val="39"/>
    <w:rsid w:val="00A40B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
    <w:name w:val="Table"/>
    <w:basedOn w:val="Normal"/>
    <w:qFormat/>
    <w:rsid w:val="006F2B45"/>
    <w:pPr>
      <w:spacing w:after="120" w:line="360" w:lineRule="auto"/>
    </w:pPr>
    <w:rPr>
      <w:bCs/>
    </w:rPr>
  </w:style>
  <w:style w:type="paragraph" w:styleId="Revision">
    <w:name w:val="Revision"/>
    <w:hidden/>
    <w:uiPriority w:val="99"/>
    <w:semiHidden/>
    <w:rsid w:val="00E117E3"/>
    <w:pPr>
      <w:spacing w:after="0" w:line="240" w:lineRule="auto"/>
    </w:pPr>
    <w:rPr>
      <w:rFonts w:ascii="Times New Roman" w:hAnsi="Times New Roman"/>
    </w:rPr>
  </w:style>
  <w:style w:type="paragraph" w:styleId="Bibliography">
    <w:name w:val="Bibliography"/>
    <w:basedOn w:val="Normal"/>
    <w:next w:val="Normal"/>
    <w:uiPriority w:val="37"/>
    <w:unhideWhenUsed/>
    <w:rsid w:val="00B128E8"/>
    <w:pPr>
      <w:spacing w:after="0"/>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comments" Target="comment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tiff"/><Relationship Id="rId11" Type="http://schemas.openxmlformats.org/officeDocument/2006/relationships/image" Target="media/image2.png"/><Relationship Id="rId5" Type="http://schemas.openxmlformats.org/officeDocument/2006/relationships/webSettings" Target="webSettings.xml"/><Relationship Id="rId15" Type="http://schemas.microsoft.com/office/2011/relationships/people" Target="people.xml"/><Relationship Id="rId10" Type="http://schemas.microsoft.com/office/2018/08/relationships/commentsExtensible" Target="commentsExtensible.xml"/><Relationship Id="rId4" Type="http://schemas.openxmlformats.org/officeDocument/2006/relationships/settings" Target="settings.xml"/><Relationship Id="rId9" Type="http://schemas.microsoft.com/office/2016/09/relationships/commentsIds" Target="commentsId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22FAD7-EAB1-D646-8FC0-1E7C75B030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2130</TotalTime>
  <Pages>23</Pages>
  <Words>9726</Words>
  <Characters>55439</Characters>
  <Application>Microsoft Office Word</Application>
  <DocSecurity>0</DocSecurity>
  <Lines>461</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Reviewer</dc:creator>
  <cp:keywords/>
  <dc:description/>
  <cp:lastModifiedBy>Liam Berigan</cp:lastModifiedBy>
  <cp:revision>435</cp:revision>
  <dcterms:created xsi:type="dcterms:W3CDTF">2025-03-18T14:12:00Z</dcterms:created>
  <dcterms:modified xsi:type="dcterms:W3CDTF">2026-05-11T13:32:00Z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id="LomZkycD"/&gt;&lt;style id="http://www.zotero.org/styles/ecology" hasBibliography="1" bibliographyStyleHasBeenSet="1"/&gt;&lt;prefs&gt;&lt;pref name="fieldType" value="Field"/&gt;&lt;/prefs&gt;&lt;/data&gt;</vt:lpwstr>
  </property>
</Properties>
</file>