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AEC4" w14:textId="13B929A0" w:rsidR="004245DE" w:rsidRPr="004245DE" w:rsidRDefault="004245DE" w:rsidP="004245DE">
      <w:pPr>
        <w:spacing w:line="480" w:lineRule="auto"/>
        <w:rPr>
          <w:i/>
          <w:iCs/>
        </w:rPr>
      </w:pPr>
      <w:r w:rsidRPr="004245DE">
        <w:rPr>
          <w:i/>
          <w:iCs/>
        </w:rPr>
        <w:t>Incorporating migratory data into species distribution models improves conservation of American Woodcock habitat</w:t>
      </w:r>
    </w:p>
    <w:p w14:paraId="417EAE2D" w14:textId="2F099867" w:rsidR="004245DE" w:rsidRPr="004245DE" w:rsidRDefault="004245DE" w:rsidP="004245DE">
      <w:pPr>
        <w:spacing w:line="480" w:lineRule="auto"/>
      </w:pPr>
      <w:r w:rsidRPr="004245DE">
        <w:t>Target: Journal of Applied Ecology</w:t>
      </w:r>
    </w:p>
    <w:p w14:paraId="481B3E7A" w14:textId="27C0A23E" w:rsidR="00FA0A7F" w:rsidRPr="00FA0A7F" w:rsidRDefault="005318C0" w:rsidP="00FA0A7F">
      <w:pPr>
        <w:spacing w:line="480" w:lineRule="auto"/>
        <w:rPr>
          <w:i/>
          <w:iCs/>
        </w:rPr>
      </w:pPr>
      <w:r>
        <w:rPr>
          <w:i/>
          <w:iCs/>
        </w:rPr>
        <w:t>Introduction</w:t>
      </w:r>
    </w:p>
    <w:p w14:paraId="73E059B2" w14:textId="27381D4D" w:rsidR="00B24B23" w:rsidRDefault="000A21C0" w:rsidP="00B70531">
      <w:pPr>
        <w:spacing w:line="480" w:lineRule="auto"/>
      </w:pPr>
      <w:r>
        <w:t xml:space="preserve">Animals frequently </w:t>
      </w:r>
      <w:r w:rsidR="00DF01BE">
        <w:t xml:space="preserve">use different habitats in certain </w:t>
      </w:r>
      <w:r>
        <w:t xml:space="preserve">stages of their life or annual cycle. This </w:t>
      </w:r>
      <w:r w:rsidR="00F66E3F">
        <w:t>principle</w:t>
      </w:r>
      <w:r>
        <w:t xml:space="preserve"> has been a component of wildlife management since Leopold </w:t>
      </w:r>
      <w:r w:rsidR="006657D5">
        <w:fldChar w:fldCharType="begin" w:fldLock="1"/>
      </w:r>
      <w:r w:rsidR="00943393">
        <w:instrText>ADDIN CSL_CITATION {"citationItems":[{"id":"ITEM-1","itemData":{"author":[{"dropping-particle":"","family":"Leopold","given":"Aldo","non-dropping-particle":"","parse-names":false,"suffix":""}],"id":"ITEM-1","issued":{"date-parts":[["1933"]]},"publisher":"Scribner","publisher-place":"New York, New York, USA","title":"Game management","type":"book"},"uris":["http://www.mendeley.com/documents/?uuid=acd2fa41-2117-4aa8-b63f-1d13288f5078"]}],"mendeley":{"formattedCitation":"(Leopold 1933)","manualFormatting":"(1933)","plainTextFormattedCitation":"(Leopold 1933)","previouslyFormattedCitation":"(Leopold 1933)"},"properties":{"noteIndex":0},"schema":"https://github.com/citation-style-language/schema/raw/master/csl-citation.json"}</w:instrText>
      </w:r>
      <w:r w:rsidR="006657D5">
        <w:fldChar w:fldCharType="separate"/>
      </w:r>
      <w:r w:rsidR="00984887" w:rsidRPr="00984887">
        <w:rPr>
          <w:noProof/>
        </w:rPr>
        <w:t>(1933)</w:t>
      </w:r>
      <w:r w:rsidR="006657D5">
        <w:fldChar w:fldCharType="end"/>
      </w:r>
      <w:r>
        <w:t xml:space="preserve">, and </w:t>
      </w:r>
      <w:r w:rsidR="00C121AC">
        <w:t>multi-stage habitat use has been incorporated into the management of animals ranging from white</w:t>
      </w:r>
      <w:r w:rsidR="00DE0892">
        <w:t>-</w:t>
      </w:r>
      <w:r w:rsidR="00C121AC">
        <w:t>tail</w:t>
      </w:r>
      <w:r w:rsidR="00DE0892">
        <w:t>ed</w:t>
      </w:r>
      <w:r w:rsidR="00C121AC">
        <w:t xml:space="preserve"> deer </w:t>
      </w:r>
      <w:r w:rsidR="007F4D1B">
        <w:fldChar w:fldCharType="begin" w:fldLock="1"/>
      </w:r>
      <w:r w:rsidR="00397400">
        <w:instrText>ADDIN CSL_CITATION {"citationItems":[{"id":"ITEM-1","itemData":{"author":[{"dropping-particle":"","family":"Voigt","given":"Dennis R","non-dropping-particle":"","parse-names":false,"suffix":""},{"dropping-particle":"","family":"Broadfoot","given":"Jim D","non-dropping-particle":"","parse-names":false,"suffix":""},{"dropping-particle":"","family":"Baker","given":"James A","non-dropping-particle":"","parse-names":false,"suffix":""}],"id":"ITEM-1","issued":{"date-parts":[["1997"]]},"publisher":"Ontario Ministry of Natural Resources","title":"Forest management guidelines for the provision of white-tailed deer habitat","type":"book"},"uris":["http://www.mendeley.com/documents/?uuid=6d7318c6-a222-4377-8859-00ce2ced9a5d"]}],"mendeley":{"formattedCitation":"(Voigt et al. 1997)","plainTextFormattedCitation":"(Voigt et al. 1997)","previouslyFormattedCitation":"(Voigt et al. 1997)"},"properties":{"noteIndex":0},"schema":"https://github.com/citation-style-language/schema/raw/master/csl-citation.json"}</w:instrText>
      </w:r>
      <w:r w:rsidR="007F4D1B">
        <w:fldChar w:fldCharType="separate"/>
      </w:r>
      <w:r w:rsidR="007F4D1B" w:rsidRPr="007F4D1B">
        <w:rPr>
          <w:noProof/>
        </w:rPr>
        <w:t>(Voigt et al. 1997)</w:t>
      </w:r>
      <w:r w:rsidR="007F4D1B">
        <w:fldChar w:fldCharType="end"/>
      </w:r>
      <w:r w:rsidR="00C121AC">
        <w:t xml:space="preserve"> to greater sage-grouse </w:t>
      </w:r>
      <w:r w:rsidR="008A05D6">
        <w:fldChar w:fldCharType="begin" w:fldLock="1"/>
      </w:r>
      <w:r w:rsidR="00B35D53">
        <w:instrText>ADDIN CSL_CITATION {"citationItems":[{"id":"ITEM-1","itemData":{"DOI":"10.1002/jwmg.337","abstract":"Animals can require different habitat types throughout their annual cycles. When considering habitat prioritization, we need to explicitly consider habitat requirements throughout the annual cycle, particularly for species of conservation concern. Understanding annual habitat requirements begins with quantifying how far individuals move across landscapes between key life stages to access required habitats. We quantified individual interseasonal movements for greater sage-grouse (Centrocercus urophasianus; hereafter sage-grouse) using radio-telemetry spanning the majority of the species distribution in Wyoming. Sage-grouse are currently a candidate for listing under the United States Endangered Species Act and Wyoming is predicted to remain a stronghold for the species. Sage-grouse use distinct seasonal habitats throughout their annual cycle for breeding, brood rearing, and wintering. Average movement distances in Wyoming from nest sites to summer-late brood-rearing locations were 8.1 km (SE ¼ 0.3 km; n ¼ 828 individuals) and the average subsequent distances moved from summer sites to winter locations were 17.3 km (SE ¼ 0.5 km; n ¼ 607 individuals). Average nest-to-winter movements were 14.4 km (SE ¼ 0.6 km; n ¼ 434 individuals). We documented remarkable variation in the extent of movement distances both within and among sites across Wyoming, with some individuals remaining year-round in the same vicinity and others moving over 50 km between life stages. Our results suggest defining any of our populations as migratory or non-migratory is innappropriate as individual strategies vary widely. We compared movement distances of birds marked using Global Positioning System (GPS) and very high frequency (VHF) radio marking techniques and found no evidence that the heavier GPS radios limited movement. Furthermore, we examined the capacity of the sage-grouse core regions concept to capture seasonal locations. As expected, we found the core regions approach, which was developed based on lek data,","author":[{"dropping-particle":"","family":"Fedy","given":"Bradley C","non-dropping-particle":"","parse-names":false,"suffix":""},{"dropping-particle":"","family":"Aldridge","given":"Cameron L","non-dropping-particle":"","parse-names":false,"suffix":""},{"dropping-particle":"","family":"Doherty","given":"Kevin E","non-dropping-particle":"","parse-names":false,"suffix":""},{"dropping-particle":"","family":"Beck","given":"Jeffrey L","non-dropping-particle":"","parse-names":false,"suffix":""},{"dropping-particle":"","family":"Bedrosian","given":"Bryan","non-dropping-particle":"","parse-names":false,"suffix":""},{"dropping-particle":"","family":"Holloran","given":"Matthew J","non-dropping-particle":"","parse-names":false,"suffix":""},{"dropping-particle":"","family":"Johnson","given":"Gregory D","non-dropping-particle":"","parse-names":false,"suffix":""},{"dropping-particle":"","family":"Kaczor","given":"Nicholas W","non-dropping-particle":"","parse-names":false,"suffix":""},{"dropping-particle":"","family":"Kirol","given":"Christopher P","non-dropping-particle":"","parse-names":false,"suffix":""},{"dropping-particle":"","family":"Mandich","given":"Cheryl A","non-dropping-particle":"","parse-names":false,"suffix":""},{"dropping-particle":"","family":"Marshall","given":"David","non-dropping-particle":"","parse-names":false,"suffix":""},{"dropping-particle":"","family":"Mckee","given":"Gwyn","non-dropping-particle":"","parse-names":false,"suffix":""},{"dropping-particle":"","family":"Swanson","given":"Christopher C","non-dropping-particle":"","parse-names":false,"suffix":""},{"dropping-particle":"","family":"Walker","given":"Brett L","non-dropping-particle":"","parse-names":false,"suffix":""}],"container-title":"The Journal of Wildlife Management","id":"ITEM-1","issue":"5","issued":{"date-parts":[["2012"]]},"page":"1062-1071","title":"Interseasonal Movements of Greater Sage-Grouse, Migratory Behavior, and an Assessment of the Core Regions Concept in Wyoming","type":"article-journal","volume":"76"},"uris":["http://www.mendeley.com/documents/?uuid=9c078bb8-cc04-3657-8611-27ea4b487d18"]}],"mendeley":{"formattedCitation":"(Fedy et al. 2012)","plainTextFormattedCitation":"(Fedy et al. 2012)","previouslyFormattedCitation":"(Fedy et al. 2012)"},"properties":{"noteIndex":0},"schema":"https://github.com/citation-style-language/schema/raw/master/csl-citation.json"}</w:instrText>
      </w:r>
      <w:r w:rsidR="008A05D6">
        <w:fldChar w:fldCharType="separate"/>
      </w:r>
      <w:r w:rsidR="008A05D6" w:rsidRPr="008A05D6">
        <w:rPr>
          <w:noProof/>
        </w:rPr>
        <w:t>(Fedy et al. 2012)</w:t>
      </w:r>
      <w:r w:rsidR="008A05D6">
        <w:fldChar w:fldCharType="end"/>
      </w:r>
      <w:r w:rsidR="00C121AC">
        <w:t>.</w:t>
      </w:r>
      <w:r w:rsidR="00DF01BE">
        <w:t xml:space="preserve"> </w:t>
      </w:r>
      <w:r w:rsidR="00B7170F">
        <w:t xml:space="preserve">These insights have been a popular focus of </w:t>
      </w:r>
      <w:r w:rsidR="00C201C1">
        <w:t>studies</w:t>
      </w:r>
      <w:r w:rsidR="00B7170F">
        <w:t xml:space="preserve"> on migratory birds </w:t>
      </w:r>
      <w:r w:rsidR="00920E81">
        <w:fldChar w:fldCharType="begin" w:fldLock="1"/>
      </w:r>
      <w:r w:rsidR="00C201C1">
        <w:instrText>ADDIN CSL_CITATION {"citationItems":[{"id":"ITEM-1","itemData":{"DOI":"10.1098/RSBL.2015.0552","abstract":"For vertebrates, annual cycles are organized into a series of breeding and non-breeding periods that vary in duration and location but are inextricably linked biologically. Here, we show that our u...","author":[{"dropping-particle":"","family":"Marra","given":"Peter P.","non-dropping-particle":"","parse-names":false,"suffix":""},{"dropping-particle":"","family":"Cohen","given":"Emily B.","non-dropping-particle":"","parse-names":false,"suffix":""},{"dropping-particle":"","family":"Loss","given":"Scott R.","non-dropping-particle":"","parse-names":false,"suffix":""},{"dropping-particle":"","family":"Rutter","given":"Jordan E.","non-dropping-particle":"","parse-names":false,"suffix":""},{"dropping-particle":"","family":"Tonra","given":"Christopher M.","non-dropping-particle":"","parse-names":false,"suffix":""}],"container-title":"Biology Letters","id":"ITEM-1","issue":"8","issued":{"date-parts":[["2015","8","1"]]},"publisher":"\nThe Royal Society\n","title":"A call for full annual cycle research in animal ecology","type":"article-journal","volume":"11"},"uris":["http://www.mendeley.com/documents/?uuid=23e443b7-40ae-349a-a9a4-eb7081cad740"]},{"id":"ITEM-2","itemData":{"DOI":"10.1111/J.0030-1299.2005.13671.X","ISSN":"1600-0706","abstract":"Determining the factors that influence migratory population abundance has been constrained by the inability to connect events in different periods of the annual cycle. Carry-over effects are events that occur in one season but influence individual success the following season and recent empirical evidence suggests that they may play an important role in migratory population dynamics. Using a long distance migratory shorebird as an example, I incorporate carry-over effects and changes in the relative amount of habitat quality into a density-dependent equilibrium population model. The model uses the example where the quality of habitat on the wintering grounds (nonbreeding season) influences breeding output the following summer (breeding season). Carry-over effects, however, may be manifested in a number of other ways that could influence population dynamics. In the simulations, population declines occur when habitat is lost on the wintering grounds. However, results show that carry-over effects can magnify these declines when a disproportionate amount of high quality habitat is lost the previous winter. Simulations also show that carry-over effects can have a relative, positive impact on population size when the majority of habitat that is lost in the previous season is low quality. In this case, the carry-over interacts with density-dependence the following season producing an additive and positive effect, buffering the population from severe declines. To predict changes in population size of migratory animals, it will be important to determine (i) which demographic factors in which season produce strong carry-over effects and, (ii) not just the amount, but the relative quality of habitat that is lost. If carry-over effects are significant, they could potentially mitigate 'seasonal compensation effects' from density-dependence, leading to exacerbated population declines. Copyright © Oikos 2005.","author":[{"dropping-particle":"","family":"Norris","given":"D. Ryan","non-dropping-particle":"","parse-names":false,"suffix":""}],"container-title":"Oikos","id":"ITEM-2","issue":"1","issued":{"date-parts":[["2005","4","1"]]},"page":"178-186","publisher":"John Wiley &amp; Sons, Ltd","title":"Carry-over effects and habitat quality in migratory populations","type":"article-journal","volume":"109"},"uris":["http://www.mendeley.com/documents/?uuid=2ab64381-2734-3a55-9508-fe3a15c0f7d4"]}],"mendeley":{"formattedCitation":"(Norris 2005, Marra et al. 2015)","plainTextFormattedCitation":"(Norris 2005, Marra et al. 2015)","previouslyFormattedCitation":"(Norris 2005, Marra et al. 2015)"},"properties":{"noteIndex":0},"schema":"https://github.com/citation-style-language/schema/raw/master/csl-citation.json"}</w:instrText>
      </w:r>
      <w:r w:rsidR="00920E81">
        <w:fldChar w:fldCharType="separate"/>
      </w:r>
      <w:r w:rsidR="00C201C1" w:rsidRPr="00C201C1">
        <w:rPr>
          <w:noProof/>
        </w:rPr>
        <w:t>(Norris 2005, Marra et al. 2015)</w:t>
      </w:r>
      <w:r w:rsidR="00920E81">
        <w:fldChar w:fldCharType="end"/>
      </w:r>
      <w:r w:rsidR="00B7170F">
        <w:t>, which postulate that conserving migratory birds throughout their full annual cycle is necessary to slow population declines.</w:t>
      </w:r>
      <w:r w:rsidR="004E5D10">
        <w:t xml:space="preserve"> These concerns are reflected in recent migratory bird management plans which advocate for </w:t>
      </w:r>
      <w:r w:rsidR="00984887">
        <w:t>international conservation of</w:t>
      </w:r>
      <w:r w:rsidR="00BE4881">
        <w:t xml:space="preserve"> breeding, stopover, and wintering </w:t>
      </w:r>
      <w:r w:rsidR="00984887">
        <w:t>habitat</w:t>
      </w:r>
      <w:r w:rsidR="00BE4881">
        <w:t xml:space="preserve"> </w:t>
      </w:r>
      <w:r w:rsidR="00C23EB4">
        <w:fldChar w:fldCharType="begin" w:fldLock="1"/>
      </w:r>
      <w:r w:rsidR="00AA4245">
        <w:instrText>ADDIN CSL_CITATION {"citationItems":[{"id":"ITEM-1","itemData":{"author":[{"dropping-particle":"V","family":"Rosenberg","given":"K","non-dropping-particle":"","parse-names":false,"suffix":""},{"dropping-particle":"","family":"Kennedy","given":"J A","non-dropping-particle":"","parse-names":false,"suffix":""},{"dropping-particle":"","family":"Dettmers","given":"R","non-dropping-particle":"","parse-names":false,"suffix":""},{"dropping-particle":"","family":"Ford","given":"R P","non-dropping-particle":"","parse-names":false,"suffix":""},{"dropping-particle":"","family":"Reynolds","given":"D","non-dropping-particle":"","parse-names":false,"suffix":""},{"dropping-particle":"","family":"Alexander","given":"J D","non-dropping-particle":"","parse-names":false,"suffix":""},{"dropping-particle":"","family":"Beardmore","given":"C J","non-dropping-particle":"","parse-names":false,"suffix":""},{"dropping-particle":"","family":"Blancher","given":"P J","non-dropping-particle":"","parse-names":false,"suffix":""},{"dropping-particle":"","family":"Bogart","given":"R E","non-dropping-particle":"","parse-names":false,"suffix":""},{"dropping-particle":"","family":"Butcher","given":"G S","non-dropping-particle":"","parse-names":false,"suffix":""},{"dropping-particle":"","family":"others","given":"","non-dropping-particle":"","parse-names":false,"suffix":""}],"container-title":"Partners in Flight Science Committee","id":"ITEM-1","issued":{"date-parts":[["2016"]]},"title":"Partners in Flight landbird conservation plan: 2016 revision for Canada and continental United States","type":"article-journal"},"uris":["http://www.mendeley.com/documents/?uuid=a49febf0-a4ad-4adc-a96b-4ddd27bb7344"]}],"mendeley":{"formattedCitation":"(Rosenberg et al. 2016)","plainTextFormattedCitation":"(Rosenberg et al. 2016)","previouslyFormattedCitation":"(Rosenberg et al. 2016)"},"properties":{"noteIndex":0},"schema":"https://github.com/citation-style-language/schema/raw/master/csl-citation.json"}</w:instrText>
      </w:r>
      <w:r w:rsidR="00C23EB4">
        <w:fldChar w:fldCharType="separate"/>
      </w:r>
      <w:r w:rsidR="00C23EB4" w:rsidRPr="00C23EB4">
        <w:rPr>
          <w:noProof/>
        </w:rPr>
        <w:t>(Rosenberg et al. 2016)</w:t>
      </w:r>
      <w:r w:rsidR="00C23EB4">
        <w:fldChar w:fldCharType="end"/>
      </w:r>
      <w:r w:rsidR="00BE4881">
        <w:t xml:space="preserve">. This </w:t>
      </w:r>
      <w:r w:rsidR="00F66E3F">
        <w:t>range wide</w:t>
      </w:r>
      <w:r w:rsidR="00BE4881">
        <w:t xml:space="preserve"> approach to management is an important step forward in migratory bird conservation, but </w:t>
      </w:r>
      <w:r w:rsidR="0047203B">
        <w:t xml:space="preserve">conserving habitat during the full annual cycle is a local issue as much as it is an international one. </w:t>
      </w:r>
      <w:r w:rsidR="00E723C9">
        <w:t xml:space="preserve">Much of a species’ migratory range, for example, can overlap with its breeding and wintering ranges, especially for short distance migrants or species with widespread breeding or non-breeding distributions. </w:t>
      </w:r>
      <w:r w:rsidR="000E37EC">
        <w:t>Most</w:t>
      </w:r>
      <w:r w:rsidR="00B24B23">
        <w:t xml:space="preserve"> </w:t>
      </w:r>
      <w:r w:rsidR="00E54B49">
        <w:t>regions</w:t>
      </w:r>
      <w:r w:rsidR="00B24B23">
        <w:t xml:space="preserve"> that are </w:t>
      </w:r>
      <w:r w:rsidR="00E54B49">
        <w:t>typically considered to be part of a bird’s</w:t>
      </w:r>
      <w:r w:rsidR="00B24B23">
        <w:t xml:space="preserve"> breeding </w:t>
      </w:r>
      <w:r w:rsidR="00E54B49">
        <w:t>range, for example, might be more accurately considered to be in the joint breeding and migratory range, and full annual cycle conservation in these areas would require consideration of both the breeding and migratory habitat requirements of that species.</w:t>
      </w:r>
    </w:p>
    <w:p w14:paraId="75E7707D" w14:textId="7B72A8A4" w:rsidR="00495186" w:rsidRDefault="00E028AC" w:rsidP="00406A00">
      <w:pPr>
        <w:spacing w:line="480" w:lineRule="auto"/>
      </w:pPr>
      <w:r>
        <w:tab/>
      </w:r>
      <w:r w:rsidR="000E37EC">
        <w:t>D</w:t>
      </w:r>
      <w:r w:rsidR="00CA10EE">
        <w:t>uring the migratory season</w:t>
      </w:r>
      <w:r w:rsidR="000E37EC">
        <w:t>, bird habitat use occurs at</w:t>
      </w:r>
      <w:r w:rsidR="00CA10EE">
        <w:t xml:space="preserve"> migratory stopover</w:t>
      </w:r>
      <w:r w:rsidR="000E37EC">
        <w:t xml:space="preserve"> </w:t>
      </w:r>
      <w:r w:rsidR="00CA10EE">
        <w:t>s</w:t>
      </w:r>
      <w:r w:rsidR="000E37EC">
        <w:t>ites</w:t>
      </w:r>
      <w:r w:rsidR="00CA10EE">
        <w:t xml:space="preserve">, which Mehlman </w:t>
      </w:r>
      <w:r w:rsidR="00720867">
        <w:fldChar w:fldCharType="begin" w:fldLock="1"/>
      </w:r>
      <w:r w:rsidR="00720867">
        <w:instrText>ADDIN CSL_CITATION {"citationItems":[{"id":"ITEM-1","itemData":{"author":[{"dropping-particle":"","family":"Mehlman","given":"DW","non-dropping-particle":"","parse-names":false,"suffix":""},{"dropping-particle":"","family":"Mabey","given":"SE","non-dropping-particle":"","parse-names":false,"suffix":""},{"dropping-particle":"","family":"Ewert","given":"DN","non-dropping-particle":"","parse-names":false,"suffix":""},{"dropping-particle":"","family":"Duncan","given":"C","non-dropping-particle":"","parse-names":false,"suffix":""},{"dropping-particle":"","family":"Abel","given":"B","non-dropping-particle":"","parse-names":false,"suffix":""},{"dropping-particle":"","family":"Cimprinch","given":"D","non-dropping-particle":"","parse-names":false,"suffix":""},{"dropping-particle":"","family":"Sutter","given":"RD","non-dropping-particle":"","parse-names":false,"suffix":""},{"dropping-particle":"","family":"Woodrey","given":"M","non-dropping-particle":"","parse-names":false,"suffix":""}],"container-title":"The Auk","id":"ITEM-1","issue":"4","issued":{"date-parts":[["2005"]]},"page":"1281-1290","title":"Conserving stopover sites for forest-dwelling migratory landbirds","type":"article-journal","volume":"122"},"uris":["http://www.mendeley.com/documents/?uuid=ca476bb1-d123-3761-a6c1-14717346fcae"]}],"mendeley":{"formattedCitation":"(Mehlman et al. 2005)","manualFormatting":"(2005)","plainTextFormattedCitation":"(Mehlman et al. 2005)","previouslyFormattedCitation":"(Mehlman et al. 2005)"},"properties":{"noteIndex":0},"schema":"https://github.com/citation-style-language/schema/raw/master/csl-citation.json"}</w:instrText>
      </w:r>
      <w:r w:rsidR="00720867">
        <w:fldChar w:fldCharType="separate"/>
      </w:r>
      <w:r w:rsidR="00720867" w:rsidRPr="00720867">
        <w:rPr>
          <w:noProof/>
        </w:rPr>
        <w:t>(2005)</w:t>
      </w:r>
      <w:r w:rsidR="00720867">
        <w:fldChar w:fldCharType="end"/>
      </w:r>
      <w:r w:rsidR="00EC25E1">
        <w:t xml:space="preserve"> defines as any place where a bird can land and survive until the next migratory flight. However, those sites which have more resources can either improve or be less detrimental to a migratory bird’s condition and can increase the bird’s probability of successfully completing migration. </w:t>
      </w:r>
      <w:r w:rsidR="00EC25E1">
        <w:lastRenderedPageBreak/>
        <w:t xml:space="preserve">As migratory survival is believed to be a limiting factor for many species of birds </w:t>
      </w:r>
      <w:r w:rsidR="00397400">
        <w:fldChar w:fldCharType="begin" w:fldLock="1"/>
      </w:r>
      <w:r w:rsidR="00277C78">
        <w:instrText>ADDIN CSL_CITATION {"citationItems":[{"id":"ITEM-1","itemData":{"abstract":"1. Demographic data from both breeding and non-breeding periods are needed to manage populations of migratory birds, many of which are declining in abundance and are of conservation concern. Although habitat associations, and to a lesser extent, reproductive biology, are known for many migratory species, few studies have measured survival rates of these birds at different parts of their annual cycle. 2. Cormack-Jolly-Seber models and Akaike's information criterion model selection were used to investigate seasonal variation in survival of a Nearctic-Neotropical migrant songbird, the black-throated blue warbler, Dendroica caerulescens. Seasonal and annual survival were estimated from resightings of colour-ringed individuals on breeding grounds in New Hampshire, USA from 1986 to 2000 and on winter quarters in Jamaica, West Indies from 1986 to 1999. Warblers were studied each year during the May-August breeding period in New Hampshire and during the October-March overwinter period in Jamaica. 3. In New Hampshire, males had higher annual survival (0·51 ± 0·03) and recapture probabilities (0·93 ± 0·03) than did females (survival: 0·40 ± 0·04; recapture: 0·87 ± 0·06). In Jamaica, annual survival (0·43 ± 0·03) and recapture (0·95 ± 0·04) probabilities did not differ between sexes. Annual survival and recapture probabilities of young birds (i.e. yearlings in New Hampshire and hatch-year birds in Jamaica) did not differ from adults, indicating that from the time hatch-year individuals acquire territories on winter quarters in mid-October, they survive as well as adults within the same habitat. 4. Monthly survival probabilities during the summer (May-August) and winter (October-March) stationary periods were high: 1·0 for males in New Hampshire, and 0·99 ± 0·01 for males in Jamaica and for females in both locations. 5. These annual and seasonal survival estimates were used to calculate warbler survival for the migratory periods. Monthly survival probability during migration ranged from 0·77 to 0·81 ± 0·02. Thus, apparent mortality rates were at least 15 times higher during migration compared to that in the stationary periods, and more than 85% of apparent annual mortality of D. caerulescens occurred during migration. 6. Additional data from multiple species, especially measures of habitat-specific demography and dispersal, will improve our understanding of the relative impacts of the breeding, migratory, and winter periods on population dynamics of migratory birds…","author":[{"dropping-particle":"","family":"Sillett","given":"TS","non-dropping-particle":"","parse-names":false,"suffix":""},{"dropping-particle":"","family":"Holmes","given":"Richard T","non-dropping-particle":"","parse-names":false,"suffix":""}],"container-title":"Journal of Animal Ecology","id":"ITEM-1","issued":{"date-parts":[["2002"]]},"page":"296-308","title":"Variation in survivorship of a migratory songbird throughout its annual cycle","type":"article-journal","volume":"71"},"uris":["http://www.mendeley.com/documents/?uuid=198584ad-9dcd-3c67-a4b8-543dd7f9d95a"]},{"id":"ITEM-2","itemData":{"DOI":"10.1111/1365-2656.13250","ISSN":"13652656","PMID":"32383289","abstract":"Migratory species form an important component of biodiversity; they link ecosystems across the globe, but are increasingly threatened by global environmental change. Understanding and mitigating threats requires knowledge of how demographic processes operate throughout the annual cycle, but this can be difficult to achieve when breeding and non-breeding grounds are widely separated. Our goal is to quantify the importance of variability in survival during the breeding and non-breeding seasons in determining variation in annual survival using a single population and, more broadly, the extent to which annual survival across species reflects variation in probability of surviving the migratory period. We use a 25-year dataset in which individuals of a long-distance migratory bird, the alpine swift Tachymarptis melba, were captured towards the beginning and end of each breeding season to estimate age- and season-specific survival probabilities and incorporate explicit estimation of the correlations in survival between age-classes and seasons. Monthly survival was higher during the breeding period than during the rest of the year and strongly affected by conditions in the breeding season; effects that remained apparent in the following non-breeding season, but not subsequently. Recruitment of juveniles was dependent on the timing of breeding, being higher if egg-laying commenced before the median date, and substantially lower if not. Across migratory bird species, variation in annual survival largely reflects variation in the probability of surviving the migratory period. Using a double-capture approach, even within a single season, provides valuable insights into the demography of migratory species, which will help understand the extent and impacts of the threats they face in a changing world.","author":[{"dropping-particle":"","family":"Robinson","given":"Robert A.","non-dropping-particle":"","parse-names":false,"suffix":""},{"dropping-particle":"","family":"Meier","given":"Christoph M.","non-dropping-particle":"","parse-names":false,"suffix":""},{"dropping-particle":"","family":"Witvliet","given":"Willem","non-dropping-particle":"","parse-names":false,"suffix":""},{"dropping-particle":"","family":"Kéry","given":"Marc","non-dropping-particle":"","parse-names":false,"suffix":""},{"dropping-particle":"","family":"Schaub","given":"Michael","non-dropping-particle":"","parse-names":false,"suffix":""}],"container-title":"Journal of Animal Ecology","id":"ITEM-2","issue":"9","issued":{"date-parts":[["2020"]]},"page":"2111-2121","title":"Survival varies seasonally in a migratory bird: Linkages between breeding and non-breeding periods","type":"article-journal","volume":"89"},"uris":["http://www.mendeley.com/documents/?uuid=532c0630-d879-4624-8533-1a8c100559bf"]},{"id":"ITEM-3","itemData":{"DOI":"10.1007/s00442-016-3788-x","abstract":"SE, respectively). Monthly survival probability during migratory periods was substantially lower (0.879 ± 0.05 SE), accounting for ~44% of all annual mortality. March rainfall in the Bahamas was the best-supported predictor of annual survival probability and was positively correlated with apparent annual survival in the subsequent year, suggesting that the effects of winter precipitation carried over to influence survival probability of individuals in later seasons. Projection modeling revealed that a decrease in Baha-mas March rainfall &gt;12.4% from its current mean could result in negative population growth in this species. Collectively , our results suggest that increased drought during the non-breeding season, which is predicted to occur under multiple climate change scenarios, could have important consequences on the annual survival and population growth rate of Kirtland's warbler and other Neotropical-Nearctic migratory bird species. Abstract Conservation of migratory animals requires information about seasonal survival rates. Identifying factors that limit populations, and the portions of the annual cycle in which they occur, are critical for recognizing and reducing potential threats. However, such data are lacking for virtually all migratory taxa. We investigated patterns and environmental correlates of annual, oversummer, over-winter, and migratory survival for adult male Kirtland's warblers (Setophaga kirtlandii), an endangered, long-distance migratory songbird. We used Cormack-Jolly-Seber models to analyze two mark-recapture datasets: 2006-2011 on Michigan breeding grounds, and 2003-2010 on Bahamian wintering grounds. The mean annual survival probability was 0.58 ± 0.12 SE. Monthly survival probabilities during the summer and winter stationary periods were relatively high (0.963 ± 0.005 SE and 0.977 ± 0.002 Communicated by Markku Orell.","author":[{"dropping-particle":"","family":"Rockwell","given":"Sarah M","non-dropping-particle":"","parse-names":false,"suffix":""},{"dropping-particle":"","family":"Wunderle","given":"Joseph M","non-dropping-particle":"","parse-names":false,"suffix":""},{"dropping-particle":"","family":"Sillett","given":"· T Scott","non-dropping-particle":"","parse-names":false,"suffix":""},{"dropping-particle":"","family":"Bocetti","given":"Carol I","non-dropping-particle":"","parse-names":false,"suffix":""},{"dropping-particle":"","family":"Ewert","given":"David N","non-dropping-particle":"","parse-names":false,"suffix":""},{"dropping-particle":"","family":"Currie","given":"Dave","non-dropping-particle":"","parse-names":false,"suffix":""},{"dropping-particle":"","family":"White","given":"Jennifer D","non-dropping-particle":"","parse-names":false,"suffix":""},{"dropping-particle":"","family":"Peter","given":"·","non-dropping-particle":"","parse-names":false,"suffix":""},{"dropping-particle":"","family":"Marra","given":"P","non-dropping-particle":"","parse-names":false,"suffix":""},{"dropping-particle":"","family":"Org","given":"Smr@klamathbird","non-dropping-particle":"","parse-names":false,"suffix":""}],"container-title":"Oecologia","id":"ITEM-3","issued":{"date-parts":[["2017"]]},"page":"715-726","title":"Seasonal survival estimation for a long-distance migratory bird and the influence of winter precipitation","type":"article-journal","volume":"183"},"uris":["http://www.mendeley.com/documents/?uuid=59cb7c90-e895-37fd-8499-199d22ea9cc4"]}],"mendeley":{"formattedCitation":"(Sillett and Holmes 2002, Rockwell et al. 2017, Robinson et al. 2020)","plainTextFormattedCitation":"(Sillett and Holmes 2002, Rockwell et al. 2017, Robinson et al. 2020)","previouslyFormattedCitation":"(Sillett and Holmes 2002, Rockwell et al. 2017, Robinson et al. 2020)"},"properties":{"noteIndex":0},"schema":"https://github.com/citation-style-language/schema/raw/master/csl-citation.json"}</w:instrText>
      </w:r>
      <w:r w:rsidR="00397400">
        <w:fldChar w:fldCharType="separate"/>
      </w:r>
      <w:r w:rsidR="009F6FB8" w:rsidRPr="009F6FB8">
        <w:rPr>
          <w:noProof/>
        </w:rPr>
        <w:t>(Sillett and Holmes 2002, Rockwell et al. 2017, Robinson et al. 2020)</w:t>
      </w:r>
      <w:r w:rsidR="00397400">
        <w:fldChar w:fldCharType="end"/>
      </w:r>
      <w:r w:rsidR="00EC25E1">
        <w:t xml:space="preserve">, </w:t>
      </w:r>
      <w:r w:rsidR="00406A00">
        <w:t xml:space="preserve">conserving migratory stopover sites is assumed to be an important step in slowing bird declines </w:t>
      </w:r>
      <w:r w:rsidR="00C201C1">
        <w:fldChar w:fldCharType="begin" w:fldLock="1"/>
      </w:r>
      <w:r w:rsidR="007F4D1B">
        <w:instrText>ADDIN CSL_CITATION {"citationItems":[{"id":"ITEM-1","itemData":{"DOI":"10.1890/09-0397.1","ISSN":"10510761","PMID":"20405795","abstract":"Migratory bird needs must be met during four phases of the year: breeding season, fall migration, wintering, and spring migration; thus, management may be needed during all four phases. The bulk of research and management has focused on the breeding season, although several issues remain unsettled, including the spatial extent of habitat influences on fitness and the importance of habitat on the breeding grounds used after breeding. Although detailed investigations have shed light on the ecology and population dynamics of a few avian species, knowledge is sketchy for most species. Replication of comprehensive studies is needed for multiple species across a range of areas. Information deficiencies are even greater during the wintering season, when birds require sites that provide security and food resources needed for survival and developing nutrient reserves for spring migration and, possibly, reproduction. Research is needed on many species simply to identify geographic distributions, wintering sites, habitat use, and basic ecology. Studies are complicated, however, by the mobility of birds and by sexual segregation during winter. Stable-isotope methodology has offered an opportunity to identify linkages between breeding and wintering sites, which facilitates understanding the complete annual cycle of birds. The twice-annual migrations are the poorest-understood events in a bird's life. Migration has always been a risky undertaking, with such anthropogenic features as tall buildings, towers, and wind generators adding to the risk, Species such as woodland specialists migrating through eastern North America have numerous options for pausing during migration to replenish nutrients, but some species depend on limited stopover locations. Research needs for migration include identifying pathways and timetables of migration, quality and distribution of habitats, threats posed by towers and other tall structures, and any bottlenecks for migration. Issues such as human population growth, acid deposition, climate change, and exotic diseases are global concerns with uncertain consequences to migratory birds and even lesscertain remedies. Despite enormous gaps in our understanding of these birds, research, much of it occurring in the past 30 years, has provided sufficient information to make intelligent conservation efforts but needs to expand to handle future challenges. © 2010 by the Ecological Society of America.","author":[{"dropping-particle":"","family":"Faaborg","given":"John","non-dropping-particle":"","parse-names":false,"suffix":""},{"dropping-particle":"","family":"Holmes","given":"Richard T.","non-dropping-particle":"","parse-names":false,"suffix":""},{"dropping-particle":"","family":"Anders","given":"Angela D.","non-dropping-particle":"","parse-names":false,"suffix":""},{"dropping-particle":"","family":"Bildstein","given":"Keith L.","non-dropping-particle":"","parse-names":false,"suffix":""},{"dropping-particle":"","family":"Dugger","given":"Katie M.","non-dropping-particle":"","parse-names":false,"suffix":""},{"dropping-particle":"","family":"Gauthreaux","given":"Sidney A.","non-dropping-particle":"","parse-names":false,"suffix":""},{"dropping-particle":"","family":"Heglund","given":"Patricia","non-dropping-particle":"","parse-names":false,"suffix":""},{"dropping-particle":"","family":"Hobson","given":"Keith A.","non-dropping-particle":"","parse-names":false,"suffix":""},{"dropping-particle":"","family":"Jahn","given":"Alex E.","non-dropping-particle":"","parse-names":false,"suffix":""},{"dropping-particle":"","family":"Johnson","given":"Douglas H.","non-dropping-particle":"","parse-names":false,"suffix":""},{"dropping-particle":"","family":"Latta","given":"Steven C.","non-dropping-particle":"","parse-names":false,"suffix":""},{"dropping-particle":"","family":"Levey","given":"Douglas J.","non-dropping-particle":"","parse-names":false,"suffix":""},{"dropping-particle":"","family":"Marra","given":"Peter P.","non-dropping-particle":"","parse-names":false,"suffix":""},{"dropping-particle":"","family":"Merkord","given":"Christopher L.","non-dropping-particle":"","parse-names":false,"suffix":""},{"dropping-particle":"","family":"Nol","given":"Erica","non-dropping-particle":"","parse-names":false,"suffix":""},{"dropping-particle":"","family":"Rothstein","given":"Stephen I.","non-dropping-particle":"","parse-names":false,"suffix":""},{"dropping-particle":"","family":"Sherry","given":"Thomas W.","non-dropping-particle":"","parse-names":false,"suffix":""},{"dropping-particle":"","family":"Scott Sillett","given":"T.","non-dropping-particle":"","parse-names":false,"suffix":""},{"dropping-particle":"","family":"Thompson","given":"Frank R.","non-dropping-particle":"","parse-names":false,"suffix":""},{"dropping-particle":"","family":"Warnock","given":"Nils","non-dropping-particle":"","parse-names":false,"suffix":""},{"dropping-particle":"","family":"Gauthreaux Jr","given":"Sidney A","non-dropping-particle":"","parse-names":false,"suffix":""},{"dropping-particle":"","family":"Heglund","given":"Patricia","non-dropping-particle":"","parse-names":false,"suffix":""},{"dropping-particle":"","family":"Hobson","given":"Keith A.","non-dropping-particle":"","parse-names":false,"suffix":""},{"dropping-particle":"","family":"Jahn","given":"Alex E.","non-dropping-particle":"","parse-names":false,"suffix":""},{"dropping-particle":"","family":"Johnson","given":"Douglas H.","non-dropping-particle":"","parse-names":false,"suffix":""},{"dropping-particle":"","family":"others","given":"","non-dropping-particle":"","parse-names":false,"suffix":""},{"dropping-particle":"","family":"Gauthreaux","given":"Sidney A.","non-dropping-particle":"","parse-names":false,"suffix":""},{"dropping-particle":"","family":"Heglund","given":"Patricia","non-dropping-particle":"","parse-names":false,"suffix":""},{"dropping-particle":"","family":"Hobson","given":"Keith A.","non-dropping-particle":"","parse-names":false,"suffix":""},{"dropping-particle":"","family":"Jahn","given":"Alex E.","non-dropping-particle":"","parse-names":false,"suffix":""},{"dropping-particle":"","family":"Johnson","given":"Douglas H.","non-dropping-particle":"","parse-names":false,"suffix":""},{"dropping-particle":"","family":"Latta","given":"Steven C.","non-dropping-particle":"","parse-names":false,"suffix":""},{"dropping-particle":"","family":"Levey","given":"Douglas J.","non-dropping-particle":"","parse-names":false,"suffix":""},{"dropping-particle":"","family":"Marra","given":"Peter P.","non-dropping-particle":"","parse-names":false,"suffix":""},{"dropping-particle":"","family":"Merkord","given":"Christopher L.","non-dropping-particle":"","parse-names":false,"suffix":""},{"dropping-particle":"","family":"Nol","given":"Erica","non-dropping-particle":"","parse-names":false,"suffix":""},{"dropping-particle":"","family":"Rothstein","given":"Stephen I.","non-dropping-particle":"","parse-names":false,"suffix":""},{"dropping-particle":"","family":"Sherry","given":"Thomas W.","non-dropping-particle":"","parse-names":false,"suffix":""},{"dropping-particle":"","family":"Scott Sillett","given":"T.","non-dropping-particle":"","parse-names":false,"suffix":""},{"dropping-particle":"","family":"Thompson","given":"Frank R.","non-dropping-particle":"","parse-names":false,"suffix":""},{"dropping-particle":"","family":"Warnock","given":"Nils","non-dropping-particle":"","parse-names":false,"suffix":""}],"container-title":"Ecological Applications","id":"ITEM-1","issue":"2","issued":{"date-parts":[["2010","3","1"]]},"page":"398-418","publisher":"Wiley Online Library","title":"Conserving migratory land birds in the New World: Do we know enough?","type":"article-journal","volume":"20"},"uris":["http://www.mendeley.com/documents/?uuid=41bc0da4-30b4-43d8-a794-899e4809c8a1"]}],"mendeley":{"formattedCitation":"(Faaborg et al. 2010)","plainTextFormattedCitation":"(Faaborg et al. 2010)","previouslyFormattedCitation":"(Faaborg et al. 2010)"},"properties":{"noteIndex":0},"schema":"https://github.com/citation-style-language/schema/raw/master/csl-citation.json"}</w:instrText>
      </w:r>
      <w:r w:rsidR="00C201C1">
        <w:fldChar w:fldCharType="separate"/>
      </w:r>
      <w:r w:rsidR="00C201C1" w:rsidRPr="00C201C1">
        <w:rPr>
          <w:noProof/>
        </w:rPr>
        <w:t>(Faaborg et al. 2010)</w:t>
      </w:r>
      <w:r w:rsidR="00C201C1">
        <w:fldChar w:fldCharType="end"/>
      </w:r>
      <w:r w:rsidR="00EC25E1">
        <w:t>.</w:t>
      </w:r>
      <w:r w:rsidR="009E1B16">
        <w:t xml:space="preserve"> </w:t>
      </w:r>
      <w:r w:rsidR="00495186">
        <w:t xml:space="preserve">Habitat selection for stopover sites </w:t>
      </w:r>
      <w:r w:rsidR="004225ED">
        <w:t>is frequently</w:t>
      </w:r>
      <w:r w:rsidR="00406A00">
        <w:t xml:space="preserve"> different from </w:t>
      </w:r>
      <w:r w:rsidR="00495186">
        <w:t>habitat selection during the breeding and wintering seasons</w:t>
      </w:r>
      <w:r w:rsidR="000520EA">
        <w:t xml:space="preserve"> </w:t>
      </w:r>
      <w:r w:rsidR="000520EA">
        <w:fldChar w:fldCharType="begin" w:fldLock="1"/>
      </w:r>
      <w:r w:rsidR="00920E81">
        <w:instrText>ADDIN CSL_CITATION {"citationItems":[{"id":"ITEM-1","itemData":{"DOI":"10.1002/ecs2.3421","ISSN":"2150-8925","abstract":"Deciphering how environmental heterogeneity affects population dynamics in migratory species is complicated by the redistribution of individuals in time and space across the annual cycle. Approaches that tackle this problem require information about how migratory species respond to ecological factors across time and space, and how they are linked across migratory periods. Using high spatial resolution (10 m) GPS tracking of individual male songbirds, we quantified for the first time (1) local-and landscape-scale habitat selection across the annual cycle and (2) patterns indicative of regional habitat selection for individuals within five populations of wood thrush (Hylocichla mustelina) throughout their breeding range. Wood thrush exhibited seasonal variation in local-and landscape-scale habitat selection. Within stationary periods, wood thrush occupied forested habitats and proximity to forest edge was an important predictor of habitat selection at the local scale. In contrast, during migratory periods wood thrush exhibited greater behavioral flexibility indicative of a more generalist approach to habitat selection. Landscape habitat selection was only identified during the breeding season (average patch size) and could be a response to the extensive forest fragmentation in the North American breeding grounds. We also identified individual population distribution patterns indicative of regional habitat selection during fall migration and winter period, but not spring migration. Seasonal changes in habitat selection at multiple spatial scales suggest the factors driving habitat selection patterns are aligned with life-history stage and may be dependent on regional differences in landscape composition. These results highlight the importance of a full annual cycle approach to ecological studies that address how migratory species respond to spatial and temporal environmental heterogeneity.","author":[{"dropping-particle":"","family":"Stanley","given":"Calandra Q.","non-dropping-particle":"","parse-names":false,"suffix":""},{"dropping-particle":"","family":"Dudash","given":"Michele R.","non-dropping-particle":"","parse-names":false,"suffix":""},{"dropping-particle":"","family":"Ryder","given":"Thomas B.","non-dropping-particle":"","parse-names":false,"suffix":""},{"dropping-particle":"","family":"Shriver","given":"W. Gregory","non-dropping-particle":"","parse-names":false,"suffix":""},{"dropping-particle":"","family":"Serno","given":"Kimberly","non-dropping-particle":"","parse-names":false,"suffix":""},{"dropping-particle":"","family":"Adalsteinsson","given":"Solny","non-dropping-particle":"","parse-names":false,"suffix":""},{"dropping-particle":"","family":"Marra","given":"Peter P.","non-dropping-particle":"","parse-names":false,"suffix":""}],"container-title":"Ecosphere","id":"ITEM-1","issue":"3","issued":{"date-parts":[["2021","3","24"]]},"page":"e03421","publisher":"John Wiley &amp; Sons, Ltd","title":"Seasonal variation in habitat selection for a Neotropical migratory songbird using high‐resolution GPS tracking","type":"article-journal","volume":"12"},"uris":["http://www.mendeley.com/documents/?uuid=851c7588-6619-3ae3-8b3c-5f972f1a1e6f"]},{"id":"ITEM-2","itemData":{"DOI":"10.1093/condor/duaa046","ISSN":"0010-5422","abstract":"Migration is a period of high activity and exposure during which risks and energetic demand on individuals may be greater than during nonmigratory periods. Stopover locations can help mitigate these threats by providing supplemental energy en route to the animal’s end destination. Effective conservation of migratory species therefore requires an understanding of use of space that provides resources to migratory animals at stopover sites. We conducted a radio-telemetry study of a short-distance migrant, the American Woodcock (Scolopax minor), at an important stopover site, the Cape May Peninsula, New Jersey. Our objectives were to describe land-cover types used by American Woodcock and evaluate home range habitat selection for individuals that stopover during fall migration and those that choose to overwinter. We radio-marked 271 individuals and collected 1,949 locations from these birds (0–21 points individual–1) over 4 yr (2010 to 2013) to inform resource selection functions of land-cover types and other landscape characteristics by this species. We evaluated these relationships at multiple spatial extents for (1) birds known to have ultimately left the peninsula (presumed migrants), and (2) birds known to have remained on the peninsula into the winter (presumed winter residents). We found that migrants selected deciduous wetland forest, agriculture, mixed shrub, coniferous wetland forest, and coniferous shrub, while wintering residents selected deciduous wetland forest, coniferous shrub, and deciduous shrub. We used these results to develop predictive models of potential habitat: 7.80% of the peninsula was predicted to be potential stopover habitat for American Woodcock (95% classification accuracy) and 4.96% of the peninsula was predicted to be potential wintering habitat (85% classification accuracy). Our study is the first to report habitat relationships for migratory American Woodcock in the coastal U.S. and provides important spatial tools for local and regional managers to support migratory and winter resident woodcock populations into the future.","author":[{"dropping-particle":"","family":"Allen","given":"Brian B","non-dropping-particle":"","parse-names":false,"suffix":""},{"dropping-particle":"","family":"McAuley","given":"Daniel G","non-dropping-particle":"","parse-names":false,"suffix":""},{"dropping-particle":"","family":"Blomberg","given":"Erik J","non-dropping-particle":"","parse-names":false,"suffix":""}],"container-title":"The Condor","id":"ITEM-2","issue":"4","issued":{"date-parts":[["2020","12","31"]]},"page":"1-16","title":"Migratory status determines resource selection by American Woodcock at an important fall stopover, Cape May, New Jersey","type":"article-journal","volume":"122"},"uris":["http://www.mendeley.com/documents/?uuid=6c5c4819-24b4-3045-80c5-6b9eaafb3491"]}],"mendeley":{"formattedCitation":"(Allen et al. 2020, Stanley et al. 2021)","plainTextFormattedCitation":"(Allen et al. 2020, Stanley et al. 2021)","previouslyFormattedCitation":"(Allen et al. 2020, Stanley et al. 2021)"},"properties":{"noteIndex":0},"schema":"https://github.com/citation-style-language/schema/raw/master/csl-citation.json"}</w:instrText>
      </w:r>
      <w:r w:rsidR="000520EA">
        <w:fldChar w:fldCharType="separate"/>
      </w:r>
      <w:r w:rsidR="000520EA" w:rsidRPr="000520EA">
        <w:rPr>
          <w:noProof/>
        </w:rPr>
        <w:t>(Allen et al. 2020, Stanley et al. 2021)</w:t>
      </w:r>
      <w:r w:rsidR="000520EA">
        <w:fldChar w:fldCharType="end"/>
      </w:r>
      <w:r w:rsidR="004225ED">
        <w:t>, which can result in birds using areas during migratory stopovers that they normally would</w:t>
      </w:r>
      <w:r w:rsidR="000E37EC">
        <w:t xml:space="preserve"> </w:t>
      </w:r>
      <w:r w:rsidR="004225ED">
        <w:t>n</w:t>
      </w:r>
      <w:r w:rsidR="000E37EC">
        <w:t>o</w:t>
      </w:r>
      <w:r w:rsidR="004225ED">
        <w:t xml:space="preserve">t reside in during other portions of the year. </w:t>
      </w:r>
      <w:r w:rsidR="00406A00">
        <w:t xml:space="preserve">These differences in seasonal space use can now be tracked with some ease due to recent technological advances in </w:t>
      </w:r>
      <w:r w:rsidR="0047505E">
        <w:t>radar</w:t>
      </w:r>
      <w:r w:rsidR="00E72A0F">
        <w:t xml:space="preserve"> </w:t>
      </w:r>
      <w:r w:rsidR="00E72A0F">
        <w:fldChar w:fldCharType="begin" w:fldLock="1"/>
      </w:r>
      <w:r w:rsidR="000520EA">
        <w:instrText>ADDIN CSL_CITATION {"citationItems":[{"id":"ITEM-1","itemData":{"author":[{"dropping-particle":"","family":"Larkin","given":"Ronald P.","non-dropping-particle":"","parse-names":false,"suffix":""},{"dropping-particle":"","family":"Diehl","given":"Robert H.","non-dropping-particle":"","parse-names":false,"suffix":""}],"chapter-number":"13","container-title":"The Wildlife Techniques Manual: Volume 1: Research","edition":"7","editor":[{"dropping-particle":"","family":"Silvy","given":"Noah J.","non-dropping-particle":"","parse-names":false,"suffix":""}],"id":"ITEM-1","issued":{"date-parts":[["2012"]]},"page":"319-348","publisher":"John Hopkins University Press","publisher-place":"Baltimore, MD, USA","title":"Radar Techniques for Wildlife Management","type":"chapter"},"uris":["http://www.mendeley.com/documents/?uuid=fe5d48a0-508c-43eb-a640-c592afaa741b"]}],"mendeley":{"formattedCitation":"(Larkin and Diehl 2012)","plainTextFormattedCitation":"(Larkin and Diehl 2012)","previouslyFormattedCitation":"(Larkin and Diehl 2012)"},"properties":{"noteIndex":0},"schema":"https://github.com/citation-style-language/schema/raw/master/csl-citation.json"}</w:instrText>
      </w:r>
      <w:r w:rsidR="00E72A0F">
        <w:fldChar w:fldCharType="separate"/>
      </w:r>
      <w:r w:rsidR="00E72A0F" w:rsidRPr="00E72A0F">
        <w:rPr>
          <w:noProof/>
        </w:rPr>
        <w:t>(Larkin and Diehl 2012)</w:t>
      </w:r>
      <w:r w:rsidR="00E72A0F">
        <w:fldChar w:fldCharType="end"/>
      </w:r>
      <w:r w:rsidR="0047505E">
        <w:t xml:space="preserve">, </w:t>
      </w:r>
      <w:r w:rsidR="004225ED">
        <w:t xml:space="preserve">animal tracking </w:t>
      </w:r>
      <w:r w:rsidR="00E72A0F">
        <w:fldChar w:fldCharType="begin" w:fldLock="1"/>
      </w:r>
      <w:r w:rsidR="00E72A0F">
        <w:instrText>ADDIN CSL_CITATION {"citationItems":[{"id":"ITEM-1","itemData":{"DOI":"10.1525/BIO.2011.61.9.7","ISSN":"0006-3568","abstract":"Basic questions about the life histories of migratory birds have confounded scientists for generations, yet we are nearing an era of historic discovery as new tracking technologies make it possible to determine the timing and routes of an increasing number of bird migrations. Tracking small flying animals as they travel over continental-scale distances is a difficult logistical and engineering challenge. Although no tracking system works well with all species, improvements to traditional technologies, such as satellite tracking, along with innovations related to global positioning systems, cellular networks, solar geolocation, radar, and information technology are improving our understanding of when and where birds go during their annual cycles and informing numerous scientific disciplines, including evolutionary biology, population ecology, and global change. The recent developments described in this article will help us answer many long-standing questions about animal behavior and life histories. © 2011 Baker. All rights reserved.","author":[{"dropping-particle":"","family":"Bridge","given":"Eli S.","non-dropping-particle":"","parse-names":false,"suffix":""},{"dropping-particle":"","family":"Thorup","given":"Kasper","non-dropping-particle":"","parse-names":false,"suffix":""},{"dropping-particle":"","family":"Bowlin","given":"Melissa S.","non-dropping-particle":"","parse-names":false,"suffix":""},{"dropping-particle":"","family":"Chilson","given":"Phillip B.","non-dropping-particle":"","parse-names":false,"suffix":""},{"dropping-particle":"","family":"Diehl","given":"Robert H.","non-dropping-particle":"","parse-names":false,"suffix":""},{"dropping-particle":"","family":"Fléron","given":"René W.","non-dropping-particle":"","parse-names":false,"suffix":""},{"dropping-particle":"","family":"Hartl","given":"Phillip","non-dropping-particle":"","parse-names":false,"suffix":""},{"dropping-particle":"","family":"Kays","given":"Roland","non-dropping-particle":"","parse-names":false,"suffix":""},{"dropping-particle":"","family":"Kelly","given":"Jeffrey F.","non-dropping-particle":"","parse-names":false,"suffix":""},{"dropping-particle":"","family":"Robinson","given":"W. Douglas","non-dropping-particle":"","parse-names":false,"suffix":""},{"dropping-particle":"","family":"Wikelski","given":"Martin","non-dropping-particle":"","parse-names":false,"suffix":""}],"container-title":"BioScience","id":"ITEM-1","issue":"9","issued":{"date-parts":[["2011","9","1"]]},"page":"689-698","publisher":"Oxford Academic","title":"Technology on the Move: Recent and Forthcoming Innovations for Tracking Migratory Birds","type":"article-journal","volume":"61"},"uris":["http://www.mendeley.com/documents/?uuid=6313667e-d527-34c5-bd22-c0e339af5c9c"]}],"mendeley":{"formattedCitation":"(Bridge et al. 2011)","plainTextFormattedCitation":"(Bridge et al. 2011)","previouslyFormattedCitation":"(Bridge et al. 2011)"},"properties":{"noteIndex":0},"schema":"https://github.com/citation-style-language/schema/raw/master/csl-citation.json"}</w:instrText>
      </w:r>
      <w:r w:rsidR="00E72A0F">
        <w:fldChar w:fldCharType="separate"/>
      </w:r>
      <w:r w:rsidR="00E72A0F" w:rsidRPr="00E72A0F">
        <w:rPr>
          <w:noProof/>
        </w:rPr>
        <w:t>(Bridge et al. 2011)</w:t>
      </w:r>
      <w:r w:rsidR="00E72A0F">
        <w:fldChar w:fldCharType="end"/>
      </w:r>
      <w:r w:rsidR="0047505E">
        <w:t>,</w:t>
      </w:r>
      <w:r w:rsidR="004225ED">
        <w:t xml:space="preserve"> and </w:t>
      </w:r>
      <w:proofErr w:type="spellStart"/>
      <w:r w:rsidR="0047505E">
        <w:t>eBird</w:t>
      </w:r>
      <w:proofErr w:type="spellEnd"/>
      <w:r w:rsidR="0047505E">
        <w:t xml:space="preserve"> data</w:t>
      </w:r>
      <w:r w:rsidR="00B35D53">
        <w:t xml:space="preserve"> </w:t>
      </w:r>
      <w:r w:rsidR="00B35D53">
        <w:fldChar w:fldCharType="begin" w:fldLock="1"/>
      </w:r>
      <w:r w:rsidR="00C23EB4">
        <w:instrText>ADDIN CSL_CITATION {"citationItems":[{"id":"ITEM-1","itemData":{"DOI":"10.1016/J.BIOCON.2020.108826","ISSN":"0006-3207","abstract":"Efforts to conserve migratory species have been challenged by a poor understanding of their temporally-dynamic distributions over large geographies. Consequently, most conservation plans have focused on the stationary periods despite the importance of migratory periods for overall population dynamics and fitness. Strategies that identify stopover sites for migratory species during migration and examine the potential for those sites to protect resident species may offer an efficient approach to enhance the conservation of both groups. Using crowd-sourced data (i.e., eBird), we identified priority stopover sites (PSSs) that target protection of 30% of the seasonal average abundance of over 400 Nearctic-Neotropical migratory bird species in the Americas during spring and fall migratory periods. We then calculated the proportion of global abundance of 158 resident bird species including 27 imperiled species, that were captured on those sites, analysed the extent to which sites were protected, and forecast changes in land use. Around half or less of PSSs were shared between spring (52–54%) and fall (23–32%), indicating that planning efforts should be season-specific. Less than 10% of PSSs were protected, while 30–46% were in human modified landscapes. Even though our spatial algorithms targeted 30% of the abundance of migratory birds, comparable proportions of resident bird populations were also captured (36% of resident and 42% of imperiled bird populations in fall, 22% and 31% respectively in spring). Our findings demonstrate that protecting stopover sites for migrating species can provide co-benefits for resident and imperiled species.","author":[{"dropping-particle":"","family":"Lin","given":"Hsien Yung","non-dropping-particle":"","parse-names":false,"suffix":""},{"dropping-particle":"","family":"Schuster","given":"Richard","non-dropping-particle":"","parse-names":false,"suffix":""},{"dropping-particle":"","family":"Wilson","given":"Scott","non-dropping-particle":"","parse-names":false,"suffix":""},{"dropping-particle":"","family":"Cooke","given":"Steven J.","non-dropping-particle":"","parse-names":false,"suffix":""},{"dropping-particle":"","family":"Rodewald","given":"Amanda D.","non-dropping-particle":"","parse-names":false,"suffix":""},{"dropping-particle":"","family":"Bennett","given":"Joseph R.","non-dropping-particle":"","parse-names":false,"suffix":""}],"container-title":"Biological Conservation","id":"ITEM-1","issued":{"date-parts":[["2020","12","1"]]},"page":"108826","publisher":"Elsevier","title":"Integrating season-specific needs of migratory and resident birds in conservation planning","type":"article-journal","volume":"252"},"uris":["http://www.mendeley.com/documents/?uuid=00e10b01-97a7-3da8-a40b-d89331b7c434"]}],"mendeley":{"formattedCitation":"(Lin et al. 2020)","plainTextFormattedCitation":"(Lin et al. 2020)","previouslyFormattedCitation":"(Lin et al. 2020)"},"properties":{"noteIndex":0},"schema":"https://github.com/citation-style-language/schema/raw/master/csl-citation.json"}</w:instrText>
      </w:r>
      <w:r w:rsidR="00B35D53">
        <w:fldChar w:fldCharType="separate"/>
      </w:r>
      <w:r w:rsidR="00B35D53" w:rsidRPr="00B35D53">
        <w:rPr>
          <w:noProof/>
        </w:rPr>
        <w:t>(Lin et al. 2020)</w:t>
      </w:r>
      <w:r w:rsidR="00B35D53">
        <w:fldChar w:fldCharType="end"/>
      </w:r>
      <w:r w:rsidR="00406A00">
        <w:t>. These technologies can allow for the creation of migratory stopover habitat distribution models, which can be compared and used in conjunction with breeding and wintering habitat distribution models in much the same way that multi-</w:t>
      </w:r>
      <w:r w:rsidR="009F6FB8">
        <w:t>season</w:t>
      </w:r>
      <w:r w:rsidR="00406A00">
        <w:t xml:space="preserve"> </w:t>
      </w:r>
      <w:r w:rsidR="009F6FB8">
        <w:t>habitat</w:t>
      </w:r>
      <w:r w:rsidR="00406A00">
        <w:t xml:space="preserve"> use is examined for other wildlife species. </w:t>
      </w:r>
      <w:r w:rsidR="0047505E">
        <w:t xml:space="preserve">Here we show </w:t>
      </w:r>
      <w:r w:rsidR="00406A00">
        <w:t xml:space="preserve">an example of </w:t>
      </w:r>
      <w:r w:rsidR="0047505E">
        <w:t>how this migratory stopover data can be used in combination with breeding season data to enable multi-seasonal management for a common migratory</w:t>
      </w:r>
      <w:r w:rsidR="00231E6C">
        <w:t xml:space="preserve"> bird</w:t>
      </w:r>
      <w:r w:rsidR="0047505E">
        <w:t xml:space="preserve"> species in its breeding range.</w:t>
      </w:r>
    </w:p>
    <w:p w14:paraId="20AA9A42" w14:textId="63EC5CE5" w:rsidR="00495186" w:rsidRDefault="00495186" w:rsidP="00495186">
      <w:pPr>
        <w:spacing w:line="480" w:lineRule="auto"/>
      </w:pPr>
      <w:r>
        <w:tab/>
      </w:r>
      <w:r w:rsidR="0047505E">
        <w:t>Our case study</w:t>
      </w:r>
      <w:r>
        <w:t xml:space="preserve"> focus</w:t>
      </w:r>
      <w:r w:rsidR="0047505E">
        <w:t>es</w:t>
      </w:r>
      <w:r>
        <w:t xml:space="preserve"> on American Woodcock (</w:t>
      </w:r>
      <w:proofErr w:type="spellStart"/>
      <w:r>
        <w:rPr>
          <w:i/>
          <w:iCs/>
        </w:rPr>
        <w:t>Scolopax</w:t>
      </w:r>
      <w:proofErr w:type="spellEnd"/>
      <w:r>
        <w:rPr>
          <w:i/>
          <w:iCs/>
        </w:rPr>
        <w:t xml:space="preserve"> minor</w:t>
      </w:r>
      <w:r>
        <w:t xml:space="preserve">) in the state of Pennsylvania. </w:t>
      </w:r>
      <w:r w:rsidRPr="001D5F75">
        <w:t>American Woodcock are a short distance migrant, most of whose migratory stopover habitat overlaps with their breeding and wintering range (</w:t>
      </w:r>
      <w:proofErr w:type="spellStart"/>
      <w:r w:rsidRPr="001D5F75">
        <w:t>eBird</w:t>
      </w:r>
      <w:proofErr w:type="spellEnd"/>
      <w:r w:rsidRPr="001D5F75">
        <w:t xml:space="preserve"> range figure</w:t>
      </w:r>
      <w:r>
        <w:t xml:space="preserve"> </w:t>
      </w:r>
      <w:proofErr w:type="spellStart"/>
      <w:r>
        <w:t>tk</w:t>
      </w:r>
      <w:proofErr w:type="spellEnd"/>
      <w:r w:rsidRPr="001D5F75">
        <w:t>)</w:t>
      </w:r>
      <w:r>
        <w:t>. Pennsylvania provides both breeding habitat and stopover habitat for birds migrating to</w:t>
      </w:r>
      <w:r w:rsidR="00873506">
        <w:t xml:space="preserve"> and from</w:t>
      </w:r>
      <w:r>
        <w:t xml:space="preserve"> the northern extent of their range</w:t>
      </w:r>
      <w:r w:rsidR="00873506">
        <w:t xml:space="preserve">. </w:t>
      </w:r>
      <w:r>
        <w:t xml:space="preserve">However, </w:t>
      </w:r>
      <w:r w:rsidR="00231E6C">
        <w:t>Allen et al.</w:t>
      </w:r>
      <w:r w:rsidR="00943393">
        <w:fldChar w:fldCharType="begin" w:fldLock="1"/>
      </w:r>
      <w:r w:rsidR="00E72A0F">
        <w:instrText>ADDIN CSL_CITATION {"citationItems":[{"id":"ITEM-1","itemData":{"DOI":"10.1093/condor/duaa046","ISSN":"0010-5422","abstract":"Migration is a period of high activity and exposure during which risks and energetic demand on individuals may be greater than during nonmigratory periods. Stopover locations can help mitigate these threats by providing supplemental energy en route to the animal’s end destination. Effective conservation of migratory species therefore requires an understanding of use of space that provides resources to migratory animals at stopover sites. We conducted a radio-telemetry study of a short-distance migrant, the American Woodcock (Scolopax minor), at an important stopover site, the Cape May Peninsula, New Jersey. Our objectives were to describe land-cover types used by American Woodcock and evaluate home range habitat selection for individuals that stopover during fall migration and those that choose to overwinter. We radio-marked 271 individuals and collected 1,949 locations from these birds (0–21 points individual–1) over 4 yr (2010 to 2013) to inform resource selection functions of land-cover types and other landscape characteristics by this species. We evaluated these relationships at multiple spatial extents for (1) birds known to have ultimately left the peninsula (presumed migrants), and (2) birds known to have remained on the peninsula into the winter (presumed winter residents). We found that migrants selected deciduous wetland forest, agriculture, mixed shrub, coniferous wetland forest, and coniferous shrub, while wintering residents selected deciduous wetland forest, coniferous shrub, and deciduous shrub. We used these results to develop predictive models of potential habitat: 7.80% of the peninsula was predicted to be potential stopover habitat for American Woodcock (95% classification accuracy) and 4.96% of the peninsula was predicted to be potential wintering habitat (85% classification accuracy). Our study is the first to report habitat relationships for migratory American Woodcock in the coastal U.S. and provides important spatial tools for local and regional managers to support migratory and winter resident woodcock populations into the future.","author":[{"dropping-particle":"","family":"Allen","given":"Brian B","non-dropping-particle":"","parse-names":false,"suffix":""},{"dropping-particle":"","family":"McAuley","given":"Daniel G","non-dropping-particle":"","parse-names":false,"suffix":""},{"dropping-particle":"","family":"Blomberg","given":"Erik J","non-dropping-particle":"","parse-names":false,"suffix":""}],"container-title":"The Condor","id":"ITEM-1","issue":"4","issued":{"date-parts":[["2020","12","31"]]},"page":"1-16","title":"Migratory status determines resource selection by American Woodcock at an important fall stopover, Cape May, New Jersey","type":"article-journal","volume":"122"},"uris":["http://www.mendeley.com/documents/?uuid=6c5c4819-24b4-3045-80c5-6b9eaafb3491"]}],"mendeley":{"formattedCitation":"(Allen et al. 2020)","manualFormatting":"(2020)","plainTextFormattedCitation":"(Allen et al. 2020)","previouslyFormattedCitation":"(Allen et al. 2020)"},"properties":{"noteIndex":0},"schema":"https://github.com/citation-style-language/schema/raw/master/csl-citation.json"}</w:instrText>
      </w:r>
      <w:r w:rsidR="00943393">
        <w:fldChar w:fldCharType="separate"/>
      </w:r>
      <w:r w:rsidR="00943393" w:rsidRPr="00943393">
        <w:rPr>
          <w:noProof/>
        </w:rPr>
        <w:t>(2020)</w:t>
      </w:r>
      <w:r w:rsidR="00943393">
        <w:fldChar w:fldCharType="end"/>
      </w:r>
      <w:r w:rsidR="00231E6C">
        <w:t xml:space="preserve"> </w:t>
      </w:r>
      <w:r>
        <w:t xml:space="preserve">suggests that woodcock stopover habitat </w:t>
      </w:r>
      <w:r w:rsidR="00231E6C">
        <w:t>often differs from</w:t>
      </w:r>
      <w:r>
        <w:t xml:space="preserve"> habitat used during other seasons. Therefore, management for breeding season habitat alone may not be enough to protect woodcock stopover habitat.</w:t>
      </w:r>
      <w:r w:rsidR="00406A00">
        <w:t xml:space="preserve"> </w:t>
      </w:r>
      <w:r>
        <w:t xml:space="preserve">To determine whether additional management for stopover habitat is necessary, we first model migratory and breeding season woodcock habitat in Pennsylvania and examine the overlap between the two. If there is significant overlap between migratory and breeding season habitat, then existing management strategies for woodcock in Pennsylvania (which have been based on breeding season data) may be adequate to protect migratory stopover habitat. If not, then </w:t>
      </w:r>
      <w:r>
        <w:lastRenderedPageBreak/>
        <w:t>additional management may need to take place to additionally protect stopover habitat. We then demonstrate one possible method for incorporating stopover habitat into a habitat management framework by combining migratory and breeding season habitat suitability models into a single habitat prioritization tool. This tool</w:t>
      </w:r>
      <w:r w:rsidRPr="00794FDE">
        <w:t xml:space="preserve"> allows users to manually decide their priorities for</w:t>
      </w:r>
      <w:r>
        <w:t xml:space="preserve"> migratory and breeding season</w:t>
      </w:r>
      <w:r w:rsidRPr="00794FDE">
        <w:t xml:space="preserve"> management</w:t>
      </w:r>
      <w:r>
        <w:t xml:space="preserve"> and identify areas that provide woodcock habitat during both seasons, allowing users to incorporate full annual cycle conservation into a straightforward conservation prioritization framework.</w:t>
      </w:r>
    </w:p>
    <w:p w14:paraId="26CDC7F0" w14:textId="77777777" w:rsidR="005318C0" w:rsidRDefault="005318C0" w:rsidP="004245DE">
      <w:pPr>
        <w:spacing w:line="480" w:lineRule="auto"/>
      </w:pPr>
    </w:p>
    <w:p w14:paraId="786D4A68" w14:textId="653D64BF" w:rsidR="005318C0" w:rsidRPr="00427616" w:rsidRDefault="005318C0" w:rsidP="004245DE">
      <w:pPr>
        <w:spacing w:line="480" w:lineRule="auto"/>
        <w:rPr>
          <w:b/>
          <w:bCs/>
        </w:rPr>
      </w:pPr>
      <w:r w:rsidRPr="00427616">
        <w:rPr>
          <w:b/>
          <w:bCs/>
        </w:rPr>
        <w:t>Methods</w:t>
      </w:r>
    </w:p>
    <w:p w14:paraId="0FD313D7" w14:textId="77777777" w:rsidR="005318C0" w:rsidRPr="00427616" w:rsidRDefault="005318C0" w:rsidP="00427616">
      <w:pPr>
        <w:spacing w:line="480" w:lineRule="auto"/>
        <w:rPr>
          <w:i/>
          <w:iCs/>
        </w:rPr>
      </w:pPr>
      <w:r w:rsidRPr="00427616">
        <w:rPr>
          <w:i/>
          <w:iCs/>
        </w:rPr>
        <w:t>Breeding season species distribution model</w:t>
      </w:r>
    </w:p>
    <w:p w14:paraId="7D1142B4" w14:textId="2A9FDCD1" w:rsidR="005318C0" w:rsidRPr="00FE74A7" w:rsidRDefault="008074B7" w:rsidP="00427616">
      <w:pPr>
        <w:spacing w:line="480" w:lineRule="auto"/>
      </w:pPr>
      <w:r>
        <w:t>W</w:t>
      </w:r>
      <w:r w:rsidR="005318C0">
        <w:t xml:space="preserve">e </w:t>
      </w:r>
      <w:r>
        <w:t xml:space="preserve">created a breeding season species distribution model for woodcock in the state of Pennsylvania </w:t>
      </w:r>
      <w:r w:rsidR="005318C0">
        <w:t>us</w:t>
      </w:r>
      <w:r>
        <w:t>ing</w:t>
      </w:r>
      <w:r w:rsidR="005318C0">
        <w:t xml:space="preserve"> federal Woodcock Singing Ground Surveys</w:t>
      </w:r>
      <w:r w:rsidR="00E129A5">
        <w:t xml:space="preserve"> </w:t>
      </w:r>
      <w:r w:rsidR="00277C78">
        <w:fldChar w:fldCharType="begin" w:fldLock="1"/>
      </w:r>
      <w:r w:rsidR="007C19E1">
        <w:instrText>ADDIN CSL_CITATION {"citationItems":[{"id":"ITEM-1","itemData":{"author":[{"dropping-particle":"","family":"Seamans","given":"Mark E","non-dropping-particle":"","parse-names":false,"suffix":""},{"dropping-particle":"","family":"Rau","given":"Rebecca D","non-dropping-particle":"","parse-names":false,"suffix":""}],"id":"ITEM-1","issued":{"date-parts":[["2020"]]},"number-of-pages":"11","publisher-place":"Laurel, MD, USA.","title":"American woodcock population status, 2020","type":"report"},"uris":["http://www.mendeley.com/documents/?uuid=a919f48f-c92d-4c67-b9d1-1967423a1482"]}],"mendeley":{"formattedCitation":"(Seamans and Rau 2020)","plainTextFormattedCitation":"(Seamans and Rau 2020)","previouslyFormattedCitation":"(Seamans and Rau 2020)"},"properties":{"noteIndex":0},"schema":"https://github.com/citation-style-language/schema/raw/master/csl-citation.json"}</w:instrText>
      </w:r>
      <w:r w:rsidR="00277C78">
        <w:fldChar w:fldCharType="separate"/>
      </w:r>
      <w:r w:rsidR="00277C78" w:rsidRPr="00277C78">
        <w:rPr>
          <w:noProof/>
        </w:rPr>
        <w:t>(Seamans and Rau 2020)</w:t>
      </w:r>
      <w:r w:rsidR="00277C78">
        <w:fldChar w:fldCharType="end"/>
      </w:r>
      <w:r w:rsidR="00277C78">
        <w:t xml:space="preserve"> </w:t>
      </w:r>
      <w:r w:rsidR="005318C0">
        <w:t>and similar state-level surveys conducted by the Pennsylvania Game Commission</w:t>
      </w:r>
      <w:r w:rsidR="00427616">
        <w:t xml:space="preserve">. </w:t>
      </w:r>
      <w:r w:rsidR="005318C0">
        <w:t>S</w:t>
      </w:r>
      <w:r w:rsidR="00AA4245">
        <w:t>inging Ground S</w:t>
      </w:r>
      <w:r w:rsidR="005318C0">
        <w:t>urveys</w:t>
      </w:r>
      <w:r w:rsidR="00AA4245">
        <w:t>, which were originally established in 1968,</w:t>
      </w:r>
      <w:r w:rsidR="005318C0">
        <w:t xml:space="preserve"> consist of </w:t>
      </w:r>
      <w:r w:rsidR="009D46A2">
        <w:t>5.76 km</w:t>
      </w:r>
      <w:r w:rsidR="005318C0">
        <w:t xml:space="preserve"> survey routes consisting of </w:t>
      </w:r>
      <w:r w:rsidR="009D46A2">
        <w:t>10</w:t>
      </w:r>
      <w:r w:rsidR="005318C0">
        <w:t xml:space="preserve"> </w:t>
      </w:r>
      <w:r w:rsidR="00277C78">
        <w:t>evenly spaced</w:t>
      </w:r>
      <w:r w:rsidR="005318C0">
        <w:t xml:space="preserve"> points, with presence-absence determined at each point based on whether male displays were visible during a </w:t>
      </w:r>
      <w:proofErr w:type="gramStart"/>
      <w:r w:rsidR="009D46A2">
        <w:t>2</w:t>
      </w:r>
      <w:r w:rsidR="005318C0">
        <w:t xml:space="preserve"> minute</w:t>
      </w:r>
      <w:proofErr w:type="gramEnd"/>
      <w:r w:rsidR="005318C0">
        <w:t xml:space="preserve"> interval </w:t>
      </w:r>
      <w:r w:rsidR="009D46A2">
        <w:t>shortly after</w:t>
      </w:r>
      <w:r w:rsidR="005318C0">
        <w:t xml:space="preserve"> dusk</w:t>
      </w:r>
      <w:r w:rsidR="00427616">
        <w:t xml:space="preserve">. </w:t>
      </w:r>
      <w:r w:rsidR="00367957">
        <w:t>Singing Ground S</w:t>
      </w:r>
      <w:r w:rsidR="005318C0">
        <w:t xml:space="preserve">urvey routes </w:t>
      </w:r>
      <w:r w:rsidR="00367957">
        <w:t>are</w:t>
      </w:r>
      <w:r w:rsidR="005318C0">
        <w:t xml:space="preserve"> randomly distributed through the state</w:t>
      </w:r>
      <w:r w:rsidR="005E0B8F">
        <w:t>, and the same routes are run annually when possible</w:t>
      </w:r>
      <w:r w:rsidR="00AA4245">
        <w:t xml:space="preserve"> </w:t>
      </w:r>
      <w:r w:rsidR="00AA4245">
        <w:fldChar w:fldCharType="begin" w:fldLock="1"/>
      </w:r>
      <w:r w:rsidR="006657D5">
        <w:instrText>ADDIN CSL_CITATION {"citationItems":[{"id":"ITEM-1","itemData":{"author":[{"dropping-particle":"","family":"Clark","given":"Eldon R","non-dropping-particle":"","parse-names":false,"suffix":""}],"id":"ITEM-1","issued":{"date-parts":[["1970"]]},"title":"Woodcock status report, 1969","type":"report"},"uris":["http://www.mendeley.com/documents/?uuid=80270828-592e-409b-8d1a-bcb70865f886"]}],"mendeley":{"formattedCitation":"(Clark 1970)","plainTextFormattedCitation":"(Clark 1970)","previouslyFormattedCitation":"(Clark 1970)"},"properties":{"noteIndex":0},"schema":"https://github.com/citation-style-language/schema/raw/master/csl-citation.json"}</w:instrText>
      </w:r>
      <w:r w:rsidR="00AA4245">
        <w:fldChar w:fldCharType="separate"/>
      </w:r>
      <w:r w:rsidR="00AA4245" w:rsidRPr="00AA4245">
        <w:rPr>
          <w:noProof/>
        </w:rPr>
        <w:t>(Clark 1970)</w:t>
      </w:r>
      <w:r w:rsidR="00AA4245">
        <w:fldChar w:fldCharType="end"/>
      </w:r>
      <w:r w:rsidR="00427616">
        <w:t xml:space="preserve">. </w:t>
      </w:r>
      <w:r w:rsidR="005318C0">
        <w:t xml:space="preserve">Pennsylvania Game Commission woodcock surveys </w:t>
      </w:r>
      <w:r w:rsidR="001E1BB6">
        <w:t>are</w:t>
      </w:r>
      <w:r w:rsidR="005318C0">
        <w:t xml:space="preserve"> run using the same methodology, but their routes </w:t>
      </w:r>
      <w:r w:rsidR="005E0B8F">
        <w:t>are</w:t>
      </w:r>
      <w:r w:rsidR="005318C0">
        <w:t xml:space="preserve"> placed near state gamelands or in areas where managers believe woodcock occupancy </w:t>
      </w:r>
      <w:r w:rsidR="001E1BB6">
        <w:t>is</w:t>
      </w:r>
      <w:r w:rsidR="005318C0">
        <w:t xml:space="preserve"> likely</w:t>
      </w:r>
      <w:r w:rsidR="00427616">
        <w:t xml:space="preserve">. </w:t>
      </w:r>
      <w:r w:rsidR="005318C0">
        <w:t>We converted state and federal survey data from 20</w:t>
      </w:r>
      <w:r w:rsidR="007C19E1">
        <w:t>16</w:t>
      </w:r>
      <w:r w:rsidR="00277C78">
        <w:t xml:space="preserve"> </w:t>
      </w:r>
      <w:r w:rsidR="00277C78" w:rsidRPr="00277C78">
        <w:t>—</w:t>
      </w:r>
      <w:r w:rsidR="00277C78">
        <w:t xml:space="preserve"> </w:t>
      </w:r>
      <w:r w:rsidR="005318C0">
        <w:t>20</w:t>
      </w:r>
      <w:r w:rsidR="007C19E1">
        <w:t>20</w:t>
      </w:r>
      <w:r w:rsidR="005318C0">
        <w:t xml:space="preserve"> to a presence-absence dataset by marking each survey point as present if there were woodcock observed at that point at least once during the </w:t>
      </w:r>
      <w:r w:rsidR="00277C78">
        <w:t>5-year</w:t>
      </w:r>
      <w:r w:rsidR="005318C0">
        <w:t xml:space="preserve"> interval, and absent if they were not.</w:t>
      </w:r>
      <w:r w:rsidR="00427616">
        <w:t xml:space="preserve"> </w:t>
      </w:r>
      <w:r w:rsidR="005318C0">
        <w:t>These presence-absence locations were then used as the response variable in the breeding season species distribution model</w:t>
      </w:r>
      <w:r w:rsidR="00427616">
        <w:t xml:space="preserve">. </w:t>
      </w:r>
      <w:r w:rsidR="005318C0">
        <w:t xml:space="preserve">The explanatory variables in the species distribution </w:t>
      </w:r>
      <w:r w:rsidR="005318C0">
        <w:lastRenderedPageBreak/>
        <w:t>model included several suites of variables presumed to be relevant to woodcock habitat.</w:t>
      </w:r>
      <w:r w:rsidR="00427616">
        <w:t xml:space="preserve"> These included variables representing</w:t>
      </w:r>
      <w:r w:rsidR="00FE74A7">
        <w:t xml:space="preserve"> </w:t>
      </w:r>
      <w:r w:rsidR="00427616">
        <w:t xml:space="preserve">land use/land cover </w:t>
      </w:r>
      <w:r w:rsidR="005C47FD">
        <w:fldChar w:fldCharType="begin" w:fldLock="1"/>
      </w:r>
      <w:r w:rsidR="00D55615">
        <w:instrText>ADDIN CSL_CITATION {"citationItems":[{"id":"ITEM-1","itemData":{"author":[{"dropping-particle":"","family":"Jin","given":"S","non-dropping-particle":"","parse-names":false,"suffix":""},{"dropping-particle":"","family":"Homer","given":"C","non-dropping-particle":"","parse-names":false,"suffix":""},{"dropping-particle":"","family":"Yang","given":"L","non-dropping-particle":"","parse-names":false,"suffix":""},{"dropping-particle":"","family":"Danielson","given":"P","non-dropping-particle":"","parse-names":false,"suffix":""},{"dropping-particle":"","family":"Dewitz","given":"J","non-dropping-particle":"","parse-names":false,"suffix":""},{"dropping-particle":"","family":"Li","given":"C","non-dropping-particle":"","parse-names":false,"suffix":""}],"container-title":"Remote Sensing","id":"ITEM-1","issued":{"date-parts":[["2019"]]},"title":"Overall methodology design for the United States national land cover database 2016 products","type":"article-journal"},"uris":["http://www.mendeley.com/documents/?uuid=d76ec138-5cce-384a-9fb3-a5e46d431084"]}],"mendeley":{"formattedCitation":"(Jin et al. 2019)","plainTextFormattedCitation":"(Jin et al. 2019)","previouslyFormattedCitation":"(Jin et al. 2019)"},"properties":{"noteIndex":0},"schema":"https://github.com/citation-style-language/schema/raw/master/csl-citation.json"}</w:instrText>
      </w:r>
      <w:r w:rsidR="005C47FD">
        <w:fldChar w:fldCharType="separate"/>
      </w:r>
      <w:r w:rsidR="005C47FD" w:rsidRPr="005C47FD">
        <w:rPr>
          <w:noProof/>
        </w:rPr>
        <w:t>(Jin et al. 2019)</w:t>
      </w:r>
      <w:r w:rsidR="005C47FD">
        <w:fldChar w:fldCharType="end"/>
      </w:r>
      <w:r w:rsidR="00427616">
        <w:t>, forest successional class (LANDFIRE 20tk),</w:t>
      </w:r>
      <w:r w:rsidR="00FE74A7">
        <w:t xml:space="preserve"> e</w:t>
      </w:r>
      <w:r w:rsidR="00427616">
        <w:t xml:space="preserve">levation (source </w:t>
      </w:r>
      <w:proofErr w:type="spellStart"/>
      <w:r w:rsidR="00427616">
        <w:t>tk</w:t>
      </w:r>
      <w:proofErr w:type="spellEnd"/>
      <w:r w:rsidR="00427616">
        <w:t xml:space="preserve">?), </w:t>
      </w:r>
      <w:r w:rsidR="00FE74A7">
        <w:t>s</w:t>
      </w:r>
      <w:r w:rsidR="00427616">
        <w:t xml:space="preserve">lope (source </w:t>
      </w:r>
      <w:proofErr w:type="spellStart"/>
      <w:r w:rsidR="00427616">
        <w:t>tk</w:t>
      </w:r>
      <w:proofErr w:type="spellEnd"/>
      <w:r w:rsidR="00427616">
        <w:t xml:space="preserve">?), </w:t>
      </w:r>
      <w:commentRangeStart w:id="0"/>
      <w:r w:rsidR="005C47FD">
        <w:t xml:space="preserve">EPA level 3 </w:t>
      </w:r>
      <w:r w:rsidR="00FE74A7">
        <w:t>e</w:t>
      </w:r>
      <w:r w:rsidR="00427616">
        <w:t xml:space="preserve">coregions </w:t>
      </w:r>
      <w:r w:rsidR="00D55615">
        <w:fldChar w:fldCharType="begin" w:fldLock="1"/>
      </w:r>
      <w:r w:rsidR="002162FC">
        <w:instrText>ADDIN CSL_CITATION {"citationItems":[{"id":"ITEM-1","itemData":{"DOI":"10.1007/s00267-014-0364-1","abstract":"A map of ecological regions of the contermi-nous United States, first published in 1987, has been greatly refined and expanded into a hierarchical spatial framework in response to user needs, particularly by state resource management agencies. In collaboration with scientists and resource managers from numerous agencies and institutions in the United States, Mexico, and Canada, the framework has been expanded to cover North America, and the original ecoregions (now termed Level III) have been refined, subdivided, and aggregated to identify coarser as well as more detailed spatial units. The most generalized units (Level I) define 10 ecoregions in the conterminous U.S., while the finest-scale units (Level IV) identify 967 ecoregions. In this paper, we explain the logic underpinning the approach, discuss the evolution of the regional mapping process, and provide examples of how the eco-regions were distinguished at each hierarchical level. The variety of applications of the ecoregion framework illustrates its utility in resource assessment and management.","author":[{"dropping-particle":"","family":"Omernik","given":"James M","non-dropping-particle":"","parse-names":false,"suffix":""},{"dropping-particle":"","family":"Griffith","given":"Glenn E","non-dropping-particle":"","parse-names":false,"suffix":""}],"container-title":"Environmental Management","id":"ITEM-1","issued":{"date-parts":[["2014"]]},"page":"1249-1266","title":"Ecoregions of the conterminous United States: evolution of a hierarchical spatial framework","type":"article-journal","volume":"54"},"uris":["http://www.mendeley.com/documents/?uuid=c8a872c1-d0e1-31d8-bc46-c61756d2e838"]}],"mendeley":{"formattedCitation":"(Omernik and Griffith 2014)","plainTextFormattedCitation":"(Omernik and Griffith 2014)","previouslyFormattedCitation":"(Omernik and Griffith 2014)"},"properties":{"noteIndex":0},"schema":"https://github.com/citation-style-language/schema/raw/master/csl-citation.json"}</w:instrText>
      </w:r>
      <w:r w:rsidR="00D55615">
        <w:fldChar w:fldCharType="separate"/>
      </w:r>
      <w:r w:rsidR="00D55615" w:rsidRPr="00D55615">
        <w:rPr>
          <w:noProof/>
        </w:rPr>
        <w:t>(Omernik and Griffith 2014)</w:t>
      </w:r>
      <w:r w:rsidR="00D55615">
        <w:fldChar w:fldCharType="end"/>
      </w:r>
      <w:commentRangeEnd w:id="0"/>
      <w:r w:rsidR="00D55615">
        <w:rPr>
          <w:rStyle w:val="CommentReference"/>
        </w:rPr>
        <w:commentReference w:id="0"/>
      </w:r>
      <w:r w:rsidR="00427616">
        <w:t>,</w:t>
      </w:r>
      <w:r w:rsidR="00FE74A7">
        <w:t xml:space="preserve"> soil d</w:t>
      </w:r>
      <w:r w:rsidR="00427616" w:rsidRPr="00427616">
        <w:t xml:space="preserve">rainage (source?), </w:t>
      </w:r>
      <w:r w:rsidR="00FE74A7">
        <w:t>and t</w:t>
      </w:r>
      <w:r w:rsidR="00427616" w:rsidRPr="00427616">
        <w:t>opographic wetness index (cite methodology</w:t>
      </w:r>
      <w:r w:rsidR="00427616">
        <w:t xml:space="preserve"> </w:t>
      </w:r>
      <w:proofErr w:type="spellStart"/>
      <w:r w:rsidR="00427616">
        <w:t>tk</w:t>
      </w:r>
      <w:proofErr w:type="spellEnd"/>
      <w:r w:rsidR="00427616" w:rsidRPr="00427616">
        <w:t>)</w:t>
      </w:r>
      <w:r w:rsidR="00427616">
        <w:t>. We additionally added l</w:t>
      </w:r>
      <w:r w:rsidR="005318C0">
        <w:t xml:space="preserve">andscape metrics from the </w:t>
      </w:r>
      <w:proofErr w:type="spellStart"/>
      <w:r w:rsidR="005318C0">
        <w:t>landscapemetrics</w:t>
      </w:r>
      <w:proofErr w:type="spellEnd"/>
      <w:r w:rsidR="005318C0">
        <w:t xml:space="preserve"> R package</w:t>
      </w:r>
      <w:r w:rsidR="007C19E1">
        <w:t xml:space="preserve"> </w:t>
      </w:r>
      <w:r w:rsidR="007C19E1">
        <w:fldChar w:fldCharType="begin" w:fldLock="1"/>
      </w:r>
      <w:r w:rsidR="007C19E1">
        <w:instrText>ADDIN CSL_CITATION {"citationItems":[{"id":"ITEM-1","itemData":{"DOI":"10.1111/ecog.04617","abstract":"Quantifying landscape characteristics and linking them to ecological processes is one of the central goals of landscape ecology. Landscape metrics are a widely used tool for the analysis of patch-based, discrete land-cover classes. Existing software to calculate landscape metrics has several constraints, such as being limited to a single platform, not being open-source or involving a complicated integration into large workflows. We present landscapemetrics, an open-source R package that overcomes many constraints of existing landscape metric software. The package includes an extensive collection of commonly used landscape metrics in a tidy workflow. To facilitate the integration into large workflows, landscapemetrics is based on a well-established spatial framework in R. This allows pre-processing of land-cover maps or further statistical analysis without importing and exporting the data from and to different software environments. Additionally, the package provides many utility functions to visualize, extract, and sample landscape metrics. Lastly, we provide building-blocks to motivate the development and integration of new metrics in the future. We demonstrate the usage and advantages of landscapemetrics by analysing the influence of different sampling schemes on the estimation of landscape metrics. In so doing, we demonstrate the many advantages of the package, especially its easy integration into large workflows. These new developments should help with the integration of landscape analysis in ecological research, given that ecologists are increasingly using R for the statistical analysis, modelling and visualization of spatial data.","author":[{"dropping-particle":"","family":"Hesselbarth","given":"MHK","non-dropping-particle":"","parse-names":false,"suffix":""},{"dropping-particle":"","family":"Sciaini","given":"M","non-dropping-particle":"","parse-names":false,"suffix":""},{"dropping-particle":"","family":"With","given":"KA","non-dropping-particle":"","parse-names":false,"suffix":""},{"dropping-particle":"","family":"…","given":"K Wiegand -","non-dropping-particle":"","parse-names":false,"suffix":""},{"dropping-particle":"","family":"2019","given":"undefined","non-dropping-particle":"","parse-names":false,"suffix":""}],"container-title":"Wiley Online Library","id":"ITEM-1","issue":"10","issued":{"date-parts":[["2019","10","1"]]},"page":"1648-1657","publisher":"Blackwell Publishing Ltd","title":"landscapemetrics: an open‐source R tool to calculate landscape metrics","type":"article-journal","volume":"42"},"uris":["http://www.mendeley.com/documents/?uuid=62a04b41-0995-35be-b639-1daa11d1bf1a"]}],"mendeley":{"formattedCitation":"(Hesselbarth et al. 2019)","plainTextFormattedCitation":"(Hesselbarth et al. 2019)","previouslyFormattedCitation":"(Hesselbarth et al. 2019)"},"properties":{"noteIndex":0},"schema":"https://github.com/citation-style-language/schema/raw/master/csl-citation.json"}</w:instrText>
      </w:r>
      <w:r w:rsidR="007C19E1">
        <w:fldChar w:fldCharType="separate"/>
      </w:r>
      <w:r w:rsidR="007C19E1" w:rsidRPr="007C19E1">
        <w:rPr>
          <w:noProof/>
        </w:rPr>
        <w:t>(Hesselbarth et al. 2019)</w:t>
      </w:r>
      <w:r w:rsidR="007C19E1">
        <w:fldChar w:fldCharType="end"/>
      </w:r>
      <w:r w:rsidR="00FE74A7">
        <w:t xml:space="preserve"> </w:t>
      </w:r>
      <w:r w:rsidR="005318C0">
        <w:t>representing landscape composition (% forest, % agri</w:t>
      </w:r>
      <w:r w:rsidR="00427616">
        <w:t>cultural</w:t>
      </w:r>
      <w:r w:rsidR="005318C0">
        <w:t>, %</w:t>
      </w:r>
      <w:r w:rsidR="00427616">
        <w:t xml:space="preserve"> </w:t>
      </w:r>
      <w:r w:rsidR="005318C0">
        <w:t>dev</w:t>
      </w:r>
      <w:r w:rsidR="00427616">
        <w:t>eloped</w:t>
      </w:r>
      <w:r w:rsidR="005318C0">
        <w:t>) and configuration (aggregation index, cohesion, edge density).</w:t>
      </w:r>
      <w:r w:rsidR="00427616">
        <w:t xml:space="preserve"> </w:t>
      </w:r>
      <w:r w:rsidR="005318C0">
        <w:t>We ran each of these landscape metrics at multiple scales, represented by radii from 90m pixels</w:t>
      </w:r>
      <w:r w:rsidR="00427616">
        <w:t xml:space="preserve">. </w:t>
      </w:r>
      <w:r w:rsidR="005318C0">
        <w:t>The radii used were 500m, 1km, 5km, and 10km</w:t>
      </w:r>
      <w:r w:rsidR="00427616">
        <w:t xml:space="preserve">. </w:t>
      </w:r>
      <w:r w:rsidR="005318C0">
        <w:t>To generate these landscape metrics, we cropped a binary forest/non</w:t>
      </w:r>
      <w:r w:rsidR="00FE74A7">
        <w:t>-</w:t>
      </w:r>
      <w:r w:rsidR="005318C0">
        <w:t>forest layer to the extent of a circle of the given radius from each 90m pixel, and then ran the appropriate function</w:t>
      </w:r>
      <w:r w:rsidR="00FE74A7">
        <w:t xml:space="preserve"> from the </w:t>
      </w:r>
      <w:proofErr w:type="spellStart"/>
      <w:r w:rsidR="00FE74A7">
        <w:t>landscapemetrics</w:t>
      </w:r>
      <w:proofErr w:type="spellEnd"/>
      <w:r w:rsidR="00FE74A7">
        <w:t xml:space="preserve"> package</w:t>
      </w:r>
      <w:r w:rsidR="005318C0">
        <w:t xml:space="preserve"> on each cropped raster.</w:t>
      </w:r>
      <w:r w:rsidR="00427616">
        <w:t xml:space="preserve"> </w:t>
      </w:r>
      <w:r w:rsidR="005318C0">
        <w:t>We then assigned the output value from the function to the appropriate 90m pixel</w:t>
      </w:r>
      <w:r w:rsidR="00427616">
        <w:t xml:space="preserve">. </w:t>
      </w:r>
      <w:r w:rsidR="005318C0">
        <w:t>These were then used</w:t>
      </w:r>
      <w:r w:rsidR="00FE74A7">
        <w:t xml:space="preserve"> as explanatory variables</w:t>
      </w:r>
      <w:r w:rsidR="005318C0">
        <w:t xml:space="preserve"> in the species distribution model</w:t>
      </w:r>
      <w:r w:rsidR="00427616">
        <w:t xml:space="preserve">. </w:t>
      </w:r>
      <w:r w:rsidR="005318C0">
        <w:t xml:space="preserve">The species distribution model used a random forest classifier designed for clustered data </w:t>
      </w:r>
      <w:r w:rsidR="007C19E1">
        <w:fldChar w:fldCharType="begin" w:fldLock="1"/>
      </w:r>
      <w:r w:rsidR="007C19E1">
        <w:instrText>ADDIN CSL_CITATION {"citationItems":[{"id":"ITEM-1","itemData":{"author":[{"dropping-particle":"","family":"Wang","given":"Jiebiao","non-dropping-particle":"","parse-names":false,"suffix":""},{"dropping-particle":"","family":"Chen","given":"Lin S","non-dropping-particle":"","parse-names":false,"suffix":""}],"id":"ITEM-1","issued":{"date-parts":[["2016"]]},"note":"R package version 1.0","title":"MixRF: A Random-Forest-Based Approach for Imputing Clustered Incomplete Data","type":"article"},"uris":["http://www.mendeley.com/documents/?uuid=fb0e65d3-a055-4a1a-b77b-f47b8d9b813b"]}],"mendeley":{"formattedCitation":"(Wang and Chen 2016)","plainTextFormattedCitation":"(Wang and Chen 2016)","previouslyFormattedCitation":"(Wang and Chen 2016)"},"properties":{"noteIndex":0},"schema":"https://github.com/citation-style-language/schema/raw/master/csl-citation.json"}</w:instrText>
      </w:r>
      <w:r w:rsidR="007C19E1">
        <w:fldChar w:fldCharType="separate"/>
      </w:r>
      <w:r w:rsidR="007C19E1" w:rsidRPr="007C19E1">
        <w:rPr>
          <w:noProof/>
        </w:rPr>
        <w:t>(Wang and Chen 2016)</w:t>
      </w:r>
      <w:r w:rsidR="007C19E1">
        <w:fldChar w:fldCharType="end"/>
      </w:r>
      <w:r w:rsidR="005318C0">
        <w:t xml:space="preserve"> to predict whether </w:t>
      </w:r>
      <w:r w:rsidR="00FE74A7">
        <w:t xml:space="preserve">woodcock </w:t>
      </w:r>
      <w:r w:rsidR="005318C0">
        <w:t>would be present or absent</w:t>
      </w:r>
      <w:r w:rsidR="00FE74A7">
        <w:t xml:space="preserve"> at survey points</w:t>
      </w:r>
      <w:r w:rsidR="00427616">
        <w:t xml:space="preserve">. </w:t>
      </w:r>
      <w:r w:rsidR="005318C0">
        <w:t>The survey route id was used as the clustering variable to compensate for autocorrelation between points on the same survey route</w:t>
      </w:r>
      <w:r w:rsidR="00427616">
        <w:t xml:space="preserve">. </w:t>
      </w:r>
      <w:r w:rsidR="005318C0">
        <w:t xml:space="preserve">We also included </w:t>
      </w:r>
      <w:r w:rsidR="002E4872">
        <w:t>the survey type</w:t>
      </w:r>
      <w:r w:rsidR="005318C0">
        <w:t xml:space="preserve"> as an explanatory variable in the analysis to account for bias in the state survey route allocation</w:t>
      </w:r>
      <w:r w:rsidR="00427616">
        <w:t xml:space="preserve">. </w:t>
      </w:r>
      <w:r w:rsidR="005318C0">
        <w:t xml:space="preserve">To avoid overwhelming the model with highly correlated variables, we elected to use a backwards variable-selection approach </w:t>
      </w:r>
      <w:r w:rsidR="007C19E1">
        <w:fldChar w:fldCharType="begin" w:fldLock="1"/>
      </w:r>
      <w:r w:rsidR="005C47FD">
        <w:instrText>ADDIN CSL_CITATION {"citationItems":[{"id":"ITEM-1","itemData":{"author":[{"dropping-particle":"","family":"Genuer","given":"Robin","non-dropping-particle":"","parse-names":false,"suffix":""},{"dropping-particle":"","family":"Poggi","given":"Jean-Michel","non-dropping-particle":"","parse-names":false,"suffix":""},{"dropping-particle":"","family":"Tuleau-Malot","given":"Christine","non-dropping-particle":"","parse-names":false,"suffix":""}],"id":"ITEM-1","issued":{"date-parts":[["2019"]]},"note":"R package version 1.1.0","title":"VSURF: Variable Selection Using Random Forests","type":"article"},"uris":["http://www.mendeley.com/documents/?uuid=3f15f182-a811-4f69-91e8-9b2e9812b72d"]}],"mendeley":{"formattedCitation":"(Genuer et al. 2019)","plainTextFormattedCitation":"(Genuer et al. 2019)","previouslyFormattedCitation":"(Genuer et al. 2019)"},"properties":{"noteIndex":0},"schema":"https://github.com/citation-style-language/schema/raw/master/csl-citation.json"}</w:instrText>
      </w:r>
      <w:r w:rsidR="007C19E1">
        <w:fldChar w:fldCharType="separate"/>
      </w:r>
      <w:r w:rsidR="007C19E1" w:rsidRPr="007C19E1">
        <w:rPr>
          <w:noProof/>
        </w:rPr>
        <w:t>(Genuer et al. 2019)</w:t>
      </w:r>
      <w:r w:rsidR="007C19E1">
        <w:fldChar w:fldCharType="end"/>
      </w:r>
      <w:r w:rsidR="005318C0">
        <w:t xml:space="preserve"> to determine which set of variables should be used in the final model</w:t>
      </w:r>
      <w:r w:rsidR="00427616">
        <w:t xml:space="preserve">. </w:t>
      </w:r>
      <w:r w:rsidR="005318C0">
        <w:t>This approach uses a three-step process</w:t>
      </w:r>
      <w:r w:rsidR="00FE74A7">
        <w:t xml:space="preserve">, with each step producing a more parsimonious model. The </w:t>
      </w:r>
      <w:r w:rsidR="005318C0">
        <w:t xml:space="preserve">first </w:t>
      </w:r>
      <w:r w:rsidR="00FE74A7">
        <w:t xml:space="preserve">step </w:t>
      </w:r>
      <w:r w:rsidR="005318C0">
        <w:t>eliminate</w:t>
      </w:r>
      <w:r w:rsidR="00FE74A7">
        <w:t>s</w:t>
      </w:r>
      <w:r w:rsidR="005318C0">
        <w:t xml:space="preserve"> variables that have little importance to prediction, </w:t>
      </w:r>
      <w:r w:rsidR="00FE74A7">
        <w:t xml:space="preserve">the </w:t>
      </w:r>
      <w:r w:rsidR="005318C0">
        <w:t xml:space="preserve">second </w:t>
      </w:r>
      <w:r w:rsidR="00FE74A7">
        <w:t>step</w:t>
      </w:r>
      <w:r w:rsidR="005318C0">
        <w:t xml:space="preserve"> remove</w:t>
      </w:r>
      <w:r w:rsidR="00FE74A7">
        <w:t>s</w:t>
      </w:r>
      <w:r w:rsidR="005318C0">
        <w:t xml:space="preserve"> variables that </w:t>
      </w:r>
      <w:r w:rsidR="00FE74A7">
        <w:t xml:space="preserve">have some relevance but </w:t>
      </w:r>
      <w:r w:rsidR="005318C0">
        <w:t xml:space="preserve">are not </w:t>
      </w:r>
      <w:r w:rsidR="00FE74A7">
        <w:t>critical</w:t>
      </w:r>
      <w:r w:rsidR="005318C0">
        <w:t xml:space="preserve"> for prediction, and third </w:t>
      </w:r>
      <w:r w:rsidR="00FE74A7">
        <w:t>step</w:t>
      </w:r>
      <w:r w:rsidR="005318C0">
        <w:t xml:space="preserve"> eliminate</w:t>
      </w:r>
      <w:r w:rsidR="00FE74A7">
        <w:t>s</w:t>
      </w:r>
      <w:r w:rsidR="005318C0">
        <w:t xml:space="preserve"> variables that are redundant</w:t>
      </w:r>
      <w:r w:rsidR="00427616">
        <w:t>. We</w:t>
      </w:r>
      <w:r w:rsidR="005318C0">
        <w:t xml:space="preserve"> calculated the AUCs for </w:t>
      </w:r>
      <w:r w:rsidR="00FE74A7">
        <w:t xml:space="preserve">the models produced by </w:t>
      </w:r>
      <w:r w:rsidR="005318C0">
        <w:t xml:space="preserve">each of the three </w:t>
      </w:r>
      <w:r w:rsidR="00FE74A7">
        <w:t>steps and</w:t>
      </w:r>
      <w:r w:rsidR="005318C0">
        <w:t xml:space="preserve"> used the set of variables </w:t>
      </w:r>
      <w:r w:rsidR="00FE74A7">
        <w:t xml:space="preserve">produced by the step </w:t>
      </w:r>
      <w:r w:rsidR="005318C0">
        <w:t>with the highest AUC in the final model</w:t>
      </w:r>
      <w:r w:rsidR="00427616">
        <w:t xml:space="preserve">. </w:t>
      </w:r>
      <w:r w:rsidR="005318C0">
        <w:t>We used a k</w:t>
      </w:r>
      <w:r w:rsidR="00FE74A7">
        <w:t>-</w:t>
      </w:r>
      <w:r w:rsidR="005318C0">
        <w:t xml:space="preserve">fold cross validation approach with 10 folds to evaluate our final model, using 90% </w:t>
      </w:r>
      <w:r w:rsidR="005318C0">
        <w:lastRenderedPageBreak/>
        <w:t>of the data in each fold as a training dataset and the remaining 10% as a testing dataset</w:t>
      </w:r>
      <w:r w:rsidR="00427616">
        <w:t xml:space="preserve">. </w:t>
      </w:r>
      <w:r w:rsidR="005318C0">
        <w:t>We averaged together the AUCs calculated for each of the 10 folds to find the AUC for the final model</w:t>
      </w:r>
      <w:r w:rsidR="00427616">
        <w:t xml:space="preserve">. </w:t>
      </w:r>
      <w:r w:rsidR="005318C0">
        <w:t>We then calculated a predictive layer using the models calculated for each of the 10 folds and averaged those layers together to create a final predictive layer for the breeding season model</w:t>
      </w:r>
      <w:r w:rsidR="00427616">
        <w:t xml:space="preserve">. </w:t>
      </w:r>
      <w:r w:rsidR="005318C0">
        <w:t xml:space="preserve">For the predictive layer, the survey type predictive variable was set to “federal” to exclude bias resulting from the </w:t>
      </w:r>
      <w:r w:rsidR="00FE74A7">
        <w:t xml:space="preserve">placement of </w:t>
      </w:r>
      <w:r w:rsidR="005318C0">
        <w:t>state survey locations</w:t>
      </w:r>
      <w:r w:rsidR="00FE74A7">
        <w:t xml:space="preserve"> near state gamelands.</w:t>
      </w:r>
    </w:p>
    <w:p w14:paraId="12930640" w14:textId="77777777" w:rsidR="005318C0" w:rsidRPr="00427616" w:rsidRDefault="005318C0" w:rsidP="00427616">
      <w:pPr>
        <w:spacing w:line="480" w:lineRule="auto"/>
        <w:rPr>
          <w:i/>
          <w:iCs/>
        </w:rPr>
      </w:pPr>
      <w:r w:rsidRPr="00427616">
        <w:rPr>
          <w:i/>
          <w:iCs/>
        </w:rPr>
        <w:t>Migratory season species distribution model</w:t>
      </w:r>
    </w:p>
    <w:p w14:paraId="2EB347C2" w14:textId="575965B9" w:rsidR="00097C45" w:rsidRDefault="00E85D5C" w:rsidP="008A2B47">
      <w:pPr>
        <w:spacing w:line="480" w:lineRule="auto"/>
      </w:pPr>
      <w:r>
        <w:t>W</w:t>
      </w:r>
      <w:r w:rsidR="005318C0">
        <w:t>e used GPS data from the E</w:t>
      </w:r>
      <w:r w:rsidR="00E36DFA">
        <w:t xml:space="preserve">astern </w:t>
      </w:r>
      <w:r w:rsidR="005318C0">
        <w:t>W</w:t>
      </w:r>
      <w:r w:rsidR="00E36DFA">
        <w:t xml:space="preserve">oodcock </w:t>
      </w:r>
      <w:r w:rsidR="005318C0">
        <w:t>M</w:t>
      </w:r>
      <w:r w:rsidR="00E36DFA">
        <w:t xml:space="preserve">igration </w:t>
      </w:r>
      <w:r w:rsidR="005318C0">
        <w:t>R</w:t>
      </w:r>
      <w:r w:rsidR="00E36DFA">
        <w:t xml:space="preserve">esearch </w:t>
      </w:r>
      <w:r w:rsidR="005318C0">
        <w:t>C</w:t>
      </w:r>
      <w:r w:rsidR="00E36DFA">
        <w:t>ooperative (EWMRC)</w:t>
      </w:r>
      <w:r w:rsidR="005318C0">
        <w:t xml:space="preserve"> to designate woodcock migratory stopover sites throughout the state of Pennsylvania</w:t>
      </w:r>
      <w:r w:rsidR="00427616">
        <w:t xml:space="preserve">. </w:t>
      </w:r>
      <w:r w:rsidR="00E36DFA">
        <w:t>The EWMRC is a collaboration of 34 federal, state, provincial, non-profit, and university partners throughout the United States and Canada that has been deploying transmitters on woodcock since 2017 throughout the eastern portion of their range</w:t>
      </w:r>
      <w:r w:rsidR="0031112F">
        <w:t xml:space="preserve"> (</w:t>
      </w:r>
      <w:r w:rsidR="00097C45" w:rsidRPr="00097C45">
        <w:t>www.woodcockmigration.org</w:t>
      </w:r>
      <w:r w:rsidR="0031112F">
        <w:t>)</w:t>
      </w:r>
      <w:r w:rsidR="00E36DFA">
        <w:t xml:space="preserve">. </w:t>
      </w:r>
      <w:r w:rsidR="00D638C0">
        <w:t>We captured birds at 34 sites in Quebec, Ontario, Nova Scotia, Maine, Vermont, New York, Rhode Island, Pennsylvania, Maryland, West Virginia, Virginia, North Carolina, South Carolina, Georgia, Alabama, and Florida. We captured w</w:t>
      </w:r>
      <w:r w:rsidR="00097C45">
        <w:t>oodcock usin</w:t>
      </w:r>
      <w:r w:rsidR="00167B33">
        <w:t xml:space="preserve">g mist nets during their morning and evening flights (cite Sheldon 1960 </w:t>
      </w:r>
      <w:proofErr w:type="spellStart"/>
      <w:r w:rsidR="00167B33">
        <w:t>tk</w:t>
      </w:r>
      <w:proofErr w:type="spellEnd"/>
      <w:r w:rsidR="00167B33">
        <w:t xml:space="preserve">), and on their night roosts using spotlights and dip nets </w:t>
      </w:r>
      <w:r w:rsidR="002162FC">
        <w:fldChar w:fldCharType="begin" w:fldLock="1"/>
      </w:r>
      <w:r w:rsidR="00221DB3">
        <w:instrText>ADDIN CSL_CITATION {"citationItems":[{"id":"ITEM-1","itemData":{"author":[{"dropping-particle":"","family":"Rieffenberger","given":"J C","non-dropping-particle":"","parse-names":false,"suffix":""},{"dropping-particle":"","family":"Kletzly","given":"R C","non-dropping-particle":"","parse-names":false,"suffix":""}],"container-title":"WH Goudy, compiler. Woodcock research and management","id":"ITEM-1","issued":{"date-parts":[["1966"]]},"page":"33-35","title":"Woodcock night-lighting techniques and equipment","type":"article-journal"},"uris":["http://www.mendeley.com/documents/?uuid=29be09b7-daa4-4f0d-a769-e38abc731e97"]},{"id":"ITEM-2","itemData":{"author":[{"dropping-particle":"","family":"McAuley","given":"Daniel G","non-dropping-particle":"","parse-names":false,"suffix":""},{"dropping-particle":"","family":"Longcore","given":"Jerry R","non-dropping-particle":"","parse-names":false,"suffix":""},{"dropping-particle":"","family":"Sepik","given":"Greg F","non-dropping-particle":"","parse-names":false,"suffix":""}],"container-title":"Proceedings of the Eighth American Woodcock Symposium, US Fish and Wildlife Service Biological Rep","id":"ITEM-2","issued":{"date-parts":[["1993"]]},"page":"5-11","title":"Techniques for research into woodcocks: experiences and recommendations","type":"paper-conference","volume":"16"},"uris":["http://www.mendeley.com/documents/?uuid=198f59fb-af0e-4bdb-8b9a-84381c6e40b9"]}],"mendeley":{"formattedCitation":"(Rieffenberger and Kletzly 1966, McAuley et al. 1993)","plainTextFormattedCitation":"(Rieffenberger and Kletzly 1966, McAuley et al. 1993)","previouslyFormattedCitation":"(Rieffenberger and Kletzly 1966, McAuley et al. 1993)"},"properties":{"noteIndex":0},"schema":"https://github.com/citation-style-language/schema/raw/master/csl-citation.json"}</w:instrText>
      </w:r>
      <w:r w:rsidR="002162FC">
        <w:fldChar w:fldCharType="separate"/>
      </w:r>
      <w:r w:rsidR="002162FC" w:rsidRPr="002162FC">
        <w:rPr>
          <w:noProof/>
        </w:rPr>
        <w:t>(Rieffenberger and Kletzly 1966, McAuley et al. 1993)</w:t>
      </w:r>
      <w:r w:rsidR="002162FC">
        <w:fldChar w:fldCharType="end"/>
      </w:r>
      <w:r w:rsidR="00167B33">
        <w:t>. We attached</w:t>
      </w:r>
      <w:r w:rsidR="00E36DFA">
        <w:t xml:space="preserve"> 4g, 5g, and 6.3g </w:t>
      </w:r>
      <w:proofErr w:type="spellStart"/>
      <w:r w:rsidR="00E36DFA">
        <w:t>PinPoint</w:t>
      </w:r>
      <w:proofErr w:type="spellEnd"/>
      <w:r w:rsidR="00E36DFA">
        <w:t xml:space="preserve"> GPS </w:t>
      </w:r>
      <w:r w:rsidR="00935448">
        <w:t>Argos tags (</w:t>
      </w:r>
      <w:proofErr w:type="spellStart"/>
      <w:r w:rsidR="00935448">
        <w:t>Lotek</w:t>
      </w:r>
      <w:proofErr w:type="spellEnd"/>
      <w:r w:rsidR="00935448">
        <w:t xml:space="preserve"> </w:t>
      </w:r>
      <w:proofErr w:type="spellStart"/>
      <w:r w:rsidR="00935448">
        <w:t>tk</w:t>
      </w:r>
      <w:proofErr w:type="spellEnd"/>
      <w:r w:rsidR="00935448">
        <w:t>)</w:t>
      </w:r>
      <w:r w:rsidR="00167B33">
        <w:t xml:space="preserve"> to captured woodcock. These tags </w:t>
      </w:r>
      <w:r w:rsidR="00935448">
        <w:t>record locations at 1</w:t>
      </w:r>
      <w:r w:rsidR="0031112F">
        <w:t xml:space="preserve">2 </w:t>
      </w:r>
      <w:r w:rsidR="0031112F" w:rsidRPr="0031112F">
        <w:t>—</w:t>
      </w:r>
      <w:r w:rsidR="0031112F">
        <w:t xml:space="preserve"> 60m accuracy depending on cover type (Berigan, unpublished data)</w:t>
      </w:r>
      <w:r w:rsidR="00167B33">
        <w:t xml:space="preserve">, and were programmed to record locations </w:t>
      </w:r>
      <w:r w:rsidR="00221DB3">
        <w:t xml:space="preserve">every </w:t>
      </w:r>
      <w:proofErr w:type="spellStart"/>
      <w:r w:rsidR="00221DB3">
        <w:t>tk</w:t>
      </w:r>
      <w:proofErr w:type="spellEnd"/>
      <w:r w:rsidR="00221DB3">
        <w:t xml:space="preserve"> </w:t>
      </w:r>
      <w:r w:rsidR="00221DB3" w:rsidRPr="0031112F">
        <w:t>—</w:t>
      </w:r>
      <w:r w:rsidR="00221DB3">
        <w:t xml:space="preserve"> </w:t>
      </w:r>
      <w:proofErr w:type="spellStart"/>
      <w:r w:rsidR="00221DB3">
        <w:t>tk</w:t>
      </w:r>
      <w:proofErr w:type="spellEnd"/>
      <w:r w:rsidR="00221DB3">
        <w:t xml:space="preserve"> days </w:t>
      </w:r>
      <w:r w:rsidR="00167B33">
        <w:t xml:space="preserve">at </w:t>
      </w:r>
      <w:proofErr w:type="spellStart"/>
      <w:r w:rsidR="00167B33">
        <w:t>tk</w:t>
      </w:r>
      <w:proofErr w:type="spellEnd"/>
      <w:r w:rsidR="00167B33">
        <w:t xml:space="preserve"> pm or </w:t>
      </w:r>
      <w:proofErr w:type="spellStart"/>
      <w:r w:rsidR="00167B33">
        <w:t>tk</w:t>
      </w:r>
      <w:proofErr w:type="spellEnd"/>
      <w:r w:rsidR="00167B33">
        <w:t xml:space="preserve"> pm Eastern Standard Time, outside of the woodcock’s nocturnal flight period</w:t>
      </w:r>
      <w:r w:rsidR="0031112F">
        <w:t xml:space="preserve">. </w:t>
      </w:r>
      <w:r w:rsidR="00097C45">
        <w:t xml:space="preserve">Transmitters never exceeded </w:t>
      </w:r>
      <w:proofErr w:type="spellStart"/>
      <w:r w:rsidR="00097C45">
        <w:t>tk</w:t>
      </w:r>
      <w:proofErr w:type="spellEnd"/>
      <w:r w:rsidR="00097C45">
        <w:t xml:space="preserve">% of a bird’s body weight, and all bird capture was conducted in accordance with best practices for wildlife research </w:t>
      </w:r>
      <w:r w:rsidR="00221DB3">
        <w:fldChar w:fldCharType="begin" w:fldLock="1"/>
      </w:r>
      <w:r w:rsidR="00221DB3">
        <w:instrText>ADDIN CSL_CITATION {"citationItems":[{"id":"ITEM-1","itemData":{"author":[{"dropping-particle":"","family":"Fair","given":"Jeanne M","non-dropping-particle":"","parse-names":false,"suffix":""},{"dropping-particle":"","family":"Paul","given":"Ellen","non-dropping-particle":"","parse-names":false,"suffix":""},{"dropping-particle":"","family":"Jones","given":"Jason","non-dropping-particle":"","parse-names":false,"suffix":""},{"dropping-particle":"","family":"Clark","given":"Anne Barrett","non-dropping-particle":"","parse-names":false,"suffix":""},{"dropping-particle":"","family":"Davie","given":"Clara","non-dropping-particle":"","parse-names":false,"suffix":""},{"dropping-particle":"","family":"Kaiser","given":"Gary","non-dropping-particle":"","parse-names":false,"suffix":""}],"id":"ITEM-1","issued":{"date-parts":[["2010"]]},"publisher-place":"Washington, D.C.","title":"Guidelines to the use of wild birds in research","type":"report"},"uris":["http://www.mendeley.com/documents/?uuid=53ced5dd-f03b-34ce-9259-14c5aa86f7e3"]}],"mendeley":{"formattedCitation":"(Fair et al. 2010)","plainTextFormattedCitation":"(Fair et al. 2010)","previouslyFormattedCitation":"(Fair et al. 2010)"},"properties":{"noteIndex":0},"schema":"https://github.com/citation-style-language/schema/raw/master/csl-citation.json"}</w:instrText>
      </w:r>
      <w:r w:rsidR="00221DB3">
        <w:fldChar w:fldCharType="separate"/>
      </w:r>
      <w:r w:rsidR="00221DB3" w:rsidRPr="00221DB3">
        <w:rPr>
          <w:noProof/>
        </w:rPr>
        <w:t>(Fair et al. 2010)</w:t>
      </w:r>
      <w:r w:rsidR="00221DB3">
        <w:fldChar w:fldCharType="end"/>
      </w:r>
      <w:r w:rsidR="00097C45">
        <w:t>.</w:t>
      </w:r>
    </w:p>
    <w:p w14:paraId="120C4E27" w14:textId="73BF0FDD" w:rsidR="005318C0" w:rsidRPr="00D649C7" w:rsidRDefault="00097C45" w:rsidP="008A2B47">
      <w:pPr>
        <w:spacing w:line="480" w:lineRule="auto"/>
        <w:rPr>
          <w:i/>
          <w:iCs/>
        </w:rPr>
      </w:pPr>
      <w:r>
        <w:tab/>
        <w:t>T</w:t>
      </w:r>
      <w:r w:rsidR="0031112F">
        <w:t>ransmitters were deployed on</w:t>
      </w:r>
      <w:r>
        <w:t xml:space="preserve"> </w:t>
      </w:r>
      <w:r>
        <w:t>4</w:t>
      </w:r>
      <w:r w:rsidR="00D638C0">
        <w:t>63</w:t>
      </w:r>
      <w:r>
        <w:t xml:space="preserve"> </w:t>
      </w:r>
      <w:r w:rsidR="0031112F">
        <w:t xml:space="preserve">woodcock from Fall 2017 </w:t>
      </w:r>
      <w:r w:rsidR="0031112F" w:rsidRPr="0031112F">
        <w:t>—</w:t>
      </w:r>
      <w:r w:rsidR="0031112F">
        <w:t xml:space="preserve"> Spring 2021, and </w:t>
      </w:r>
      <w:proofErr w:type="spellStart"/>
      <w:r w:rsidR="0031112F">
        <w:t>tk</w:t>
      </w:r>
      <w:proofErr w:type="spellEnd"/>
      <w:r>
        <w:t xml:space="preserve"> of those</w:t>
      </w:r>
      <w:r w:rsidR="0031112F">
        <w:t xml:space="preserve"> individuals recorded </w:t>
      </w:r>
      <w:r>
        <w:t xml:space="preserve">a total of </w:t>
      </w:r>
      <w:proofErr w:type="spellStart"/>
      <w:r w:rsidR="0031112F">
        <w:t>tk</w:t>
      </w:r>
      <w:proofErr w:type="spellEnd"/>
      <w:r w:rsidR="0031112F">
        <w:t xml:space="preserve"> GPS locations at migratory stopovers in Pennsylvania. Consecutive </w:t>
      </w:r>
      <w:r w:rsidR="0031112F">
        <w:lastRenderedPageBreak/>
        <w:t xml:space="preserve">locations from the same individual that </w:t>
      </w:r>
      <w:r>
        <w:t xml:space="preserve">were within X km of each other were considered to be part of the same stopover, and </w:t>
      </w:r>
      <w:commentRangeStart w:id="1"/>
      <w:r>
        <w:t>all but the first of these locations were removed from the analysis</w:t>
      </w:r>
      <w:commentRangeEnd w:id="1"/>
      <w:r>
        <w:rPr>
          <w:rStyle w:val="CommentReference"/>
        </w:rPr>
        <w:commentReference w:id="1"/>
      </w:r>
      <w:r>
        <w:t xml:space="preserve">. </w:t>
      </w:r>
      <w:r w:rsidR="005318C0">
        <w:t xml:space="preserve">These </w:t>
      </w:r>
      <w:r>
        <w:t xml:space="preserve">stopover </w:t>
      </w:r>
      <w:r w:rsidR="005318C0">
        <w:t>sites were used as present locations</w:t>
      </w:r>
      <w:r w:rsidR="00E85D5C">
        <w:t xml:space="preserve"> in the migratory season species distribution model</w:t>
      </w:r>
      <w:r w:rsidR="00427616">
        <w:t xml:space="preserve">. </w:t>
      </w:r>
      <w:r w:rsidR="005318C0">
        <w:t xml:space="preserve">To create pseudo-absence locations, we randomly allocated </w:t>
      </w:r>
      <w:proofErr w:type="gramStart"/>
      <w:r w:rsidR="005318C0">
        <w:t>10,000?</w:t>
      </w:r>
      <w:r w:rsidR="00427616">
        <w:t>tk</w:t>
      </w:r>
      <w:proofErr w:type="gramEnd"/>
      <w:r w:rsidR="005318C0">
        <w:t xml:space="preserve"> locations throughout the state</w:t>
      </w:r>
      <w:r w:rsidR="00427616">
        <w:t xml:space="preserve">. </w:t>
      </w:r>
      <w:r w:rsidR="005318C0">
        <w:t>These two sets of data were combined to form the response variable in the model. The explanatory variables were the same as used in the breeding season model.</w:t>
      </w:r>
      <w:r w:rsidR="00427616">
        <w:t xml:space="preserve"> </w:t>
      </w:r>
      <w:r w:rsidR="005318C0">
        <w:t xml:space="preserve">We then used these data to create a species distribution model using a random forest classifier </w:t>
      </w:r>
      <w:r w:rsidR="00221DB3">
        <w:fldChar w:fldCharType="begin" w:fldLock="1"/>
      </w:r>
      <w:r w:rsidR="00221DB3">
        <w:instrText>ADDIN CSL_CITATION {"citationItems":[{"id":"ITEM-1","itemData":{"DOI":"10.1002/ece3.6786","author":[{"dropping-particle":"","family":"Vignali","given":"Sergio","non-dropping-particle":"","parse-names":false,"suffix":""},{"dropping-particle":"","family":"Barras","given":"Arnaud G","non-dropping-particle":"","parse-names":false,"suffix":""},{"dropping-particle":"","family":"Arlettaz","given":"Raphaël","non-dropping-particle":"","parse-names":false,"suffix":""},{"dropping-particle":"","family":"Braunisch","given":"Veronika","non-dropping-particle":"","parse-names":false,"suffix":""}],"container-title":"Ecology and Evolution","id":"ITEM-1","issued":{"date-parts":[["2020"]]},"page":"1-18","title":"SDMtune: An R package to tune and evaluate species distribution models","type":"article-journal","volume":"00"},"uris":["http://www.mendeley.com/documents/?uuid=d59143f0-ce3c-4c67-8512-fce02057d3df"]}],"mendeley":{"formattedCitation":"(Vignali et al. 2020)","plainTextFormattedCitation":"(Vignali et al. 2020)"},"properties":{"noteIndex":0},"schema":"https://github.com/citation-style-language/schema/raw/master/csl-citation.json"}</w:instrText>
      </w:r>
      <w:r w:rsidR="00221DB3">
        <w:fldChar w:fldCharType="separate"/>
      </w:r>
      <w:r w:rsidR="00221DB3" w:rsidRPr="00221DB3">
        <w:rPr>
          <w:noProof/>
        </w:rPr>
        <w:t>(Vignali et al. 2020)</w:t>
      </w:r>
      <w:r w:rsidR="00221DB3">
        <w:fldChar w:fldCharType="end"/>
      </w:r>
      <w:r w:rsidR="00427616">
        <w:t xml:space="preserve">. </w:t>
      </w:r>
      <w:r w:rsidR="005318C0">
        <w:t>We used a k</w:t>
      </w:r>
      <w:r w:rsidR="00E85D5C">
        <w:t>-</w:t>
      </w:r>
      <w:r w:rsidR="005318C0">
        <w:t>fold cross validation approach with 10 folds to evaluate our final model, using 90% of the data in each fold as a training dataset and the remaining 10% as a testing dataset</w:t>
      </w:r>
      <w:r w:rsidR="00427616">
        <w:t xml:space="preserve">. </w:t>
      </w:r>
      <w:r w:rsidR="005318C0">
        <w:t>We averaged together the AUCs calculated for each of the 10 folds to find the AUC for the final model</w:t>
      </w:r>
      <w:r w:rsidR="00427616">
        <w:t xml:space="preserve">. </w:t>
      </w:r>
      <w:r w:rsidR="005318C0">
        <w:t xml:space="preserve">We then calculated a predictive layer using the models calculated for each of the 10 </w:t>
      </w:r>
      <w:r w:rsidR="0065300C">
        <w:t>folds and</w:t>
      </w:r>
      <w:r w:rsidR="005318C0">
        <w:t xml:space="preserve"> averaged those layers together to create a final predictive layer for the migratory season model</w:t>
      </w:r>
      <w:r w:rsidR="00427616">
        <w:t>.</w:t>
      </w:r>
    </w:p>
    <w:p w14:paraId="7D1EE59D" w14:textId="77777777" w:rsidR="005318C0" w:rsidRPr="00427616" w:rsidRDefault="005318C0" w:rsidP="00427616">
      <w:pPr>
        <w:spacing w:line="480" w:lineRule="auto"/>
        <w:rPr>
          <w:i/>
          <w:iCs/>
        </w:rPr>
      </w:pPr>
      <w:r w:rsidRPr="00427616">
        <w:rPr>
          <w:i/>
          <w:iCs/>
        </w:rPr>
        <w:t>Multi-season predictive layer</w:t>
      </w:r>
    </w:p>
    <w:p w14:paraId="7F4EDF22" w14:textId="1306B175" w:rsidR="00427616" w:rsidRDefault="005318C0" w:rsidP="00427616">
      <w:pPr>
        <w:spacing w:line="480" w:lineRule="auto"/>
      </w:pPr>
      <w:r>
        <w:t xml:space="preserve">To facilitate user choice in how and where to prioritize migratory and </w:t>
      </w:r>
      <w:r w:rsidR="00B464E3">
        <w:t>breeding season</w:t>
      </w:r>
      <w:r>
        <w:t xml:space="preserve"> habitat, </w:t>
      </w:r>
      <w:r w:rsidR="00B464E3">
        <w:t>we created</w:t>
      </w:r>
      <w:r w:rsidR="00EC71C4">
        <w:t xml:space="preserve"> a</w:t>
      </w:r>
      <w:r w:rsidR="002E4872">
        <w:t xml:space="preserve"> Shiny application</w:t>
      </w:r>
      <w:r w:rsidR="00162D5E">
        <w:t xml:space="preserve"> </w:t>
      </w:r>
      <w:r w:rsidR="00162D5E">
        <w:t xml:space="preserve">(cite RStudio </w:t>
      </w:r>
      <w:proofErr w:type="spellStart"/>
      <w:r w:rsidR="00162D5E">
        <w:t>tk</w:t>
      </w:r>
      <w:proofErr w:type="spellEnd"/>
      <w:r w:rsidR="00162D5E">
        <w:t>)</w:t>
      </w:r>
      <w:r w:rsidR="00B464E3">
        <w:t xml:space="preserve"> that would allow users to manually assign weights to each and combine them into a single layer</w:t>
      </w:r>
      <w:r w:rsidR="002E4872">
        <w:t xml:space="preserve"> </w:t>
      </w:r>
      <w:r w:rsidR="00B464E3">
        <w:t xml:space="preserve">(Figure </w:t>
      </w:r>
      <w:proofErr w:type="spellStart"/>
      <w:r w:rsidR="00B464E3">
        <w:t>tk</w:t>
      </w:r>
      <w:proofErr w:type="spellEnd"/>
      <w:r w:rsidR="00B464E3">
        <w:t>: screenshot of the Shiny app)</w:t>
      </w:r>
      <w:r w:rsidR="00427616">
        <w:t>.</w:t>
      </w:r>
      <w:r w:rsidR="00B464E3">
        <w:t xml:space="preserve"> The user can choose </w:t>
      </w:r>
      <w:r w:rsidR="00162D5E">
        <w:t>the weighting of each layer in 10% increments (ex. 20% migratory and 80% breeding season. Because our application was targeted at users in the Pennsylvania Game Commission, the application also shows the</w:t>
      </w:r>
      <w:r w:rsidR="009472F9">
        <w:t xml:space="preserve"> comparative</w:t>
      </w:r>
      <w:r w:rsidR="00162D5E">
        <w:t xml:space="preserve"> </w:t>
      </w:r>
      <w:r w:rsidR="009472F9">
        <w:t xml:space="preserve">suitability of Pennsylvania state gamelands for each weighted layer. We used </w:t>
      </w:r>
      <w:r w:rsidR="000C6D87">
        <w:t>four</w:t>
      </w:r>
      <w:r w:rsidR="009472F9">
        <w:t xml:space="preserve"> metrics for comparing</w:t>
      </w:r>
      <w:r w:rsidR="00550918">
        <w:t xml:space="preserve"> the habitat suitability</w:t>
      </w:r>
      <w:r w:rsidR="009472F9">
        <w:t xml:space="preserve"> </w:t>
      </w:r>
      <w:r w:rsidR="00550918">
        <w:t>of gamelands</w:t>
      </w:r>
      <w:r w:rsidR="00412DEA">
        <w:t xml:space="preserve">. The first was average pixel value, which favored small gamelands which were predominantly composed of woodcock habitat. The second was average pixel value multiplied by the acreage of the </w:t>
      </w:r>
      <w:proofErr w:type="spellStart"/>
      <w:r w:rsidR="00412DEA">
        <w:t>gameland</w:t>
      </w:r>
      <w:proofErr w:type="spellEnd"/>
      <w:r w:rsidR="00412DEA">
        <w:t xml:space="preserve">, which we titled landscape suitability index. Landscape suitability index favored large gamelands which might not be entirely composed of woodcock habitat but </w:t>
      </w:r>
      <w:r w:rsidR="000C6D87">
        <w:t xml:space="preserve">might contain a large amount of woodcock habitat in aggregate. The final two metrics were </w:t>
      </w:r>
      <w:r w:rsidR="005F4AF6">
        <w:lastRenderedPageBreak/>
        <w:t xml:space="preserve">the percent of the </w:t>
      </w:r>
      <w:proofErr w:type="spellStart"/>
      <w:r w:rsidR="005F4AF6">
        <w:t>gameland</w:t>
      </w:r>
      <w:proofErr w:type="spellEnd"/>
      <w:r w:rsidR="005F4AF6">
        <w:t xml:space="preserve"> which was of high quality, defined as all cells greater than the</w:t>
      </w:r>
      <w:r w:rsidR="005F4AF6" w:rsidRPr="005F4AF6">
        <w:t xml:space="preserve"> 33rd percentile of all pixels</w:t>
      </w:r>
      <w:r w:rsidR="005F4AF6">
        <w:t xml:space="preserve">, or of medium quality, defined as all cells between the </w:t>
      </w:r>
      <w:r w:rsidR="005F4AF6" w:rsidRPr="005F4AF6">
        <w:t xml:space="preserve">66th </w:t>
      </w:r>
      <w:r w:rsidR="005F4AF6">
        <w:t>and</w:t>
      </w:r>
      <w:r w:rsidR="005F4AF6" w:rsidRPr="005F4AF6">
        <w:t xml:space="preserve"> 33rd percentile</w:t>
      </w:r>
      <w:r w:rsidR="005F4AF6">
        <w:t>.</w:t>
      </w:r>
      <w:r w:rsidR="00FD1E8E">
        <w:t xml:space="preserve"> This layer is publicly accessible at </w:t>
      </w:r>
      <w:r w:rsidR="00FD1E8E" w:rsidRPr="00FD1E8E">
        <w:t>woodcock.shinyapps.io/</w:t>
      </w:r>
      <w:proofErr w:type="spellStart"/>
      <w:r w:rsidR="00FD1E8E" w:rsidRPr="00FD1E8E">
        <w:t>woodcock_weighted_habitat</w:t>
      </w:r>
      <w:proofErr w:type="spellEnd"/>
      <w:r w:rsidR="00FD1E8E">
        <w:t>.</w:t>
      </w:r>
    </w:p>
    <w:p w14:paraId="75D7121B" w14:textId="528A1808" w:rsidR="005318C0" w:rsidRPr="00427616" w:rsidRDefault="00427616" w:rsidP="00427616">
      <w:r>
        <w:br w:type="page"/>
      </w:r>
    </w:p>
    <w:p w14:paraId="2F298B17" w14:textId="4045533F" w:rsidR="001B3286" w:rsidRDefault="005318C0" w:rsidP="004245DE">
      <w:pPr>
        <w:spacing w:line="480" w:lineRule="auto"/>
        <w:rPr>
          <w:i/>
          <w:iCs/>
        </w:rPr>
      </w:pPr>
      <w:r>
        <w:rPr>
          <w:i/>
          <w:iCs/>
        </w:rPr>
        <w:lastRenderedPageBreak/>
        <w:t>Results</w:t>
      </w:r>
    </w:p>
    <w:p w14:paraId="1A1956F1" w14:textId="100EDB78" w:rsidR="00E22549" w:rsidRPr="00E22549" w:rsidRDefault="00C20A35" w:rsidP="007D038E">
      <w:pPr>
        <w:spacing w:line="480" w:lineRule="auto"/>
      </w:pPr>
      <w:r>
        <w:tab/>
      </w:r>
      <w:r w:rsidR="00E22549">
        <w:t>The most informative residential model was the “</w:t>
      </w:r>
      <w:proofErr w:type="spellStart"/>
      <w:r w:rsidR="00E22549">
        <w:t>tk</w:t>
      </w:r>
      <w:proofErr w:type="spellEnd"/>
      <w:r w:rsidR="00E22549">
        <w:t xml:space="preserve">” step model, for which all autocorrelated variables had been removed. This produced a model with an AUC of 0.tk, which was heavily informed by landscape variables at the </w:t>
      </w:r>
      <w:proofErr w:type="gramStart"/>
      <w:r w:rsidR="00E22549">
        <w:t>5 and 10 kilometer</w:t>
      </w:r>
      <w:proofErr w:type="gramEnd"/>
      <w:r w:rsidR="00E22549">
        <w:t xml:space="preserve"> scales (Table </w:t>
      </w:r>
      <w:proofErr w:type="spellStart"/>
      <w:r w:rsidR="00E22549">
        <w:t>tk</w:t>
      </w:r>
      <w:proofErr w:type="spellEnd"/>
      <w:r w:rsidR="00E22549">
        <w:t>).</w:t>
      </w:r>
      <w:r w:rsidR="001C19A5">
        <w:t xml:space="preserve"> </w:t>
      </w:r>
      <w:r w:rsidR="00E22549">
        <w:t>No variables at the finest landscape scale (500m) or in the suite of moisture variables were included in th</w:t>
      </w:r>
      <w:r w:rsidR="00285850">
        <w:t xml:space="preserve">e most informative model. </w:t>
      </w:r>
      <w:r w:rsidR="001C19A5">
        <w:t xml:space="preserve">While random forest models do not provide coefficients that can be used to determine the impact of each covariate on the model, graphs of habitat suitability for each covariate show </w:t>
      </w:r>
      <w:r w:rsidR="00285850">
        <w:t xml:space="preserve">strong, non-linear relationships with several of </w:t>
      </w:r>
      <w:r w:rsidR="001C19A5">
        <w:t>the</w:t>
      </w:r>
      <w:r w:rsidR="00285850">
        <w:t xml:space="preserve"> most informative variables. </w:t>
      </w:r>
      <w:r w:rsidR="001C19A5">
        <w:t>Suitability was highest</w:t>
      </w:r>
      <w:r w:rsidR="001C19A5">
        <w:rPr>
          <w:rStyle w:val="CommentReference"/>
        </w:rPr>
        <w:t xml:space="preserve"> </w:t>
      </w:r>
      <w:r w:rsidR="00285850">
        <w:t>for landscapes</w:t>
      </w:r>
      <w:r w:rsidR="001C19A5" w:rsidRPr="001C19A5">
        <w:t xml:space="preserve"> </w:t>
      </w:r>
      <w:r w:rsidR="001C19A5">
        <w:t>at the 10km scale</w:t>
      </w:r>
      <w:r w:rsidR="00285850">
        <w:t xml:space="preserve"> with </w:t>
      </w:r>
      <w:r w:rsidR="00523701">
        <w:t>0 – 25%</w:t>
      </w:r>
      <w:r w:rsidR="00285850">
        <w:t xml:space="preserve"> developed land area, </w:t>
      </w:r>
      <w:r w:rsidR="00523701">
        <w:t>0 – 50%</w:t>
      </w:r>
      <w:r w:rsidR="00285850">
        <w:t xml:space="preserve"> agricultural land area, and aggregation index values of 80 – 100. At the 5km scale, the residential model also showed </w:t>
      </w:r>
      <w:r w:rsidR="001C19A5">
        <w:t>high suitability</w:t>
      </w:r>
      <w:r w:rsidR="00285850">
        <w:t xml:space="preserve"> for landscapes </w:t>
      </w:r>
      <w:r w:rsidR="00523701">
        <w:t xml:space="preserve">with 30 – 100% forest cover </w:t>
      </w:r>
      <w:r w:rsidR="00285850">
        <w:t xml:space="preserve">(Fig. </w:t>
      </w:r>
      <w:proofErr w:type="spellStart"/>
      <w:r w:rsidR="00285850">
        <w:t>tk</w:t>
      </w:r>
      <w:proofErr w:type="spellEnd"/>
      <w:r w:rsidR="00285850">
        <w:t>).</w:t>
      </w:r>
    </w:p>
    <w:p w14:paraId="24D2E5BE" w14:textId="3C81B375" w:rsidR="00C20A35" w:rsidRDefault="00C20A35" w:rsidP="00783994">
      <w:pPr>
        <w:spacing w:line="480" w:lineRule="auto"/>
      </w:pPr>
      <w:r>
        <w:tab/>
      </w:r>
      <w:r w:rsidR="00285850">
        <w:t xml:space="preserve">The most informative migratory model was the full model, including all landscape, land cover, geographic, and moisture covariates (Table </w:t>
      </w:r>
      <w:proofErr w:type="spellStart"/>
      <w:r w:rsidR="00285850">
        <w:t>tk</w:t>
      </w:r>
      <w:proofErr w:type="spellEnd"/>
      <w:r w:rsidR="00285850">
        <w:t xml:space="preserve">). This produced a model with an AUC of 0.tk. Likely due to the wide array of covariates influencing the model, </w:t>
      </w:r>
      <w:r w:rsidR="001C19A5">
        <w:t xml:space="preserve">individual covariate graphs do not show clear visual patterns between </w:t>
      </w:r>
      <w:r w:rsidR="001334F4">
        <w:t xml:space="preserve">migratory </w:t>
      </w:r>
      <w:r w:rsidR="001C19A5">
        <w:t>habitat suitability and any one covariate. H</w:t>
      </w:r>
      <w:r w:rsidR="001334F4">
        <w:t xml:space="preserve">owever, the migratory model showed greater tolerance for </w:t>
      </w:r>
      <w:r w:rsidR="001C19A5">
        <w:t xml:space="preserve">developed and dis-aggregated landscapes at a 10km scale than the residential model (Fig. </w:t>
      </w:r>
      <w:proofErr w:type="spellStart"/>
      <w:r w:rsidR="001C19A5">
        <w:t>tk</w:t>
      </w:r>
      <w:proofErr w:type="spellEnd"/>
      <w:r w:rsidR="001C19A5">
        <w:t xml:space="preserve">). The two models </w:t>
      </w:r>
      <w:r w:rsidR="00783994">
        <w:t>are also distinguished by</w:t>
      </w:r>
      <w:r w:rsidR="001C19A5">
        <w:t xml:space="preserve"> the scale at which covariates influence habitat suitability.</w:t>
      </w:r>
      <w:r>
        <w:t xml:space="preserve"> While the most informative residential model was not influenced by any landscape covariates at the 500m scale, and only 1 landscape covariate at the 1km scale, the most informative migratory model included all available small-scale landscape covariates. </w:t>
      </w:r>
      <w:r w:rsidR="00783994">
        <w:t>This caused the migratory model to provide predictions at a finer spatial scale than the residential species distribution map</w:t>
      </w:r>
      <w:r>
        <w:t xml:space="preserve"> (Fig. </w:t>
      </w:r>
      <w:proofErr w:type="spellStart"/>
      <w:r>
        <w:t>tk</w:t>
      </w:r>
      <w:proofErr w:type="spellEnd"/>
      <w:r>
        <w:t xml:space="preserve">). </w:t>
      </w:r>
    </w:p>
    <w:p w14:paraId="7FAFE082" w14:textId="3870CDC5" w:rsidR="00285850" w:rsidRPr="00E22549" w:rsidRDefault="00C20A35" w:rsidP="00285850">
      <w:pPr>
        <w:spacing w:line="480" w:lineRule="auto"/>
      </w:pPr>
      <w:r>
        <w:lastRenderedPageBreak/>
        <w:tab/>
        <w:t xml:space="preserve">Despite the difference in the </w:t>
      </w:r>
      <w:r w:rsidR="00783994">
        <w:t>resolution of predictions</w:t>
      </w:r>
      <w:r>
        <w:t>, there were some regional differences between the two layers (Fig tk. Ecoregion bar chart and ecoregion map</w:t>
      </w:r>
      <w:r w:rsidR="009F01FB">
        <w:t>, with asterisks for p-values</w:t>
      </w:r>
      <w:r>
        <w:t xml:space="preserve">). </w:t>
      </w:r>
      <w:r w:rsidR="00783994">
        <w:t>Residential suitability</w:t>
      </w:r>
      <w:r>
        <w:t xml:space="preserve"> was </w:t>
      </w:r>
      <w:r w:rsidR="009F01FB">
        <w:t xml:space="preserve">significantly </w:t>
      </w:r>
      <w:r>
        <w:t>low</w:t>
      </w:r>
      <w:r w:rsidR="009F01FB">
        <w:t>er</w:t>
      </w:r>
      <w:r>
        <w:t xml:space="preserve"> </w:t>
      </w:r>
      <w:r w:rsidR="009F01FB">
        <w:t xml:space="preserve">than migratory suitability </w:t>
      </w:r>
      <w:r>
        <w:t>for woodcock i</w:t>
      </w:r>
      <w:r w:rsidR="009F01FB">
        <w:t xml:space="preserve">n Ecoregions 1, 6, and 11 (add t-test </w:t>
      </w:r>
      <w:proofErr w:type="spellStart"/>
      <w:r w:rsidR="009F01FB">
        <w:t>tk</w:t>
      </w:r>
      <w:proofErr w:type="spellEnd"/>
      <w:r w:rsidR="009F01FB">
        <w:t>). Conversely, suitability was significantly higher in the residential season than the migratory season in Ecoregion 2. In other Pennsylvania ecoregions (</w:t>
      </w:r>
      <w:proofErr w:type="spellStart"/>
      <w:r w:rsidR="009F01FB">
        <w:t>tk</w:t>
      </w:r>
      <w:proofErr w:type="spellEnd"/>
      <w:r w:rsidR="009F01FB">
        <w:t>), migratory and residential suitability was not significantly different.</w:t>
      </w:r>
    </w:p>
    <w:p w14:paraId="3DF3CAD5" w14:textId="1C694B66" w:rsidR="001B3286" w:rsidRDefault="001B3286"/>
    <w:tbl>
      <w:tblPr>
        <w:tblStyle w:val="TableGrid"/>
        <w:tblW w:w="0" w:type="auto"/>
        <w:jc w:val="center"/>
        <w:tblLook w:val="04A0" w:firstRow="1" w:lastRow="0" w:firstColumn="1" w:lastColumn="0" w:noHBand="0" w:noVBand="1"/>
      </w:tblPr>
      <w:tblGrid>
        <w:gridCol w:w="2155"/>
        <w:gridCol w:w="2430"/>
        <w:gridCol w:w="2790"/>
      </w:tblGrid>
      <w:tr w:rsidR="001B3286" w14:paraId="294AC0D8" w14:textId="77777777" w:rsidTr="001B3286">
        <w:trPr>
          <w:jc w:val="center"/>
        </w:trPr>
        <w:tc>
          <w:tcPr>
            <w:tcW w:w="2155" w:type="dxa"/>
            <w:tcBorders>
              <w:left w:val="nil"/>
              <w:bottom w:val="single" w:sz="4" w:space="0" w:color="auto"/>
              <w:right w:val="nil"/>
            </w:tcBorders>
          </w:tcPr>
          <w:p w14:paraId="03D1594A" w14:textId="158179D1" w:rsidR="001B3286" w:rsidRDefault="001B3286" w:rsidP="001B3286">
            <w:r>
              <w:t>Suite</w:t>
            </w:r>
          </w:p>
        </w:tc>
        <w:tc>
          <w:tcPr>
            <w:tcW w:w="2430" w:type="dxa"/>
            <w:tcBorders>
              <w:left w:val="nil"/>
              <w:bottom w:val="single" w:sz="4" w:space="0" w:color="auto"/>
              <w:right w:val="nil"/>
            </w:tcBorders>
          </w:tcPr>
          <w:p w14:paraId="115B1D7D" w14:textId="207F6A7E" w:rsidR="001B3286" w:rsidRDefault="001B3286" w:rsidP="001B3286">
            <w:r>
              <w:t>Migratory</w:t>
            </w:r>
          </w:p>
        </w:tc>
        <w:tc>
          <w:tcPr>
            <w:tcW w:w="2790" w:type="dxa"/>
            <w:tcBorders>
              <w:left w:val="nil"/>
              <w:bottom w:val="single" w:sz="4" w:space="0" w:color="auto"/>
              <w:right w:val="nil"/>
            </w:tcBorders>
          </w:tcPr>
          <w:p w14:paraId="6F870153" w14:textId="09561E55" w:rsidR="001B3286" w:rsidRDefault="001B3286" w:rsidP="001B3286">
            <w:r>
              <w:t>Residential</w:t>
            </w:r>
          </w:p>
        </w:tc>
      </w:tr>
      <w:tr w:rsidR="001B3286" w14:paraId="7CF9145D" w14:textId="77777777" w:rsidTr="001B3286">
        <w:trPr>
          <w:trHeight w:val="1178"/>
          <w:jc w:val="center"/>
        </w:trPr>
        <w:tc>
          <w:tcPr>
            <w:tcW w:w="2155" w:type="dxa"/>
            <w:tcBorders>
              <w:left w:val="nil"/>
              <w:bottom w:val="nil"/>
              <w:right w:val="nil"/>
            </w:tcBorders>
          </w:tcPr>
          <w:p w14:paraId="33D4E354" w14:textId="1AF2D31F" w:rsidR="001B3286" w:rsidRDefault="001B3286" w:rsidP="001B3286">
            <w:r>
              <w:t>Landscape (500m)</w:t>
            </w:r>
          </w:p>
        </w:tc>
        <w:tc>
          <w:tcPr>
            <w:tcW w:w="2430" w:type="dxa"/>
            <w:tcBorders>
              <w:left w:val="nil"/>
              <w:bottom w:val="nil"/>
              <w:right w:val="nil"/>
            </w:tcBorders>
          </w:tcPr>
          <w:p w14:paraId="0921E496" w14:textId="18A1370E"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left w:val="nil"/>
              <w:bottom w:val="nil"/>
              <w:right w:val="nil"/>
            </w:tcBorders>
          </w:tcPr>
          <w:p w14:paraId="744B0483" w14:textId="77777777" w:rsidR="001B3286" w:rsidRDefault="001B3286" w:rsidP="001B3286"/>
        </w:tc>
      </w:tr>
      <w:tr w:rsidR="001B3286" w14:paraId="76AD142D" w14:textId="77777777" w:rsidTr="001B3286">
        <w:trPr>
          <w:trHeight w:val="1188"/>
          <w:jc w:val="center"/>
        </w:trPr>
        <w:tc>
          <w:tcPr>
            <w:tcW w:w="2155" w:type="dxa"/>
            <w:tcBorders>
              <w:top w:val="nil"/>
              <w:left w:val="nil"/>
              <w:bottom w:val="nil"/>
              <w:right w:val="nil"/>
            </w:tcBorders>
          </w:tcPr>
          <w:p w14:paraId="7A8F40DF" w14:textId="780A2A15" w:rsidR="001B3286" w:rsidRDefault="001B3286" w:rsidP="001B3286">
            <w:r>
              <w:t>Landscape (1km)</w:t>
            </w:r>
          </w:p>
        </w:tc>
        <w:tc>
          <w:tcPr>
            <w:tcW w:w="2430" w:type="dxa"/>
            <w:tcBorders>
              <w:top w:val="nil"/>
              <w:left w:val="nil"/>
              <w:bottom w:val="nil"/>
              <w:right w:val="nil"/>
            </w:tcBorders>
          </w:tcPr>
          <w:p w14:paraId="64B8AC69" w14:textId="315FC722"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BBB2CA9" w14:textId="34ED71F7" w:rsidR="001B3286" w:rsidRDefault="001B3286" w:rsidP="001B3286">
            <w:r w:rsidRPr="001B3286">
              <w:t>% Agri</w:t>
            </w:r>
            <w:r>
              <w:t>cultural</w:t>
            </w:r>
          </w:p>
        </w:tc>
      </w:tr>
      <w:tr w:rsidR="001B3286" w14:paraId="3C841FE3" w14:textId="77777777" w:rsidTr="001B3286">
        <w:trPr>
          <w:trHeight w:val="1197"/>
          <w:jc w:val="center"/>
        </w:trPr>
        <w:tc>
          <w:tcPr>
            <w:tcW w:w="2155" w:type="dxa"/>
            <w:tcBorders>
              <w:top w:val="nil"/>
              <w:left w:val="nil"/>
              <w:bottom w:val="nil"/>
              <w:right w:val="nil"/>
            </w:tcBorders>
          </w:tcPr>
          <w:p w14:paraId="68EBF8CF" w14:textId="071C171E" w:rsidR="001B3286" w:rsidRDefault="001B3286" w:rsidP="001B3286">
            <w:r>
              <w:t>Landscape (5km)</w:t>
            </w:r>
          </w:p>
        </w:tc>
        <w:tc>
          <w:tcPr>
            <w:tcW w:w="2430" w:type="dxa"/>
            <w:tcBorders>
              <w:top w:val="nil"/>
              <w:left w:val="nil"/>
              <w:bottom w:val="nil"/>
              <w:right w:val="nil"/>
            </w:tcBorders>
          </w:tcPr>
          <w:p w14:paraId="3FB4FDC8" w14:textId="06D6DEAF"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D78C0AB" w14:textId="2484A0E1" w:rsidR="001B3286" w:rsidRDefault="001B3286" w:rsidP="001B3286">
            <w:r w:rsidRPr="001B3286">
              <w:t>Cohesion, % Forest, % Agri</w:t>
            </w:r>
            <w:r>
              <w:t>cultural</w:t>
            </w:r>
            <w:r w:rsidRPr="001B3286">
              <w:t>, % Dev</w:t>
            </w:r>
            <w:r>
              <w:t>eloped</w:t>
            </w:r>
          </w:p>
        </w:tc>
      </w:tr>
      <w:tr w:rsidR="001B3286" w14:paraId="02B4D621" w14:textId="77777777" w:rsidTr="001B3286">
        <w:trPr>
          <w:trHeight w:val="1197"/>
          <w:jc w:val="center"/>
        </w:trPr>
        <w:tc>
          <w:tcPr>
            <w:tcW w:w="2155" w:type="dxa"/>
            <w:tcBorders>
              <w:top w:val="nil"/>
              <w:left w:val="nil"/>
              <w:bottom w:val="nil"/>
              <w:right w:val="nil"/>
            </w:tcBorders>
          </w:tcPr>
          <w:p w14:paraId="33C8110C" w14:textId="5BAF9611" w:rsidR="001B3286" w:rsidRDefault="001B3286" w:rsidP="001B3286">
            <w:r>
              <w:t>Landscape (10km)</w:t>
            </w:r>
          </w:p>
        </w:tc>
        <w:tc>
          <w:tcPr>
            <w:tcW w:w="2430" w:type="dxa"/>
            <w:tcBorders>
              <w:top w:val="nil"/>
              <w:left w:val="nil"/>
              <w:bottom w:val="nil"/>
              <w:right w:val="nil"/>
            </w:tcBorders>
          </w:tcPr>
          <w:p w14:paraId="1D42BB13" w14:textId="17CB67D9"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240F86D8" w14:textId="74CD7E58" w:rsidR="001B3286" w:rsidRDefault="001B3286" w:rsidP="001B3286">
            <w:r w:rsidRPr="001B3286">
              <w:t>A</w:t>
            </w:r>
            <w:r>
              <w:t xml:space="preserve">ggregation </w:t>
            </w:r>
            <w:r w:rsidRPr="001B3286">
              <w:t>I</w:t>
            </w:r>
            <w:r>
              <w:t>ndex</w:t>
            </w:r>
            <w:r w:rsidRPr="001B3286">
              <w:t>, Cohesion</w:t>
            </w:r>
            <w:r>
              <w:t xml:space="preserve">, </w:t>
            </w:r>
            <w:r w:rsidRPr="001B3286">
              <w:t>% Agri</w:t>
            </w:r>
            <w:r>
              <w:t>cultural</w:t>
            </w:r>
            <w:r w:rsidRPr="001B3286">
              <w:t>, % Dev</w:t>
            </w:r>
            <w:r>
              <w:t>eloped</w:t>
            </w:r>
          </w:p>
        </w:tc>
      </w:tr>
      <w:tr w:rsidR="001B3286" w14:paraId="63CADEC9" w14:textId="77777777" w:rsidTr="001B3286">
        <w:trPr>
          <w:trHeight w:val="648"/>
          <w:jc w:val="center"/>
        </w:trPr>
        <w:tc>
          <w:tcPr>
            <w:tcW w:w="2155" w:type="dxa"/>
            <w:tcBorders>
              <w:top w:val="nil"/>
              <w:left w:val="nil"/>
              <w:bottom w:val="nil"/>
              <w:right w:val="nil"/>
            </w:tcBorders>
          </w:tcPr>
          <w:p w14:paraId="6E87524E" w14:textId="6828D52F" w:rsidR="001B3286" w:rsidRDefault="001B3286" w:rsidP="001B3286">
            <w:r w:rsidRPr="001B3286">
              <w:t>Land Cover</w:t>
            </w:r>
          </w:p>
        </w:tc>
        <w:tc>
          <w:tcPr>
            <w:tcW w:w="2430" w:type="dxa"/>
            <w:tcBorders>
              <w:top w:val="nil"/>
              <w:left w:val="nil"/>
              <w:bottom w:val="nil"/>
              <w:right w:val="nil"/>
            </w:tcBorders>
          </w:tcPr>
          <w:p w14:paraId="586D5B85" w14:textId="23DE3E5F" w:rsidR="001B3286" w:rsidRDefault="001B3286" w:rsidP="001B3286">
            <w:r>
              <w:t>Forest, Successional Class</w:t>
            </w:r>
          </w:p>
        </w:tc>
        <w:tc>
          <w:tcPr>
            <w:tcW w:w="2790" w:type="dxa"/>
            <w:tcBorders>
              <w:top w:val="nil"/>
              <w:left w:val="nil"/>
              <w:bottom w:val="nil"/>
              <w:right w:val="nil"/>
            </w:tcBorders>
          </w:tcPr>
          <w:p w14:paraId="765CDE58" w14:textId="77777777" w:rsidR="001B3286" w:rsidRDefault="001B3286" w:rsidP="001B3286"/>
        </w:tc>
      </w:tr>
      <w:tr w:rsidR="001B3286" w14:paraId="3177FC34" w14:textId="77777777" w:rsidTr="00F13435">
        <w:trPr>
          <w:trHeight w:val="630"/>
          <w:jc w:val="center"/>
        </w:trPr>
        <w:tc>
          <w:tcPr>
            <w:tcW w:w="2155" w:type="dxa"/>
            <w:tcBorders>
              <w:top w:val="nil"/>
              <w:left w:val="nil"/>
              <w:bottom w:val="nil"/>
              <w:right w:val="nil"/>
            </w:tcBorders>
          </w:tcPr>
          <w:p w14:paraId="78D1B8EE" w14:textId="67C391B1" w:rsidR="001B3286" w:rsidRDefault="001B3286" w:rsidP="001B3286">
            <w:r>
              <w:t>Geography</w:t>
            </w:r>
          </w:p>
        </w:tc>
        <w:tc>
          <w:tcPr>
            <w:tcW w:w="2430" w:type="dxa"/>
            <w:tcBorders>
              <w:top w:val="nil"/>
              <w:left w:val="nil"/>
              <w:bottom w:val="nil"/>
              <w:right w:val="nil"/>
            </w:tcBorders>
          </w:tcPr>
          <w:p w14:paraId="20B08297" w14:textId="5480F3F6" w:rsidR="001B3286" w:rsidRDefault="001B3286" w:rsidP="001B3286">
            <w:r>
              <w:t>Elevation, Slope, Ecoregions</w:t>
            </w:r>
          </w:p>
        </w:tc>
        <w:tc>
          <w:tcPr>
            <w:tcW w:w="2790" w:type="dxa"/>
            <w:tcBorders>
              <w:top w:val="nil"/>
              <w:left w:val="nil"/>
              <w:bottom w:val="nil"/>
              <w:right w:val="nil"/>
            </w:tcBorders>
          </w:tcPr>
          <w:p w14:paraId="2E8EA5B6" w14:textId="7C0A8787" w:rsidR="001B3286" w:rsidRDefault="001B3286" w:rsidP="001B3286">
            <w:r>
              <w:t>Elevation, Ecoregions</w:t>
            </w:r>
          </w:p>
        </w:tc>
      </w:tr>
      <w:tr w:rsidR="001B3286" w14:paraId="3743B095" w14:textId="77777777" w:rsidTr="00F13435">
        <w:trPr>
          <w:trHeight w:val="630"/>
          <w:jc w:val="center"/>
        </w:trPr>
        <w:tc>
          <w:tcPr>
            <w:tcW w:w="2155" w:type="dxa"/>
            <w:tcBorders>
              <w:top w:val="nil"/>
              <w:left w:val="nil"/>
              <w:bottom w:val="single" w:sz="4" w:space="0" w:color="auto"/>
              <w:right w:val="nil"/>
            </w:tcBorders>
          </w:tcPr>
          <w:p w14:paraId="63131C7F" w14:textId="53C900DA" w:rsidR="001B3286" w:rsidRDefault="001B3286" w:rsidP="001B3286">
            <w:r>
              <w:t>Moisture</w:t>
            </w:r>
          </w:p>
        </w:tc>
        <w:tc>
          <w:tcPr>
            <w:tcW w:w="2430" w:type="dxa"/>
            <w:tcBorders>
              <w:top w:val="nil"/>
              <w:left w:val="nil"/>
              <w:bottom w:val="single" w:sz="4" w:space="0" w:color="auto"/>
              <w:right w:val="nil"/>
            </w:tcBorders>
          </w:tcPr>
          <w:p w14:paraId="6F392A85" w14:textId="0C6133A5" w:rsidR="001B3286" w:rsidRDefault="001B3286" w:rsidP="001B3286">
            <w:r>
              <w:t>Drainage, Topographic Wetness Index</w:t>
            </w:r>
          </w:p>
        </w:tc>
        <w:tc>
          <w:tcPr>
            <w:tcW w:w="2790" w:type="dxa"/>
            <w:tcBorders>
              <w:top w:val="nil"/>
              <w:left w:val="nil"/>
              <w:bottom w:val="single" w:sz="4" w:space="0" w:color="auto"/>
              <w:right w:val="nil"/>
            </w:tcBorders>
          </w:tcPr>
          <w:p w14:paraId="7F213037" w14:textId="77777777" w:rsidR="001B3286" w:rsidRDefault="001B3286" w:rsidP="001B3286"/>
        </w:tc>
      </w:tr>
    </w:tbl>
    <w:p w14:paraId="06190440" w14:textId="77777777" w:rsidR="001B3286" w:rsidRDefault="001B3286" w:rsidP="001B3286">
      <w:pPr>
        <w:spacing w:line="480" w:lineRule="auto"/>
      </w:pPr>
    </w:p>
    <w:p w14:paraId="637CC427" w14:textId="0D57748C" w:rsidR="001361FF" w:rsidRDefault="001B3286" w:rsidP="001B3286">
      <w:pPr>
        <w:spacing w:line="480" w:lineRule="auto"/>
        <w:sectPr w:rsidR="001361FF">
          <w:pgSz w:w="12240" w:h="15840"/>
          <w:pgMar w:top="1440" w:right="1440" w:bottom="1440" w:left="1440" w:header="720" w:footer="720" w:gutter="0"/>
          <w:cols w:space="720"/>
          <w:docGrid w:linePitch="360"/>
        </w:sectPr>
      </w:pPr>
      <w:r>
        <w:t>Table tk. Variables selected via backwards variable selection in VSURF for the migratory and residential models. The migratory model employs the full set of variables, while the residential model uses a subset of variables inclined towards coarse resolution landscape variables.</w:t>
      </w:r>
    </w:p>
    <w:p w14:paraId="5874349A" w14:textId="5DF5F60A" w:rsidR="001361FF" w:rsidRDefault="00A52193" w:rsidP="001361FF">
      <w:pPr>
        <w:spacing w:line="480" w:lineRule="auto"/>
        <w:jc w:val="center"/>
      </w:pPr>
      <w:r>
        <w:rPr>
          <w:noProof/>
        </w:rPr>
        <w:lastRenderedPageBreak/>
        <w:drawing>
          <wp:inline distT="0" distB="0" distL="0" distR="0" wp14:anchorId="3FECB753" wp14:editId="11466D41">
            <wp:extent cx="7191375" cy="4454102"/>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27630" cy="4476557"/>
                    </a:xfrm>
                    <a:prstGeom prst="rect">
                      <a:avLst/>
                    </a:prstGeom>
                  </pic:spPr>
                </pic:pic>
              </a:graphicData>
            </a:graphic>
          </wp:inline>
        </w:drawing>
      </w:r>
    </w:p>
    <w:p w14:paraId="75A2E930" w14:textId="243D846B" w:rsidR="001361FF" w:rsidRDefault="001361FF" w:rsidP="001B3286">
      <w:pPr>
        <w:spacing w:line="480" w:lineRule="auto"/>
      </w:pPr>
      <w:r>
        <w:t>Figure tk. Comparison of relationships between landscape variables and habitat suitability for migratory and residential models.</w:t>
      </w:r>
      <w:r w:rsidR="00F13435">
        <w:t xml:space="preserve"> </w:t>
      </w:r>
      <w:r w:rsidR="00D84A76">
        <w:t>During the residential season, woodcock habitat suitability is highest in highly aggregated landscapes with ~75% forest and ~25% agricultural cover. During the migratory season, however, woodcock become far more tolerant of landscapes that are unsuitable during the residential season, including landscapes with higher proportions of developed cover.</w:t>
      </w:r>
    </w:p>
    <w:p w14:paraId="513FA5E4" w14:textId="77777777" w:rsidR="001361FF" w:rsidRDefault="001361FF" w:rsidP="001B3286">
      <w:pPr>
        <w:spacing w:line="480" w:lineRule="auto"/>
        <w:sectPr w:rsidR="001361FF" w:rsidSect="001361FF">
          <w:pgSz w:w="15840" w:h="12240" w:orient="landscape"/>
          <w:pgMar w:top="1440" w:right="1440" w:bottom="1440" w:left="1440" w:header="720" w:footer="720" w:gutter="0"/>
          <w:cols w:space="720"/>
          <w:docGrid w:linePitch="360"/>
        </w:sectPr>
      </w:pPr>
    </w:p>
    <w:p w14:paraId="2CCFE62C" w14:textId="20181B09" w:rsidR="00A35E02" w:rsidRDefault="00B111E8" w:rsidP="00B111E8">
      <w:pPr>
        <w:spacing w:line="480" w:lineRule="auto"/>
        <w:jc w:val="center"/>
      </w:pPr>
      <w:r>
        <w:rPr>
          <w:noProof/>
        </w:rPr>
        <w:lastRenderedPageBreak/>
        <w:drawing>
          <wp:inline distT="0" distB="0" distL="0" distR="0" wp14:anchorId="57D1F96A" wp14:editId="31D87BB4">
            <wp:extent cx="4010025" cy="488272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4283" cy="4900081"/>
                    </a:xfrm>
                    <a:prstGeom prst="rect">
                      <a:avLst/>
                    </a:prstGeom>
                  </pic:spPr>
                </pic:pic>
              </a:graphicData>
            </a:graphic>
          </wp:inline>
        </w:drawing>
      </w:r>
    </w:p>
    <w:p w14:paraId="17DAF3CB" w14:textId="1A9D4082" w:rsidR="00427616" w:rsidRDefault="00A35E02" w:rsidP="00B111E8">
      <w:pPr>
        <w:spacing w:line="480" w:lineRule="auto"/>
      </w:pPr>
      <w:r>
        <w:t xml:space="preserve">Figure tk. </w:t>
      </w:r>
      <w:r w:rsidR="008460D2">
        <w:t>The lack of correlation between residential and migratory habitat suitability (measured on a percentile scale) indicates that single-season species distribution models will likely not reflect the suitability of a landscape for woodcock during other portions of the year.</w:t>
      </w:r>
      <w:r w:rsidR="00427616">
        <w:br w:type="page"/>
      </w:r>
    </w:p>
    <w:p w14:paraId="6289DBBC" w14:textId="1D4F40DD" w:rsidR="005318C0" w:rsidRDefault="005318C0" w:rsidP="004245DE">
      <w:pPr>
        <w:spacing w:line="480" w:lineRule="auto"/>
      </w:pPr>
      <w:r>
        <w:rPr>
          <w:i/>
          <w:iCs/>
        </w:rPr>
        <w:lastRenderedPageBreak/>
        <w:t>Discussion</w:t>
      </w:r>
    </w:p>
    <w:p w14:paraId="25E192CA" w14:textId="2CECFE67" w:rsidR="00104D10" w:rsidRDefault="00104D10" w:rsidP="009500BF">
      <w:pPr>
        <w:spacing w:line="480" w:lineRule="auto"/>
      </w:pPr>
      <w:r>
        <w:t xml:space="preserve">Under a traditional migratory bird conservation strategy, the Pennsylvania Game Commission would manage solely for breeding season habitat for this species. Here we show that such a strategy would have excluded most of the stopover habitat in the state. The differences between migratory and breeding habitat that we see here are likely to be replicated in other species, due to shared trends in tolerance for developed landscapes. Therefore, management strategies that account for both breeding and migratory habitat (as well as wintering habitat when appropriate) are likely to be </w:t>
      </w:r>
      <w:proofErr w:type="spellStart"/>
      <w:r>
        <w:t>necessarly</w:t>
      </w:r>
      <w:proofErr w:type="spellEnd"/>
      <w:r>
        <w:t xml:space="preserve"> to ensure that migratory birds are protected during all stages of their life cycle.</w:t>
      </w:r>
    </w:p>
    <w:p w14:paraId="1AE888AA" w14:textId="65CFB407" w:rsidR="00104D10" w:rsidRDefault="00104D10" w:rsidP="009500BF">
      <w:pPr>
        <w:spacing w:line="480" w:lineRule="auto"/>
      </w:pPr>
    </w:p>
    <w:p w14:paraId="6C3A5B50" w14:textId="3E03917D" w:rsidR="00104D10" w:rsidRDefault="00104D10" w:rsidP="009500BF">
      <w:pPr>
        <w:spacing w:line="480" w:lineRule="auto"/>
      </w:pPr>
      <w:r>
        <w:t>Modeling both breeding and migratory habitat is the first step</w:t>
      </w:r>
    </w:p>
    <w:p w14:paraId="29F14BD7" w14:textId="17F2300D" w:rsidR="00104D10" w:rsidRDefault="00104D10" w:rsidP="009500BF">
      <w:pPr>
        <w:spacing w:line="480" w:lineRule="auto"/>
      </w:pPr>
      <w:r>
        <w:tab/>
        <w:t>Multi-scalar, as the amount of overlap between migratory and breeding habitat is likely to change with scale</w:t>
      </w:r>
    </w:p>
    <w:p w14:paraId="1030D7CE" w14:textId="3CD3BC99" w:rsidR="00104D10" w:rsidRDefault="00104D10" w:rsidP="009500BF">
      <w:pPr>
        <w:spacing w:line="480" w:lineRule="auto"/>
      </w:pPr>
    </w:p>
    <w:p w14:paraId="21F70D5B" w14:textId="30067F83" w:rsidR="00104D10" w:rsidRDefault="00104D10" w:rsidP="009500BF">
      <w:pPr>
        <w:spacing w:line="480" w:lineRule="auto"/>
      </w:pPr>
      <w:r>
        <w:t>Second, incorporating these two models into a combined framework.</w:t>
      </w:r>
    </w:p>
    <w:p w14:paraId="0456A374" w14:textId="1D050BE6" w:rsidR="00104D10" w:rsidRDefault="00104D10" w:rsidP="009500BF">
      <w:pPr>
        <w:spacing w:line="480" w:lineRule="auto"/>
      </w:pPr>
      <w:r>
        <w:tab/>
        <w:t>Tools like Shiny apps have the benefit of interactivity</w:t>
      </w:r>
    </w:p>
    <w:p w14:paraId="65A63305" w14:textId="77777777" w:rsidR="0023310A" w:rsidRDefault="0023310A" w:rsidP="009500BF">
      <w:pPr>
        <w:spacing w:line="480" w:lineRule="auto"/>
      </w:pPr>
    </w:p>
    <w:p w14:paraId="14F82A3E" w14:textId="7F66923C" w:rsidR="00104D10" w:rsidRDefault="0023310A" w:rsidP="009500BF">
      <w:pPr>
        <w:spacing w:line="480" w:lineRule="auto"/>
      </w:pPr>
      <w:r>
        <w:t>Use of migratory data and tools in building partnerships</w:t>
      </w:r>
    </w:p>
    <w:p w14:paraId="0FA4E1EA" w14:textId="3400370F" w:rsidR="00104D10" w:rsidRDefault="00104D10" w:rsidP="009500BF">
      <w:pPr>
        <w:spacing w:line="480" w:lineRule="auto"/>
      </w:pPr>
    </w:p>
    <w:p w14:paraId="074D180A" w14:textId="22784831" w:rsidR="0023310A" w:rsidRDefault="0023310A" w:rsidP="009500BF">
      <w:pPr>
        <w:spacing w:line="480" w:lineRule="auto"/>
      </w:pPr>
      <w:r>
        <w:t>Wrap-up</w:t>
      </w:r>
    </w:p>
    <w:p w14:paraId="184ACB83" w14:textId="77777777" w:rsidR="0023310A" w:rsidRDefault="0023310A" w:rsidP="009500BF">
      <w:pPr>
        <w:spacing w:line="480" w:lineRule="auto"/>
      </w:pPr>
    </w:p>
    <w:p w14:paraId="2615EAA3" w14:textId="59C903D5" w:rsidR="00783994" w:rsidRDefault="0081148C" w:rsidP="009500BF">
      <w:pPr>
        <w:spacing w:line="480" w:lineRule="auto"/>
      </w:pPr>
      <w:commentRangeStart w:id="2"/>
      <w:r>
        <w:lastRenderedPageBreak/>
        <w:t xml:space="preserve">These </w:t>
      </w:r>
      <w:commentRangeEnd w:id="2"/>
      <w:r w:rsidR="000315A6">
        <w:rPr>
          <w:rStyle w:val="CommentReference"/>
        </w:rPr>
        <w:commentReference w:id="2"/>
      </w:r>
      <w:r>
        <w:t xml:space="preserve">models produced </w:t>
      </w:r>
      <w:r w:rsidR="006716E1">
        <w:t xml:space="preserve">migratory and residential layers </w:t>
      </w:r>
      <w:r w:rsidR="009A4F26">
        <w:t>that often predicted very different habitat use between the two seasons</w:t>
      </w:r>
      <w:r w:rsidR="003911C9">
        <w:t xml:space="preserve">. </w:t>
      </w:r>
      <w:r w:rsidR="009A4F26">
        <w:t>The resolution of these predictions differed between the migratory and residential seasons,</w:t>
      </w:r>
      <w:r w:rsidR="003911C9">
        <w:t xml:space="preserve"> likely due to </w:t>
      </w:r>
      <w:r w:rsidR="009A4F26">
        <w:t>seasonal</w:t>
      </w:r>
      <w:r w:rsidR="003911C9">
        <w:t xml:space="preserve"> changes in the scale of</w:t>
      </w:r>
      <w:r w:rsidR="009A4F26">
        <w:t xml:space="preserve"> selection</w:t>
      </w:r>
      <w:r w:rsidR="003911C9">
        <w:t>. Someone (</w:t>
      </w:r>
      <w:proofErr w:type="spellStart"/>
      <w:r w:rsidR="003911C9">
        <w:t>tk</w:t>
      </w:r>
      <w:proofErr w:type="spellEnd"/>
      <w:r w:rsidR="003911C9">
        <w:t xml:space="preserve">) has noticed changes in the scale of selection between the breeding and migratory seasons, which would cause an effect </w:t>
      </w:r>
      <w:proofErr w:type="gramStart"/>
      <w:r w:rsidR="003911C9">
        <w:t>similar to</w:t>
      </w:r>
      <w:proofErr w:type="gramEnd"/>
      <w:r w:rsidR="003911C9">
        <w:t xml:space="preserve"> the one we observed. We also noted that woodcock were far more likely to use developed landscapes during the </w:t>
      </w:r>
      <w:r w:rsidR="00A00747">
        <w:t>migratory season than the residential season, and heavily utilized some ecoregions (</w:t>
      </w:r>
      <w:proofErr w:type="spellStart"/>
      <w:r w:rsidR="00A00747">
        <w:t>tk</w:t>
      </w:r>
      <w:proofErr w:type="spellEnd"/>
      <w:r w:rsidR="00A00747">
        <w:t>) which are urbanized and has low residential habitat suitability. This fits with other research (</w:t>
      </w:r>
      <w:proofErr w:type="spellStart"/>
      <w:r w:rsidR="00A00747">
        <w:t>tk</w:t>
      </w:r>
      <w:proofErr w:type="spellEnd"/>
      <w:r w:rsidR="00A00747">
        <w:t xml:space="preserve">) which suggests that many specialist bird species become generalists during </w:t>
      </w:r>
      <w:r w:rsidR="00783994">
        <w:t>migration and</w:t>
      </w:r>
      <w:r w:rsidR="00A00747">
        <w:t xml:space="preserve"> are more tolerant of certain habitat factors which would otherwise repel them during other seasons. Overall, our results show that </w:t>
      </w:r>
      <w:r w:rsidR="00783994">
        <w:t>woodcock use regions</w:t>
      </w:r>
      <w:r w:rsidR="00A00747">
        <w:t xml:space="preserve"> with a mix of forest and agricultural cover during the residential season (corroborating past research </w:t>
      </w:r>
      <w:proofErr w:type="spellStart"/>
      <w:r w:rsidR="00A00747">
        <w:t>tk</w:t>
      </w:r>
      <w:proofErr w:type="spellEnd"/>
      <w:r w:rsidR="00A00747">
        <w:t>)</w:t>
      </w:r>
      <w:r w:rsidR="005A0EAC">
        <w:t xml:space="preserve">, but woodcock during the migratory season </w:t>
      </w:r>
      <w:r w:rsidR="00783994">
        <w:t>often choose sites based on a variety of local habitat characteristics.</w:t>
      </w:r>
    </w:p>
    <w:p w14:paraId="532C95C6" w14:textId="754286AB" w:rsidR="006D7480" w:rsidRDefault="009A4F26" w:rsidP="009500BF">
      <w:pPr>
        <w:spacing w:line="480" w:lineRule="auto"/>
      </w:pPr>
      <w:r>
        <w:tab/>
      </w:r>
      <w:commentRangeStart w:id="3"/>
      <w:r>
        <w:t xml:space="preserve">The </w:t>
      </w:r>
      <w:commentRangeEnd w:id="3"/>
      <w:r w:rsidR="000315A6">
        <w:rPr>
          <w:rStyle w:val="CommentReference"/>
        </w:rPr>
        <w:commentReference w:id="3"/>
      </w:r>
      <w:r>
        <w:t>fact that woodcock habitat use changes drastically between seasons indicates that a “</w:t>
      </w:r>
      <w:r w:rsidR="000315A6">
        <w:t>breeding</w:t>
      </w:r>
      <w:r>
        <w:t xml:space="preserve"> only” strategy will not be enough to preserve woodcock stopover habitat. However, this does range the question of how best to conserve these habitats. </w:t>
      </w:r>
      <w:r w:rsidR="00783994">
        <w:t xml:space="preserve">To facilitate the incorporation of </w:t>
      </w:r>
      <w:r>
        <w:t>both migratory and residential habitat suitability</w:t>
      </w:r>
      <w:r w:rsidR="00783994">
        <w:t xml:space="preserve"> into a single management framework, we used a </w:t>
      </w:r>
      <w:r w:rsidR="005A0EAC">
        <w:t xml:space="preserve">Shiny tool </w:t>
      </w:r>
      <w:r w:rsidR="00783994">
        <w:t>to</w:t>
      </w:r>
      <w:r w:rsidR="005A0EAC">
        <w:t xml:space="preserve"> combine </w:t>
      </w:r>
      <w:r>
        <w:t xml:space="preserve">the two </w:t>
      </w:r>
      <w:r w:rsidR="000315A6">
        <w:t>layers and</w:t>
      </w:r>
      <w:r w:rsidR="005A0EAC">
        <w:t xml:space="preserve"> left it up to the user to decide how the</w:t>
      </w:r>
      <w:r w:rsidR="00783994">
        <w:t>se layers</w:t>
      </w:r>
      <w:r w:rsidR="005A0EAC">
        <w:t xml:space="preserve"> should be weighted. </w:t>
      </w:r>
      <w:r w:rsidR="004E1E86">
        <w:t xml:space="preserve">Leaving this decision to the user serves two purposes. First, it encourages discussion within the management agency regarding the agency’s priorities in conserving residential and stopover habitat, to meet both the objectives of their stakeholders and to achieve a stable woodcock population. Second, by allowing the user to make the weighting decision, we allow users to determine whether weighting should change based on regions. </w:t>
      </w:r>
      <w:r w:rsidR="006D7480">
        <w:t xml:space="preserve">Some regions may be valuable as both stopover and residential habitat; in such a case, a balanced user weighting of the two layers may be a good way to determine which gamelands provide both types of habitat. Other regions (such as ecoregion </w:t>
      </w:r>
      <w:proofErr w:type="spellStart"/>
      <w:r w:rsidR="006D7480">
        <w:t>tk</w:t>
      </w:r>
      <w:proofErr w:type="spellEnd"/>
      <w:r w:rsidR="006D7480">
        <w:t xml:space="preserve">) might provide only </w:t>
      </w:r>
      <w:r w:rsidR="006D7480">
        <w:lastRenderedPageBreak/>
        <w:t xml:space="preserve">migratory habitat, and so a user weighting that favors migratory habitat might be best employed to determine where woodcock management would be best applied within that region. In addition, a map of migratory corridors for woodcock could be used to determine where woodcock are most likely to fly over the state and be used to determine the regions in which migratory habitat management would be most important (cite some component of my work </w:t>
      </w:r>
      <w:proofErr w:type="spellStart"/>
      <w:r w:rsidR="006D7480">
        <w:t>tk</w:t>
      </w:r>
      <w:proofErr w:type="spellEnd"/>
      <w:r w:rsidR="006D7480">
        <w:t>).</w:t>
      </w:r>
    </w:p>
    <w:p w14:paraId="1C46FD11" w14:textId="34593D7A" w:rsidR="009A4F26" w:rsidRDefault="009A4F26" w:rsidP="009500BF">
      <w:pPr>
        <w:spacing w:line="480" w:lineRule="auto"/>
      </w:pPr>
      <w:r>
        <w:tab/>
      </w:r>
      <w:commentRangeStart w:id="4"/>
      <w:r>
        <w:t>As</w:t>
      </w:r>
      <w:commentRangeEnd w:id="4"/>
      <w:r w:rsidR="000315A6">
        <w:rPr>
          <w:rStyle w:val="CommentReference"/>
        </w:rPr>
        <w:commentReference w:id="4"/>
      </w:r>
      <w:r>
        <w:t xml:space="preserve"> in any habitat analysis, we should be cautious about the spatial scale at which these results are applicable. For example, we found here that there was limited overlap between migratory and residential habitat at a landscape scale. However, Allen et al. (20tk) found considerably more overlap between migratory and residential habitat at a local scale. In this case, we may be able to identify areas of overlap between residential and migratory woodcock habitat at a landscape scale and assume that habitat managed for woodcock in these areas will support both breeding and migratory birds. However, this will not be the case for all migratory bird species, and multi-scalar studies into how selection differs between migratory and residential seasons will be necessary before appropriate stopover management can be implemented.</w:t>
      </w:r>
    </w:p>
    <w:p w14:paraId="5E983401" w14:textId="7B2C2305" w:rsidR="009A4F26" w:rsidRDefault="009A4F26" w:rsidP="009500BF">
      <w:pPr>
        <w:spacing w:line="480" w:lineRule="auto"/>
      </w:pPr>
      <w:r>
        <w:tab/>
      </w:r>
      <w:commentRangeStart w:id="5"/>
      <w:r>
        <w:t xml:space="preserve">Agencies </w:t>
      </w:r>
      <w:commentRangeEnd w:id="5"/>
      <w:r w:rsidR="000315A6">
        <w:rPr>
          <w:rStyle w:val="CommentReference"/>
        </w:rPr>
        <w:commentReference w:id="5"/>
      </w:r>
      <w:r>
        <w:t xml:space="preserve">should also be prepared for the possibility that landscape-scale habitat suitability models for migratory habitat may show that some migratory stopover sites are focused in areas that aren’t traditionally managed for wildlife habitat. Our woodcock migratory stopover habitat model, for example, shows that several urban areas (including the greater Philadelphia area) are hotspots for migratory stopover activity. However, there may still be conservation opportunities in these areas through collaboration with other entities that maintain urban greenspace, such as parks departments and private landowners (cite </w:t>
      </w:r>
      <w:proofErr w:type="spellStart"/>
      <w:r>
        <w:t>tk</w:t>
      </w:r>
      <w:proofErr w:type="spellEnd"/>
      <w:r>
        <w:t>). Partnerships between these organizations may provide the opportunity for wildlife management agencies to extend their reach into areas that are not traditionally managed for wildlife but may be important migratory stopover hotspots.</w:t>
      </w:r>
    </w:p>
    <w:p w14:paraId="3851DB49" w14:textId="147A85E8" w:rsidR="005D63B5" w:rsidRDefault="005D63B5" w:rsidP="009500BF">
      <w:pPr>
        <w:spacing w:line="480" w:lineRule="auto"/>
      </w:pPr>
      <w:r>
        <w:lastRenderedPageBreak/>
        <w:tab/>
      </w:r>
      <w:commentRangeStart w:id="6"/>
      <w:r w:rsidR="004E1E86">
        <w:t xml:space="preserve">We </w:t>
      </w:r>
      <w:commentRangeEnd w:id="6"/>
      <w:r w:rsidR="000315A6">
        <w:rPr>
          <w:rStyle w:val="CommentReference"/>
        </w:rPr>
        <w:commentReference w:id="6"/>
      </w:r>
      <w:r w:rsidR="004E1E86">
        <w:t xml:space="preserve">hope that this first step into incorporating stopover habitat management into woodcock management plans for Pennsylvania provides an example of the type of methods that can be used for incorporating stopover habitat management into migratory bird conservation. </w:t>
      </w:r>
      <w:r w:rsidR="00A56522">
        <w:t xml:space="preserve">This type of approach should be especially useful for species that are presumed to be limited by migratory survival. </w:t>
      </w:r>
    </w:p>
    <w:p w14:paraId="7677F020" w14:textId="5BD2850E" w:rsidR="00720867" w:rsidRDefault="00720867" w:rsidP="009500BF">
      <w:pPr>
        <w:spacing w:line="480" w:lineRule="auto"/>
      </w:pPr>
      <w:r>
        <w:t>Literature cited:</w:t>
      </w:r>
    </w:p>
    <w:p w14:paraId="7B0CEBC4" w14:textId="77D5B2A5" w:rsidR="00221DB3" w:rsidRPr="00221DB3" w:rsidRDefault="00720867" w:rsidP="00221DB3">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21DB3" w:rsidRPr="00221DB3">
        <w:rPr>
          <w:rFonts w:ascii="Calibri" w:hAnsi="Calibri" w:cs="Calibri"/>
          <w:noProof/>
          <w:szCs w:val="24"/>
        </w:rPr>
        <w:t>Allen, B. B., D. G. McAuley, and E. J. Blomberg. 2020. Migratory status determines resource selection by American Woodcock at an important fall stopover, Cape May, New Jersey. The Condor 122:1–16.</w:t>
      </w:r>
    </w:p>
    <w:p w14:paraId="39BDBBEF"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Bridge, E. S., K. Thorup, M. S. Bowlin, P. B. Chilson, R. H. Diehl, R. W. Fléron, P. Hartl, R. Kays, J. F. Kelly, W. D. Robinson, and M. Wikelski. 2011. Technology on the Move: Recent and Forthcoming Innovations for Tracking Migratory Birds. BioScience 61:689–698. Oxford Academic.</w:t>
      </w:r>
    </w:p>
    <w:p w14:paraId="3EDF91DF"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Clark, E. R. 1970. Woodcock status report, 1969.</w:t>
      </w:r>
    </w:p>
    <w:p w14:paraId="21EBEDE2"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Faaborg, J., R. T. Holmes, A. D. Anders, K. L. Bildstein, K. M. Dugger, S. A. Gauthreaux, P. Heglund, K. A. Hobson, A. E. Jahn, D. H. Johnson, S. C. Latta, D. J. Levey, P. P. Marra, C. L. Merkord, E. Nol, S. I. Rothstein, T. W. Sherry, T. Scott Sillett, F. R. Thompson, N. Warnock, S. A. Gauthreaux Jr, P. Heglund, K. A. Hobson, A. E. Jahn, D. H. Johnson, others, S. A. Gauthreaux, P. Heglund, K. A. Hobson, A. E. Jahn, D. H. Johnson, S. C. Latta, D. J. Levey, P. P. Marra, C. L. Merkord, E. Nol, S. I. Rothstein, T. W. Sherry, T. Scott Sillett, F. R. Thompson, and N. Warnock. 2010. Conserving migratory land birds in the New World: Do we know enough? Ecological Applications 20:398–418. Wiley Online Library.</w:t>
      </w:r>
    </w:p>
    <w:p w14:paraId="7311B0B8"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Fair, J. M., E. Paul, J. Jones, A. B. Clark, C. Davie, and G. Kaiser. 2010. Guidelines to the use of wild birds in research. Washington, D.C.</w:t>
      </w:r>
    </w:p>
    <w:p w14:paraId="08B576D6"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 xml:space="preserve">Fedy, B. C., C. L. Aldridge, K. E. Doherty, J. L. Beck, B. Bedrosian, M. J. Holloran, G. D. Johnson, N. W. </w:t>
      </w:r>
      <w:r w:rsidRPr="00221DB3">
        <w:rPr>
          <w:rFonts w:ascii="Calibri" w:hAnsi="Calibri" w:cs="Calibri"/>
          <w:noProof/>
          <w:szCs w:val="24"/>
        </w:rPr>
        <w:lastRenderedPageBreak/>
        <w:t>Kaczor, C. P. Kirol, C. A. Mandich, D. Marshall, G. Mckee, C. C. Swanson, and B. L. Walker. 2012. Interseasonal Movements of Greater Sage-Grouse, Migratory Behavior, and an Assessment of the Core Regions Concept in Wyoming. The Journal of Wildlife Management 76:1062–1071.</w:t>
      </w:r>
    </w:p>
    <w:p w14:paraId="349CAA1D"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Genuer, R., J.-M. Poggi, and C. Tuleau-Malot. 2019. VSURF: Variable Selection Using Random Forests.</w:t>
      </w:r>
    </w:p>
    <w:p w14:paraId="7936E11D"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Hesselbarth, M., M. Sciaini, K. With, … K. W.-, and  undefined 2019. 2019. landscapemetrics: an open‐source R tool to calculate landscape metrics. Wiley Online Library 42:1648–1657. Blackwell Publishing Ltd.</w:t>
      </w:r>
    </w:p>
    <w:p w14:paraId="496719C9"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Jin, S., C. Homer, L. Yang, P. Danielson, J. Dewitz, and C. Li. 2019. Overall methodology design for the United States national land cover database 2016 products. Remote Sensing.</w:t>
      </w:r>
    </w:p>
    <w:p w14:paraId="1354FE6D"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 xml:space="preserve">Larkin, R. P., and R. H. Diehl. 2012. Radar Techniques for Wildlife Management. Pages 319–348 </w:t>
      </w:r>
      <w:r w:rsidRPr="00221DB3">
        <w:rPr>
          <w:rFonts w:ascii="Calibri" w:hAnsi="Calibri" w:cs="Calibri"/>
          <w:i/>
          <w:iCs/>
          <w:noProof/>
          <w:szCs w:val="24"/>
        </w:rPr>
        <w:t>in</w:t>
      </w:r>
      <w:r w:rsidRPr="00221DB3">
        <w:rPr>
          <w:rFonts w:ascii="Calibri" w:hAnsi="Calibri" w:cs="Calibri"/>
          <w:noProof/>
          <w:szCs w:val="24"/>
        </w:rPr>
        <w:t xml:space="preserve"> N. J. Silvy, editor. The Wildlife Techniques Manual: Volume 1: Research. Seventh edition. John Hopkins University Press, Baltimore, MD, USA.</w:t>
      </w:r>
    </w:p>
    <w:p w14:paraId="3EB15D3C"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Leopold, A. 1933. Game management. Scribner, New York, New York, USA.</w:t>
      </w:r>
    </w:p>
    <w:p w14:paraId="3552A522"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Lin, H. Y., R. Schuster, S. Wilson, S. J. Cooke, A. D. Rodewald, and J. R. Bennett. 2020. Integrating season-specific needs of migratory and resident birds in conservation planning. Biological Conservation 252:108826. Elsevier.</w:t>
      </w:r>
    </w:p>
    <w:p w14:paraId="3E95D721"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Marra, P. P., E. B. Cohen, S. R. Loss, J. E. Rutter, and C. M. Tonra. 2015. A call for full annual cycle research in animal ecology. Biology Letters 11. The Royal Society.</w:t>
      </w:r>
    </w:p>
    <w:p w14:paraId="156AD54C"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 xml:space="preserve">McAuley, D. G., J. R. Longcore, and G. F. Sepik. 1993. Techniques for research into woodcocks: experiences and recommendations. Pages 5–11 </w:t>
      </w:r>
      <w:r w:rsidRPr="00221DB3">
        <w:rPr>
          <w:rFonts w:ascii="Calibri" w:hAnsi="Calibri" w:cs="Calibri"/>
          <w:i/>
          <w:iCs/>
          <w:noProof/>
          <w:szCs w:val="24"/>
        </w:rPr>
        <w:t>in</w:t>
      </w:r>
      <w:r w:rsidRPr="00221DB3">
        <w:rPr>
          <w:rFonts w:ascii="Calibri" w:hAnsi="Calibri" w:cs="Calibri"/>
          <w:noProof/>
          <w:szCs w:val="24"/>
        </w:rPr>
        <w:t>. Proceedings of the Eighth American Woodcock Symposium, US Fish and Wildlife Service Biological Rep. Volume 16.</w:t>
      </w:r>
    </w:p>
    <w:p w14:paraId="3E8582F3"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lastRenderedPageBreak/>
        <w:t>Mehlman, D., S. Mabey, D. Ewert, C. Duncan, B. Abel, D. Cimprinch, R. Sutter, and M. Woodrey. 2005. Conserving stopover sites for forest-dwelling migratory landbirds. The Auk 122:1281–1290.</w:t>
      </w:r>
    </w:p>
    <w:p w14:paraId="22FD82EA"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Norris, D. R. 2005. Carry-over effects and habitat quality in migratory populations. Oikos 109:178–186. John Wiley &amp; Sons, Ltd.</w:t>
      </w:r>
    </w:p>
    <w:p w14:paraId="72940E4A"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Omernik, J. M., and G. E. Griffith. 2014. Ecoregions of the conterminous United States: evolution of a hierarchical spatial framework. Environmental Management 54:1249–1266.</w:t>
      </w:r>
    </w:p>
    <w:p w14:paraId="34F5316F"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Rieffenberger, J. C., and R. C. Kletzly. 1966. Woodcock night-lighting techniques and equipment. WH Goudy, compiler. Woodcock research and management 33–35.</w:t>
      </w:r>
    </w:p>
    <w:p w14:paraId="3D762F3D"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Robinson, R. A., C. M. Meier, W. Witvliet, M. Kéry, and M. Schaub. 2020. Survival varies seasonally in a migratory bird: Linkages between breeding and non-breeding periods. Journal of Animal Ecology 89:2111–2121.</w:t>
      </w:r>
    </w:p>
    <w:p w14:paraId="79FF0EAC"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Rockwell, S. M., J. M. Wunderle, · T Scott Sillett, C. I. Bocetti, D. N. Ewert, D. Currie, J. D. White, · Peter, P. Marra, and S. Org. 2017. Seasonal survival estimation for a long-distance migratory bird and the influence of winter precipitation. Oecologia 183:715–726.</w:t>
      </w:r>
    </w:p>
    <w:p w14:paraId="48E2E2AE"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Rosenberg, K. V, J. A. Kennedy, R. Dettmers, R. P. Ford, D. Reynolds, J. D. Alexander, C. J. Beardmore, P. J. Blancher, R. E. Bogart, G. S. Butcher, and others. 2016. Partners in Flight landbird conservation plan: 2016 revision for Canada and continental United States. Partners in Flight Science Committee.</w:t>
      </w:r>
    </w:p>
    <w:p w14:paraId="431F1357"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Seamans, M. E., and R. D. Rau. 2020. American woodcock population status, 2020. Laurel, MD, USA.</w:t>
      </w:r>
    </w:p>
    <w:p w14:paraId="1A35BA30"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Sillett, T., and R. T. Holmes. 2002. Variation in survivorship of a migratory songbird throughout its annual cycle. Journal of Animal Ecology 71:296–308.</w:t>
      </w:r>
    </w:p>
    <w:p w14:paraId="1A348527"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lastRenderedPageBreak/>
        <w:t>Stanley, C. Q., M. R. Dudash, T. B. Ryder, W. G. Shriver, K. Serno, S. Adalsteinsson, and P. P. Marra. 2021. Seasonal variation in habitat selection for a Neotropical migratory songbird using high‐resolution GPS tracking. Ecosphere 12:e03421. John Wiley &amp; Sons, Ltd.</w:t>
      </w:r>
    </w:p>
    <w:p w14:paraId="6BE4E81B"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Vignali, S., A. G. Barras, R. Arlettaz, and V. Braunisch. 2020. SDMtune: An R package to tune and evaluate species distribution models. Ecology and Evolution 00:1–18.</w:t>
      </w:r>
    </w:p>
    <w:p w14:paraId="47A943D4"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szCs w:val="24"/>
        </w:rPr>
      </w:pPr>
      <w:r w:rsidRPr="00221DB3">
        <w:rPr>
          <w:rFonts w:ascii="Calibri" w:hAnsi="Calibri" w:cs="Calibri"/>
          <w:noProof/>
          <w:szCs w:val="24"/>
        </w:rPr>
        <w:t>Voigt, D. R., J. D. Broadfoot, and J. A. Baker. 1997. Forest management guidelines for the provision of white-tailed deer habitat. Ontario Ministry of Natural Resources.</w:t>
      </w:r>
    </w:p>
    <w:p w14:paraId="439BE4C5" w14:textId="77777777" w:rsidR="00221DB3" w:rsidRPr="00221DB3" w:rsidRDefault="00221DB3" w:rsidP="00221DB3">
      <w:pPr>
        <w:widowControl w:val="0"/>
        <w:autoSpaceDE w:val="0"/>
        <w:autoSpaceDN w:val="0"/>
        <w:adjustRightInd w:val="0"/>
        <w:spacing w:line="480" w:lineRule="auto"/>
        <w:ind w:left="480" w:hanging="480"/>
        <w:rPr>
          <w:rFonts w:ascii="Calibri" w:hAnsi="Calibri" w:cs="Calibri"/>
          <w:noProof/>
        </w:rPr>
      </w:pPr>
      <w:r w:rsidRPr="00221DB3">
        <w:rPr>
          <w:rFonts w:ascii="Calibri" w:hAnsi="Calibri" w:cs="Calibri"/>
          <w:noProof/>
          <w:szCs w:val="24"/>
        </w:rPr>
        <w:t>Wang, J., and L. S. Chen. 2016. MixRF: A Random-Forest-Based Approach for Imputing Clustered Incomplete Data.</w:t>
      </w:r>
    </w:p>
    <w:p w14:paraId="3647627F" w14:textId="6E25A802" w:rsidR="00720867" w:rsidRDefault="00720867" w:rsidP="009500BF">
      <w:pPr>
        <w:spacing w:line="480" w:lineRule="auto"/>
      </w:pPr>
      <w:r>
        <w:fldChar w:fldCharType="end"/>
      </w:r>
    </w:p>
    <w:sectPr w:rsidR="007208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1-11-17T08:52:00Z" w:initials="LAB">
    <w:p w14:paraId="4131597C" w14:textId="1799D0B2" w:rsidR="00D55615" w:rsidRDefault="00D55615">
      <w:pPr>
        <w:pStyle w:val="CommentText"/>
      </w:pPr>
      <w:r>
        <w:rPr>
          <w:rStyle w:val="CommentReference"/>
        </w:rPr>
        <w:annotationRef/>
      </w:r>
      <w:r>
        <w:t>Was it this, or physiographic regions?</w:t>
      </w:r>
    </w:p>
  </w:comment>
  <w:comment w:id="1" w:author="Liam Akerlof Berigan" w:date="2021-11-17T09:31:00Z" w:initials="LAB">
    <w:p w14:paraId="723BD77B" w14:textId="54918FC1" w:rsidR="00097C45" w:rsidRDefault="00097C45">
      <w:pPr>
        <w:pStyle w:val="CommentText"/>
      </w:pPr>
      <w:r>
        <w:rPr>
          <w:rStyle w:val="CommentReference"/>
        </w:rPr>
        <w:annotationRef/>
      </w:r>
      <w:r>
        <w:t>Check me</w:t>
      </w:r>
    </w:p>
  </w:comment>
  <w:comment w:id="2" w:author="Liam Akerlof Berigan" w:date="2021-10-26T12:41:00Z" w:initials="LAB">
    <w:p w14:paraId="143553B9" w14:textId="471381A9" w:rsidR="000315A6" w:rsidRDefault="000315A6">
      <w:pPr>
        <w:pStyle w:val="CommentText"/>
      </w:pPr>
      <w:r>
        <w:rPr>
          <w:rStyle w:val="CommentReference"/>
        </w:rPr>
        <w:annotationRef/>
      </w:r>
      <w:r>
        <w:t>Overview: differences between the models</w:t>
      </w:r>
    </w:p>
  </w:comment>
  <w:comment w:id="3" w:author="Liam Akerlof Berigan" w:date="2021-10-26T12:41:00Z" w:initials="LAB">
    <w:p w14:paraId="52621060" w14:textId="1D4DE034" w:rsidR="000315A6" w:rsidRDefault="000315A6">
      <w:pPr>
        <w:pStyle w:val="CommentText"/>
      </w:pPr>
      <w:r>
        <w:rPr>
          <w:rStyle w:val="CommentReference"/>
        </w:rPr>
        <w:annotationRef/>
      </w:r>
      <w:r>
        <w:t>Overview: how we want the tool to be used</w:t>
      </w:r>
    </w:p>
  </w:comment>
  <w:comment w:id="4" w:author="Liam Akerlof Berigan" w:date="2021-10-26T12:41:00Z" w:initials="LAB">
    <w:p w14:paraId="4F9EEBEE" w14:textId="5D47E820" w:rsidR="000315A6" w:rsidRDefault="000315A6">
      <w:pPr>
        <w:pStyle w:val="CommentText"/>
      </w:pPr>
      <w:r>
        <w:rPr>
          <w:rStyle w:val="CommentReference"/>
        </w:rPr>
        <w:annotationRef/>
      </w:r>
      <w:r>
        <w:t>Overview: differences in spatial scale</w:t>
      </w:r>
    </w:p>
  </w:comment>
  <w:comment w:id="5" w:author="Liam Akerlof Berigan" w:date="2021-10-26T12:42:00Z" w:initials="LAB">
    <w:p w14:paraId="1FEDA1C3" w14:textId="59E73F0A" w:rsidR="000315A6" w:rsidRDefault="000315A6">
      <w:pPr>
        <w:pStyle w:val="CommentText"/>
      </w:pPr>
      <w:r>
        <w:rPr>
          <w:rStyle w:val="CommentReference"/>
        </w:rPr>
        <w:annotationRef/>
      </w:r>
      <w:r>
        <w:t>Overview: Tool for building partnerships</w:t>
      </w:r>
    </w:p>
  </w:comment>
  <w:comment w:id="6" w:author="Liam Akerlof Berigan" w:date="2021-10-26T12:42:00Z" w:initials="LAB">
    <w:p w14:paraId="2AA0E8AC" w14:textId="3A45B997" w:rsidR="000315A6" w:rsidRDefault="000315A6">
      <w:pPr>
        <w:pStyle w:val="CommentText"/>
      </w:pPr>
      <w:r>
        <w:rPr>
          <w:rStyle w:val="CommentReference"/>
        </w:rPr>
        <w:annotationRef/>
      </w:r>
      <w:r>
        <w:t xml:space="preserve">Overview: </w:t>
      </w:r>
      <w:proofErr w:type="spellStart"/>
      <w:r>
        <w:t>wrapup</w:t>
      </w:r>
      <w:proofErr w:type="spellEnd"/>
      <w:r>
        <w:t xml:space="preserve">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1597C" w15:done="0"/>
  <w15:commentEx w15:paraId="723BD77B" w15:done="0"/>
  <w15:commentEx w15:paraId="143553B9" w15:done="0"/>
  <w15:commentEx w15:paraId="52621060" w15:done="0"/>
  <w15:commentEx w15:paraId="4F9EEBEE" w15:done="0"/>
  <w15:commentEx w15:paraId="1FEDA1C3" w15:done="0"/>
  <w15:commentEx w15:paraId="2AA0E8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415B" w16cex:dateUtc="2021-11-17T13:52:00Z"/>
  <w16cex:commentExtensible w16cex:durableId="253F4A83" w16cex:dateUtc="2021-11-17T14:31:00Z"/>
  <w16cex:commentExtensible w16cex:durableId="252275E7" w16cex:dateUtc="2021-10-26T16:41:00Z"/>
  <w16cex:commentExtensible w16cex:durableId="252275FC" w16cex:dateUtc="2021-10-26T16:41:00Z"/>
  <w16cex:commentExtensible w16cex:durableId="25227615" w16cex:dateUtc="2021-10-26T16:41:00Z"/>
  <w16cex:commentExtensible w16cex:durableId="25227653" w16cex:dateUtc="2021-10-26T16:42:00Z"/>
  <w16cex:commentExtensible w16cex:durableId="25227629" w16cex:dateUtc="2021-10-26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1597C" w16cid:durableId="253F415B"/>
  <w16cid:commentId w16cid:paraId="723BD77B" w16cid:durableId="253F4A83"/>
  <w16cid:commentId w16cid:paraId="143553B9" w16cid:durableId="252275E7"/>
  <w16cid:commentId w16cid:paraId="52621060" w16cid:durableId="252275FC"/>
  <w16cid:commentId w16cid:paraId="4F9EEBEE" w16cid:durableId="25227615"/>
  <w16cid:commentId w16cid:paraId="1FEDA1C3" w16cid:durableId="25227653"/>
  <w16cid:commentId w16cid:paraId="2AA0E8AC" w16cid:durableId="252276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81394"/>
    <w:multiLevelType w:val="hybridMultilevel"/>
    <w:tmpl w:val="8E6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2"/>
  </w:num>
  <w:num w:numId="6">
    <w:abstractNumId w:val="1"/>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None" w15:userId="Liam Akerlof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0"/>
    <w:rsid w:val="000315A6"/>
    <w:rsid w:val="00034454"/>
    <w:rsid w:val="000520EA"/>
    <w:rsid w:val="000579DB"/>
    <w:rsid w:val="00097C45"/>
    <w:rsid w:val="000A21C0"/>
    <w:rsid w:val="000C6D87"/>
    <w:rsid w:val="000E37EC"/>
    <w:rsid w:val="00104D10"/>
    <w:rsid w:val="001334F4"/>
    <w:rsid w:val="001361FF"/>
    <w:rsid w:val="00140E86"/>
    <w:rsid w:val="001434E3"/>
    <w:rsid w:val="001528B9"/>
    <w:rsid w:val="00162D5E"/>
    <w:rsid w:val="00167B33"/>
    <w:rsid w:val="001B3286"/>
    <w:rsid w:val="001C19A5"/>
    <w:rsid w:val="001D4C13"/>
    <w:rsid w:val="001D5F75"/>
    <w:rsid w:val="001E1BB6"/>
    <w:rsid w:val="00213B17"/>
    <w:rsid w:val="002162FC"/>
    <w:rsid w:val="00221DB3"/>
    <w:rsid w:val="00231E6C"/>
    <w:rsid w:val="0023310A"/>
    <w:rsid w:val="00253256"/>
    <w:rsid w:val="00277C78"/>
    <w:rsid w:val="00285850"/>
    <w:rsid w:val="002A0691"/>
    <w:rsid w:val="002A7D72"/>
    <w:rsid w:val="002B3874"/>
    <w:rsid w:val="002E4872"/>
    <w:rsid w:val="002F32AA"/>
    <w:rsid w:val="002F7247"/>
    <w:rsid w:val="0031112F"/>
    <w:rsid w:val="00356601"/>
    <w:rsid w:val="00367957"/>
    <w:rsid w:val="003911C9"/>
    <w:rsid w:val="00397400"/>
    <w:rsid w:val="003D2C20"/>
    <w:rsid w:val="003E005D"/>
    <w:rsid w:val="003F1AA3"/>
    <w:rsid w:val="004005B7"/>
    <w:rsid w:val="00406A00"/>
    <w:rsid w:val="00412DEA"/>
    <w:rsid w:val="004225ED"/>
    <w:rsid w:val="004245DE"/>
    <w:rsid w:val="00427616"/>
    <w:rsid w:val="00431DED"/>
    <w:rsid w:val="004631F5"/>
    <w:rsid w:val="0047203B"/>
    <w:rsid w:val="0047505E"/>
    <w:rsid w:val="00495186"/>
    <w:rsid w:val="004E1E86"/>
    <w:rsid w:val="004E277A"/>
    <w:rsid w:val="004E5C3D"/>
    <w:rsid w:val="004E5D10"/>
    <w:rsid w:val="00523701"/>
    <w:rsid w:val="005278C0"/>
    <w:rsid w:val="005318C0"/>
    <w:rsid w:val="00550918"/>
    <w:rsid w:val="005629DA"/>
    <w:rsid w:val="005A0541"/>
    <w:rsid w:val="005A0EAC"/>
    <w:rsid w:val="005B43DD"/>
    <w:rsid w:val="005B7CC9"/>
    <w:rsid w:val="005C47FD"/>
    <w:rsid w:val="005D63B5"/>
    <w:rsid w:val="005E0B8F"/>
    <w:rsid w:val="005E4CAD"/>
    <w:rsid w:val="005F22AD"/>
    <w:rsid w:val="005F4AF6"/>
    <w:rsid w:val="00627DDD"/>
    <w:rsid w:val="006521C6"/>
    <w:rsid w:val="0065300C"/>
    <w:rsid w:val="006657D5"/>
    <w:rsid w:val="006716E1"/>
    <w:rsid w:val="00683EB8"/>
    <w:rsid w:val="006D06CB"/>
    <w:rsid w:val="006D7480"/>
    <w:rsid w:val="006E5461"/>
    <w:rsid w:val="006F38E3"/>
    <w:rsid w:val="006F5C5C"/>
    <w:rsid w:val="00720867"/>
    <w:rsid w:val="007717CC"/>
    <w:rsid w:val="00776A91"/>
    <w:rsid w:val="00783994"/>
    <w:rsid w:val="00791FFF"/>
    <w:rsid w:val="00794FDE"/>
    <w:rsid w:val="007A068A"/>
    <w:rsid w:val="007A7526"/>
    <w:rsid w:val="007B4DF2"/>
    <w:rsid w:val="007C19E1"/>
    <w:rsid w:val="007D038E"/>
    <w:rsid w:val="007E2910"/>
    <w:rsid w:val="007F4D1B"/>
    <w:rsid w:val="008074B7"/>
    <w:rsid w:val="0081148C"/>
    <w:rsid w:val="00842343"/>
    <w:rsid w:val="008460D2"/>
    <w:rsid w:val="00850943"/>
    <w:rsid w:val="00855D25"/>
    <w:rsid w:val="00865EC2"/>
    <w:rsid w:val="00873506"/>
    <w:rsid w:val="008A05D6"/>
    <w:rsid w:val="008A2B47"/>
    <w:rsid w:val="008A7378"/>
    <w:rsid w:val="008C5822"/>
    <w:rsid w:val="008C5BA0"/>
    <w:rsid w:val="008F7D70"/>
    <w:rsid w:val="00920E81"/>
    <w:rsid w:val="00924D22"/>
    <w:rsid w:val="00932AD5"/>
    <w:rsid w:val="00935448"/>
    <w:rsid w:val="00935B9C"/>
    <w:rsid w:val="00943393"/>
    <w:rsid w:val="009472F9"/>
    <w:rsid w:val="009500BF"/>
    <w:rsid w:val="00952092"/>
    <w:rsid w:val="00984887"/>
    <w:rsid w:val="009920DF"/>
    <w:rsid w:val="009920EB"/>
    <w:rsid w:val="00996C21"/>
    <w:rsid w:val="009A068E"/>
    <w:rsid w:val="009A4F26"/>
    <w:rsid w:val="009D46A2"/>
    <w:rsid w:val="009E1B16"/>
    <w:rsid w:val="009E4801"/>
    <w:rsid w:val="009F01FB"/>
    <w:rsid w:val="009F6FB8"/>
    <w:rsid w:val="00A00747"/>
    <w:rsid w:val="00A05BB5"/>
    <w:rsid w:val="00A35E02"/>
    <w:rsid w:val="00A52193"/>
    <w:rsid w:val="00A56522"/>
    <w:rsid w:val="00A725C2"/>
    <w:rsid w:val="00AA4245"/>
    <w:rsid w:val="00AC3DB3"/>
    <w:rsid w:val="00AE394A"/>
    <w:rsid w:val="00B0461E"/>
    <w:rsid w:val="00B111E8"/>
    <w:rsid w:val="00B24B23"/>
    <w:rsid w:val="00B35D53"/>
    <w:rsid w:val="00B464E3"/>
    <w:rsid w:val="00B70531"/>
    <w:rsid w:val="00B7170F"/>
    <w:rsid w:val="00BA538C"/>
    <w:rsid w:val="00BE30B1"/>
    <w:rsid w:val="00BE4881"/>
    <w:rsid w:val="00BE5B50"/>
    <w:rsid w:val="00BE76FE"/>
    <w:rsid w:val="00C121AC"/>
    <w:rsid w:val="00C201C1"/>
    <w:rsid w:val="00C20A35"/>
    <w:rsid w:val="00C23EB4"/>
    <w:rsid w:val="00C3168B"/>
    <w:rsid w:val="00C86C9F"/>
    <w:rsid w:val="00CA10EE"/>
    <w:rsid w:val="00CA3707"/>
    <w:rsid w:val="00D1638D"/>
    <w:rsid w:val="00D55615"/>
    <w:rsid w:val="00D638C0"/>
    <w:rsid w:val="00D648C7"/>
    <w:rsid w:val="00D84A76"/>
    <w:rsid w:val="00DE0892"/>
    <w:rsid w:val="00DE2293"/>
    <w:rsid w:val="00DF01BE"/>
    <w:rsid w:val="00E028AC"/>
    <w:rsid w:val="00E129A5"/>
    <w:rsid w:val="00E14259"/>
    <w:rsid w:val="00E22549"/>
    <w:rsid w:val="00E36DFA"/>
    <w:rsid w:val="00E54B49"/>
    <w:rsid w:val="00E723C9"/>
    <w:rsid w:val="00E72A0F"/>
    <w:rsid w:val="00E85D5C"/>
    <w:rsid w:val="00EC25E1"/>
    <w:rsid w:val="00EC71C4"/>
    <w:rsid w:val="00ED1977"/>
    <w:rsid w:val="00EE1CFE"/>
    <w:rsid w:val="00F13435"/>
    <w:rsid w:val="00F66E3F"/>
    <w:rsid w:val="00F83490"/>
    <w:rsid w:val="00F90E66"/>
    <w:rsid w:val="00FA0A7F"/>
    <w:rsid w:val="00FD1E8E"/>
    <w:rsid w:val="00FD57CB"/>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E982"/>
  <w15:docId w15:val="{A8D553B7-F9EE-4E50-BDBF-3EA71191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basedOn w:val="DefaultParagraphFont"/>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basedOn w:val="DefaultParagraphFont"/>
    <w:link w:val="CommentText"/>
    <w:uiPriority w:val="99"/>
    <w:semiHidden/>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basedOn w:val="CommentTextChar"/>
    <w:link w:val="CommentSubject"/>
    <w:uiPriority w:val="99"/>
    <w:semiHidden/>
    <w:rsid w:val="004245DE"/>
    <w:rPr>
      <w:b/>
      <w:bCs/>
      <w:sz w:val="20"/>
      <w:szCs w:val="20"/>
    </w:rPr>
  </w:style>
  <w:style w:type="table" w:styleId="TableGrid">
    <w:name w:val="Table Grid"/>
    <w:basedOn w:val="TableNormal"/>
    <w:uiPriority w:val="39"/>
    <w:rsid w:val="001B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256"/>
    <w:rPr>
      <w:color w:val="0563C1" w:themeColor="hyperlink"/>
      <w:u w:val="single"/>
    </w:rPr>
  </w:style>
  <w:style w:type="character" w:styleId="UnresolvedMention">
    <w:name w:val="Unresolved Mention"/>
    <w:basedOn w:val="DefaultParagraphFont"/>
    <w:uiPriority w:val="99"/>
    <w:semiHidden/>
    <w:unhideWhenUsed/>
    <w:rsid w:val="00253256"/>
    <w:rPr>
      <w:color w:val="605E5C"/>
      <w:shd w:val="clear" w:color="auto" w:fill="E1DFDD"/>
    </w:rPr>
  </w:style>
  <w:style w:type="character" w:styleId="FollowedHyperlink">
    <w:name w:val="FollowedHyperlink"/>
    <w:basedOn w:val="DefaultParagraphFont"/>
    <w:uiPriority w:val="99"/>
    <w:semiHidden/>
    <w:unhideWhenUsed/>
    <w:rsid w:val="008A0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9D6E-67F6-43BD-B116-9DDF024F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18</Pages>
  <Words>13899</Words>
  <Characters>79225</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Akerlof Berigan</cp:lastModifiedBy>
  <cp:revision>18</cp:revision>
  <cp:lastPrinted>2021-10-25T16:51:00Z</cp:lastPrinted>
  <dcterms:created xsi:type="dcterms:W3CDTF">2021-10-26T19:29:00Z</dcterms:created>
  <dcterms:modified xsi:type="dcterms:W3CDTF">2021-11-17T17:44:00Z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d47f356f-dd02-304f-a623-37ad5295444f</vt:lpwstr>
  </property>
  <property fmtid="{D5CDD505-2E9C-101B-9397-08002B2CF9AE}" pid="4" name="Mendeley Citation Style_1">
    <vt:lpwstr>http://www.zotero.org/styles/the-journal-of-wildlife-management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http://www.zotero.org/styles/the-journal-of-wildlife-management</vt:lpwstr>
  </property>
  <property fmtid="{D5CDD505-2E9C-101B-9397-08002B2CF9AE}" pid="24" name="Mendeley Recent Style Name 9_1">
    <vt:lpwstr>The Journal of Wildlife Management</vt:lpwstr>
  </property>
</Properties>
</file>