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F36B3" w14:textId="765B84CB" w:rsidR="007235EF" w:rsidRPr="008455EA" w:rsidRDefault="007230D2" w:rsidP="008455EA">
      <w:pPr>
        <w:pStyle w:val="Heading2"/>
      </w:pPr>
      <w:r>
        <w:t>1 Introduction</w:t>
      </w:r>
    </w:p>
    <w:p w14:paraId="5F000C68" w14:textId="17E3E371" w:rsidR="00424D14" w:rsidRDefault="00424D14" w:rsidP="00705A3B">
      <w:pPr>
        <w:rPr>
          <w:i/>
          <w:iCs/>
        </w:rPr>
      </w:pPr>
      <w:commentRangeStart w:id="0"/>
      <w:r>
        <w:rPr>
          <w:i/>
          <w:iCs/>
        </w:rPr>
        <w:t>A framework for using species distribution models in migratory bird conservation</w:t>
      </w:r>
      <w:commentRangeEnd w:id="0"/>
      <w:r>
        <w:rPr>
          <w:rStyle w:val="CommentReference"/>
          <w:i/>
          <w:iCs/>
          <w:sz w:val="24"/>
          <w:szCs w:val="24"/>
        </w:rPr>
        <w:commentReference w:id="0"/>
      </w:r>
    </w:p>
    <w:p w14:paraId="4D67FFA0" w14:textId="07EE0F3C" w:rsidR="00C918B2" w:rsidRPr="00C918B2" w:rsidRDefault="00C918B2" w:rsidP="00705A3B">
      <w:r>
        <w:t>Outlet: this is starting to feel like a conservation techniques piece. Where would it go?</w:t>
      </w:r>
    </w:p>
    <w:p w14:paraId="30AB8B63" w14:textId="6CD41BEF" w:rsidR="00424D14" w:rsidRDefault="00424D14" w:rsidP="00D14877">
      <w:pPr>
        <w:pStyle w:val="ListParagraph"/>
        <w:numPr>
          <w:ilvl w:val="0"/>
          <w:numId w:val="4"/>
        </w:numPr>
      </w:pPr>
      <w:r>
        <w:t>Papers on how to build SDMs are common, but papers on how to use SDMs are less common</w:t>
      </w:r>
    </w:p>
    <w:p w14:paraId="6ADD7790" w14:textId="035AD03D" w:rsidR="00424D14" w:rsidRDefault="00424D14" w:rsidP="00424D14">
      <w:pPr>
        <w:pStyle w:val="ListParagraph"/>
        <w:numPr>
          <w:ilvl w:val="1"/>
          <w:numId w:val="4"/>
        </w:numPr>
      </w:pPr>
      <w:r>
        <w:t>The latter point is especially important because SDMs are generally used “raw” by managers. This is fairly uncommon for scientific products, which often go through some interpretation stage before use. However, the fact that our raw outputs are often used by managers makes it especially important that these products are designed with the end user in mind</w:t>
      </w:r>
    </w:p>
    <w:p w14:paraId="0C0CDEB6" w14:textId="28B37F9F" w:rsidR="00424D14" w:rsidRDefault="00424D14" w:rsidP="00424D14">
      <w:pPr>
        <w:pStyle w:val="ListParagraph"/>
        <w:numPr>
          <w:ilvl w:val="1"/>
          <w:numId w:val="4"/>
        </w:numPr>
      </w:pPr>
      <w:r>
        <w:t>In particular, designed for the set of decisions that we intend the end-user to make</w:t>
      </w:r>
    </w:p>
    <w:p w14:paraId="1F026D3B" w14:textId="0B840D07" w:rsidR="00424D14" w:rsidRDefault="00424D14" w:rsidP="00424D14">
      <w:pPr>
        <w:pStyle w:val="ListParagraph"/>
        <w:numPr>
          <w:ilvl w:val="0"/>
          <w:numId w:val="4"/>
        </w:numPr>
      </w:pPr>
      <w:r>
        <w:t>This type of decision making is especially relevant to migratory bird conservation</w:t>
      </w:r>
    </w:p>
    <w:p w14:paraId="37490A2B" w14:textId="04519409" w:rsidR="00424D14" w:rsidRDefault="00424D14" w:rsidP="00424D14">
      <w:pPr>
        <w:pStyle w:val="ListParagraph"/>
        <w:numPr>
          <w:ilvl w:val="1"/>
          <w:numId w:val="4"/>
        </w:numPr>
      </w:pPr>
      <w:r>
        <w:t>While many species use different habitats during different parts of the season, conservation of those habitats often impacts the same population. Therefore, there’s usually a discrete, scientific answer of how much habitat in each season needs to be conserved to maximize impact on the population</w:t>
      </w:r>
    </w:p>
    <w:p w14:paraId="0F31E300" w14:textId="3C1873D1" w:rsidR="00424D14" w:rsidRDefault="00424D14" w:rsidP="00424D14">
      <w:pPr>
        <w:pStyle w:val="ListParagraph"/>
        <w:numPr>
          <w:ilvl w:val="1"/>
          <w:numId w:val="4"/>
        </w:numPr>
      </w:pPr>
      <w:r>
        <w:t>Migratory birds are distinctly different: habitat use does change across seasons, but often the individuals using these habitats in these seasons come from different populations</w:t>
      </w:r>
    </w:p>
    <w:p w14:paraId="0E781FFF" w14:textId="58BD3704" w:rsidR="00424D14" w:rsidRDefault="00424D14" w:rsidP="00424D14">
      <w:pPr>
        <w:pStyle w:val="ListParagraph"/>
        <w:numPr>
          <w:ilvl w:val="2"/>
          <w:numId w:val="4"/>
        </w:numPr>
      </w:pPr>
      <w:r>
        <w:t>Thus, breeding season conservation influences one population, and migratory season conservation influences another</w:t>
      </w:r>
    </w:p>
    <w:p w14:paraId="56ECF142" w14:textId="1A9F4DF0" w:rsidR="00424D14" w:rsidRDefault="00424D14" w:rsidP="00424D14">
      <w:pPr>
        <w:pStyle w:val="ListParagraph"/>
        <w:numPr>
          <w:ilvl w:val="1"/>
          <w:numId w:val="4"/>
        </w:numPr>
      </w:pPr>
      <w:r>
        <w:lastRenderedPageBreak/>
        <w:t xml:space="preserve">This raises a </w:t>
      </w:r>
      <w:r w:rsidR="00777FCD">
        <w:t>circumstance where the choice of whether to conserve seasonal habitats ceases to be a scientific one, with one “true” answer (which outcome maximizes population impacts) and becomes a policy question (which population are managers more interested in conserving?)</w:t>
      </w:r>
    </w:p>
    <w:p w14:paraId="01A73407" w14:textId="3CE16542" w:rsidR="00777FCD" w:rsidRDefault="00777FCD" w:rsidP="00777FCD">
      <w:pPr>
        <w:pStyle w:val="ListParagraph"/>
        <w:numPr>
          <w:ilvl w:val="1"/>
          <w:numId w:val="4"/>
        </w:numPr>
      </w:pPr>
      <w:r>
        <w:t>Most SDMs are not set up to deal with these types of questions, and the complexity of how these decisions are made</w:t>
      </w:r>
    </w:p>
    <w:p w14:paraId="2F0B0D0C" w14:textId="6AE6D749" w:rsidR="00D14877" w:rsidRDefault="00D14877" w:rsidP="00D14877">
      <w:pPr>
        <w:pStyle w:val="ListParagraph"/>
        <w:numPr>
          <w:ilvl w:val="0"/>
          <w:numId w:val="4"/>
        </w:numPr>
      </w:pPr>
      <w:r>
        <w:t xml:space="preserve">Management from this perspective </w:t>
      </w:r>
      <w:r w:rsidR="00777FCD">
        <w:t>comes down to a broad question, which rarely has a single, discrete answer</w:t>
      </w:r>
      <w:r>
        <w:t>: is it the responsibility of a state agency to conserve those birds which breed in a state, or those who migrate through it?</w:t>
      </w:r>
    </w:p>
    <w:p w14:paraId="51A4D870" w14:textId="009BE8AE" w:rsidR="007235EF" w:rsidRDefault="00D14877" w:rsidP="00D14877">
      <w:pPr>
        <w:pStyle w:val="ListParagraph"/>
        <w:numPr>
          <w:ilvl w:val="1"/>
          <w:numId w:val="4"/>
        </w:numPr>
      </w:pPr>
      <w:r>
        <w:t>Our conversations with a variety of managers indicate that these answers are likely to change based on the collaborator and the circumstances</w:t>
      </w:r>
    </w:p>
    <w:p w14:paraId="75F0E8AA" w14:textId="2E6B5882" w:rsidR="00D14877" w:rsidRDefault="00D14877" w:rsidP="00D14877">
      <w:pPr>
        <w:pStyle w:val="ListParagraph"/>
        <w:numPr>
          <w:ilvl w:val="2"/>
          <w:numId w:val="4"/>
        </w:numPr>
      </w:pPr>
      <w:r>
        <w:t>What local opportunities exist in the area to be managed? Does the area meet habitat guidelines that could allow it to be managed for breeding, migratory habitat, or both?</w:t>
      </w:r>
    </w:p>
    <w:p w14:paraId="1AD39C3A" w14:textId="7F408F7A" w:rsidR="00D14877" w:rsidRDefault="00D14877" w:rsidP="00D14877">
      <w:pPr>
        <w:pStyle w:val="ListParagraph"/>
        <w:numPr>
          <w:ilvl w:val="2"/>
          <w:numId w:val="4"/>
        </w:numPr>
      </w:pPr>
      <w:r>
        <w:t xml:space="preserve">What regional role does the area play in the continental population dynamics of the species? Is it along a major migratory corridor, or deep in the breeding/wintering range? Is the provision </w:t>
      </w:r>
      <w:r w:rsidR="003F1AAD">
        <w:t>of a certain type of habitat likely to play an outsized role in improving continental population outcomes?</w:t>
      </w:r>
    </w:p>
    <w:p w14:paraId="588BD84F" w14:textId="0242E345" w:rsidR="00D14877" w:rsidRDefault="00D14877" w:rsidP="00D14877">
      <w:pPr>
        <w:pStyle w:val="ListParagraph"/>
        <w:numPr>
          <w:ilvl w:val="2"/>
          <w:numId w:val="4"/>
        </w:numPr>
      </w:pPr>
      <w:r>
        <w:t>Are there implications for hunting opportunities of huntable species (often during the migratory season)?</w:t>
      </w:r>
    </w:p>
    <w:p w14:paraId="5D0299D5" w14:textId="77777777" w:rsidR="007235EF" w:rsidRDefault="007235EF" w:rsidP="00705A3B"/>
    <w:p w14:paraId="7263BD9C" w14:textId="0B520F46" w:rsidR="00AF6BDC" w:rsidRDefault="003F1AAD" w:rsidP="00AF6BDC">
      <w:pPr>
        <w:pStyle w:val="ListParagraph"/>
        <w:numPr>
          <w:ilvl w:val="0"/>
          <w:numId w:val="3"/>
        </w:numPr>
      </w:pPr>
      <w:commentRangeStart w:id="1"/>
      <w:r>
        <w:t>At what hierarchical level are these decisions made?</w:t>
      </w:r>
      <w:commentRangeEnd w:id="1"/>
      <w:r>
        <w:rPr>
          <w:rStyle w:val="CommentReference"/>
          <w:sz w:val="24"/>
          <w:szCs w:val="24"/>
        </w:rPr>
        <w:commentReference w:id="1"/>
      </w:r>
    </w:p>
    <w:p w14:paraId="125811BD" w14:textId="6FFE8830" w:rsidR="003F1AAD" w:rsidRDefault="003F1AAD" w:rsidP="003F1AAD">
      <w:pPr>
        <w:pStyle w:val="ListParagraph"/>
        <w:numPr>
          <w:ilvl w:val="1"/>
          <w:numId w:val="3"/>
        </w:numPr>
      </w:pPr>
      <w:r>
        <w:lastRenderedPageBreak/>
        <w:t>Agency-level: where do we prioritize dollars for certain activities? How do we meet our population goals?</w:t>
      </w:r>
    </w:p>
    <w:p w14:paraId="16974F10" w14:textId="4A989062" w:rsidR="003F1AAD" w:rsidRDefault="003F1AAD" w:rsidP="003F1AAD">
      <w:pPr>
        <w:pStyle w:val="ListParagraph"/>
        <w:numPr>
          <w:ilvl w:val="1"/>
          <w:numId w:val="3"/>
        </w:numPr>
      </w:pPr>
      <w:r>
        <w:t>Management area level: what local area-specific opportunities exist for management?</w:t>
      </w:r>
    </w:p>
    <w:p w14:paraId="3F1C5BB1" w14:textId="322B13B5" w:rsidR="003F1AAD" w:rsidRDefault="003F1AAD" w:rsidP="003F1AAD">
      <w:pPr>
        <w:pStyle w:val="ListParagraph"/>
        <w:numPr>
          <w:ilvl w:val="1"/>
          <w:numId w:val="3"/>
        </w:numPr>
      </w:pPr>
      <w:r>
        <w:t>Hence, the degree to which breeding and migratory habitat may be a priority for managers may also differ by the person making the decision, and the spatial scale of their decision-making</w:t>
      </w:r>
    </w:p>
    <w:p w14:paraId="42F6F5BB" w14:textId="2070BD05" w:rsidR="003F1AAD" w:rsidRDefault="003F1AAD" w:rsidP="003F1AAD">
      <w:pPr>
        <w:pStyle w:val="ListParagraph"/>
        <w:numPr>
          <w:ilvl w:val="0"/>
          <w:numId w:val="3"/>
        </w:numPr>
      </w:pPr>
      <w:r>
        <w:t>So, how do we provide tools for this type of decision-making’?</w:t>
      </w:r>
    </w:p>
    <w:p w14:paraId="27256362" w14:textId="2517DFFC" w:rsidR="003F1AAD" w:rsidRDefault="003F1AAD" w:rsidP="003F1AAD">
      <w:pPr>
        <w:pStyle w:val="ListParagraph"/>
        <w:numPr>
          <w:ilvl w:val="1"/>
          <w:numId w:val="3"/>
        </w:numPr>
      </w:pPr>
      <w:r>
        <w:t>Provide a broad, customizable and interactive tool that can be configured based on regional and local priorities</w:t>
      </w:r>
    </w:p>
    <w:p w14:paraId="1C485484" w14:textId="0245409D" w:rsidR="003F1AAD" w:rsidRDefault="003F1AAD" w:rsidP="003F1AAD">
      <w:pPr>
        <w:pStyle w:val="ListParagraph"/>
        <w:numPr>
          <w:ilvl w:val="1"/>
          <w:numId w:val="3"/>
        </w:numPr>
      </w:pPr>
      <w:r>
        <w:t>As breeding and migratory data is rarely available from the same source, allow different data sources to be integrated in a manner that is comparable</w:t>
      </w:r>
    </w:p>
    <w:p w14:paraId="220A8518" w14:textId="1FF9513E" w:rsidR="00AF6BDC" w:rsidRDefault="003F1AAD" w:rsidP="00705A3B">
      <w:pPr>
        <w:pStyle w:val="ListParagraph"/>
        <w:numPr>
          <w:ilvl w:val="1"/>
          <w:numId w:val="3"/>
        </w:numPr>
      </w:pPr>
      <w:r>
        <w:t xml:space="preserve">Here we demonstrate an example of what this type of tool might look like, and how it could be </w:t>
      </w:r>
      <w:r w:rsidR="00985411">
        <w:t>integrated into migratory bird conservation</w:t>
      </w:r>
    </w:p>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4EE6A812" w:rsidR="007230D2" w:rsidRDefault="007230D2" w:rsidP="007230D2">
      <w:r w:rsidRPr="00E66813">
        <w:t>We modeled woodcock habitat distribution throughout the state of Pennsylvania, which provides breeding habitat for an estimated 2.3% of the global woodcock population (52</w:t>
      </w:r>
      <w:r>
        <w:t xml:space="preserve"> </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woodcock population (30.5% of global woodcock, 684</w:t>
      </w:r>
      <w:r>
        <w:t xml:space="preserve"> </w:t>
      </w:r>
      <w:r w:rsidRPr="00E66813">
        <w:t xml:space="preserve">500 birds; </w:t>
      </w:r>
      <w:r w:rsidR="00AA4BC4">
        <w:fldChar w:fldCharType="begin"/>
      </w:r>
      <w:r w:rsidR="00AA4BC4">
        <w:instrText xml:space="preserve"> ADDIN ZOTERO_ITEM CSL_CITATION {"citationID":"ar9SZoqK","properties":{"formattedCitation":"(Kelley et al. 2008)","plainCitation":"(Kelley et al. 2008)","noteIndex":0},"citationItems":[{"id":362,"uris":["http://zotero.org/users/10854879/items/CUWG9NRT"],"itemData":{"id":362,"type":"article-journal","container-title":"US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w:t>
      </w:r>
      <w:r w:rsidRPr="00E66813">
        <w:lastRenderedPageBreak/>
        <w:t xml:space="preserve">to breeding and stopover habitat (Fig. 1). Pennsylvania is composed of 11 U.S. Environmental Protection Agency (EPA) level 3 ecoregions </w:t>
      </w:r>
      <w:r w:rsidR="00AA4BC4">
        <w:fldChar w:fldCharType="begin"/>
      </w:r>
      <w:r w:rsidR="00AA4BC4">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AA4BC4">
        <w:rPr>
          <w:noProof/>
        </w:rPr>
        <w:t>(Omernik and Griffith 2014)</w:t>
      </w:r>
      <w:r w:rsidR="00AA4BC4">
        <w:fldChar w:fldCharType="end"/>
      </w:r>
      <w:r w:rsidRPr="00E66813">
        <w:t xml:space="preserve">, which reflect the topological gradient from Pennsylvania’s ridge-and-valleys in the central portion of the state to the coastal lowlands along the edge of Lake Erie. Less mountainous areas in Pennsylvania tend to be heavily agricultural (ex. Northern Piedmont ecoregion, 38% agricultural; </w:t>
      </w:r>
      <w:r w:rsidR="00B057F9">
        <w:fldChar w:fldCharType="begin"/>
      </w:r>
      <w:r w:rsidR="00B057F9">
        <w:instrText xml:space="preserve"> ADDIN ZOTERO_ITEM CSL_CITATION {"citationID":"AWdFQ13t","properties":{"formattedCitation":"(Jin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1,600,000; </w:t>
      </w:r>
      <w:r w:rsidR="00B057F9">
        <w:fldChar w:fldCharType="begin"/>
      </w:r>
      <w:r w:rsidR="00B057F9">
        <w:instrText xml:space="preserve"> ADDIN ZOTERO_ITEM CSL_CITATION {"citationID":"tw0U8aPC","properties":{"formattedCitation":"(U.S. Census Bureau 2021)","plainCitation":"(U.S. Census Bureau 2021)","noteIndex":0},"citationItems":[{"id":232,"uris":["http://zotero.org/users/10854879/items/A7Z9FLHR"],"itemData":{"id":232,"type":"software","publisher-place":"Washington,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4817F5">
        <w:t xml:space="preserve"> </w:t>
      </w:r>
      <w:r w:rsidRPr="00E66813">
        <w:t xml:space="preserve">000). Mountainous areas, such as the North Central Appalachians ecoregion, remain in mostly contiguous forest cover (84% forest; </w:t>
      </w:r>
      <w:r w:rsidR="00B057F9">
        <w:fldChar w:fldCharType="begin"/>
      </w:r>
      <w:r w:rsidR="00B057F9">
        <w:instrText xml:space="preserve"> ADDIN ZOTERO_ITEM CSL_CITATION {"citationID":"bPA1AGdD","properties":{"formattedCitation":"(Jin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79FB4148" w:rsidR="001E6605" w:rsidRDefault="007230D2" w:rsidP="007230D2">
      <w:pPr>
        <w:ind w:firstLine="720"/>
      </w:pPr>
      <w:r w:rsidRPr="00E66813">
        <w:t>Woodcock in Pennsylvania are managed by the Pennsylvania Game Commission, a state wildlife management agency, which regulates hunting and manages habitat for wildlife. The Pennsylvania Game Commission owns more than 600</w:t>
      </w:r>
      <w:r w:rsidR="00AE4437">
        <w:t xml:space="preserve"> </w:t>
      </w:r>
      <w:r w:rsidRPr="00E66813">
        <w:t xml:space="preserve">000 hectares of land, referred to hereafter as state gamelands, which are managed primarily for wildlife and to provide hunting and trapping opportunities for the public </w:t>
      </w:r>
      <w:r w:rsidR="00B057F9">
        <w:fldChar w:fldCharType="begin"/>
      </w:r>
      <w:r w:rsidR="00B057F9">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057F9">
        <w:rPr>
          <w:noProof/>
        </w:rPr>
        <w:t>(Pennsylvania Game Commission 2023)</w:t>
      </w:r>
      <w:r w:rsidR="00B057F9">
        <w:fldChar w:fldCharType="end"/>
      </w:r>
      <w:r w:rsidRPr="00E66813">
        <w:t>. Managing woodcock habitat for both breeding and migratory seasons are priorities for the Pennsylvania Game Commission, which requires tools to prioritize management projects on state gamelands.</w:t>
      </w:r>
    </w:p>
    <w:p w14:paraId="14620442" w14:textId="77777777" w:rsidR="001E6605" w:rsidRDefault="001E6605">
      <w:pPr>
        <w:spacing w:line="278" w:lineRule="auto"/>
      </w:pPr>
      <w:r>
        <w:br w:type="page"/>
      </w:r>
    </w:p>
    <w:p w14:paraId="1F177F73" w14:textId="6ACD5388"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B057F9">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057F9">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B057F9">
        <w:instrText xml:space="preserve"> ADDIN ZOTERO_ITEM CSL_CITATION {"citationID":"i18wEuox","properties":{"formattedCitation":"(Glasgow 1958)","plainCitation":"(Glasgow 1958)","noteIndex":0},"citationItems":[{"id":237,"uris":["http://zotero.org/users/10854879/items/JR39UTRV"],"itemData":{"id":237,"type":"report","publisher":"Dissertation.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B057F9">
        <w:instrText xml:space="preserve"> ADDIN ZOTERO_ITEM CSL_CITATION {"citationID":"ClNQj1ux","properties":{"formattedCitation":"(Moore et al. 2019)","plainCitation":"(Moore et al. 2019)","noteIndex":0},"citationItems":[{"id":16,"uris":["http://zotero.org/users/10854879/items/JS2NUT7P"],"itemData":{"id":16,"type":"article-journal","abstract":"ABSTRACT\n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F7E7672" w14:textId="11EAFB14" w:rsidR="00B35BEF" w:rsidRPr="00E66813" w:rsidRDefault="00B35BEF" w:rsidP="00B35BEF">
      <w:commentRangeStart w:id="2"/>
      <w:r w:rsidRPr="00E66813">
        <w:t xml:space="preserve">To model woodcock habitat distribution </w:t>
      </w:r>
      <w:commentRangeEnd w:id="2"/>
      <w:r w:rsidR="009674D3" w:rsidRPr="00E66813">
        <w:rPr>
          <w:rStyle w:val="CommentReference"/>
          <w:sz w:val="24"/>
          <w:szCs w:val="24"/>
        </w:rPr>
        <w:commentReference w:id="2"/>
      </w:r>
      <w:r w:rsidRPr="00E66813">
        <w:t>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9674D3">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9674D3">
        <w:rPr>
          <w:noProof/>
        </w:rPr>
        <w:t>(Seamans and Rau 2020)</w:t>
      </w:r>
      <w:r w:rsidR="009674D3">
        <w:fldChar w:fldCharType="end"/>
      </w:r>
      <w:r w:rsidRPr="00E66813">
        <w:t xml:space="preserve"> and additional state-level monitoring conducted by the Pennsylvania Game Commission. Both state and federal surveys consisted of 5.76 km routes with 10 evenly spaced points, where observers listened for woodcock songs during their crepuscular breeding display. Observers recorded counts of all males singing during 2-minute intervals shortly after dusk. We used survey data collected from 2016–2020, and distilled records to presence or likely absence at each point based on detection of at least one male during the 5-year period. Male woodcock are often assumed to display near female nesting habitat, and so male displays are likely an indicator of male and female presence at the scale of application </w:t>
      </w:r>
      <w:r w:rsidR="00664F2E">
        <w:fldChar w:fldCharType="begin"/>
      </w:r>
      <w:r w:rsidR="00664F2E">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664F2E">
        <w:fldChar w:fldCharType="separate"/>
      </w:r>
      <w:r w:rsidR="00664F2E">
        <w:rPr>
          <w:noProof/>
        </w:rPr>
        <w:t>(McAuley et al. 2020)</w:t>
      </w:r>
      <w:r w:rsidR="00664F2E">
        <w:fldChar w:fldCharType="end"/>
      </w:r>
      <w:r w:rsidRPr="00E66813">
        <w:t>.</w:t>
      </w:r>
      <w:r w:rsidR="00581B43">
        <w:t xml:space="preserve"> </w:t>
      </w:r>
      <w:commentRangeStart w:id="3"/>
      <w:commentRangeStart w:id="4"/>
      <w:r w:rsidR="00581B43">
        <w:t>Due to differences in woodcock prevalence between the federal- and state-level surveys, we incorporated survey type as a control variable in the breeding season model.</w:t>
      </w:r>
      <w:commentRangeEnd w:id="3"/>
      <w:r w:rsidR="00243F92" w:rsidRPr="00E66813">
        <w:rPr>
          <w:rStyle w:val="CommentReference"/>
          <w:sz w:val="24"/>
          <w:szCs w:val="24"/>
        </w:rPr>
        <w:commentReference w:id="3"/>
      </w:r>
      <w:commentRangeEnd w:id="4"/>
      <w:r w:rsidR="00DC1CAC" w:rsidRPr="00E66813">
        <w:rPr>
          <w:rStyle w:val="CommentReference"/>
          <w:sz w:val="24"/>
          <w:szCs w:val="24"/>
        </w:rPr>
        <w:commentReference w:id="4"/>
      </w:r>
    </w:p>
    <w:p w14:paraId="4E95F285" w14:textId="23949D9C"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w:t>
      </w:r>
      <w:commentRangeStart w:id="5"/>
      <w:commentRangeStart w:id="6"/>
      <w:r w:rsidRPr="00E66813">
        <w:t xml:space="preserve"> 42 federal, </w:t>
      </w:r>
      <w:commentRangeEnd w:id="5"/>
      <w:r w:rsidRPr="00E66813">
        <w:rPr>
          <w:rStyle w:val="CommentReference"/>
          <w:sz w:val="24"/>
          <w:szCs w:val="24"/>
        </w:rPr>
        <w:commentReference w:id="5"/>
      </w:r>
      <w:commentRangeEnd w:id="6"/>
      <w:r w:rsidR="00BD7A5D" w:rsidRPr="00E66813">
        <w:rPr>
          <w:rStyle w:val="CommentReference"/>
          <w:sz w:val="24"/>
          <w:szCs w:val="24"/>
        </w:rPr>
        <w:commentReference w:id="6"/>
      </w:r>
      <w:r w:rsidRPr="00E66813">
        <w:t>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664F2E">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664F2E">
        <w:rPr>
          <w:noProof/>
        </w:rPr>
        <w:t>(Sheldon 1960)</w:t>
      </w:r>
      <w:r w:rsidR="00664F2E">
        <w:fldChar w:fldCharType="end"/>
      </w:r>
      <w:r w:rsidRPr="00E66813">
        <w:t xml:space="preserve"> or using spotlights and dip nets at night </w:t>
      </w:r>
      <w:r w:rsidR="00664F2E">
        <w:fldChar w:fldCharType="begin"/>
      </w:r>
      <w:r w:rsidR="00664F2E">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664F2E">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PinPoint </w:t>
      </w:r>
      <w:r w:rsidRPr="00E66813">
        <w:lastRenderedPageBreak/>
        <w:t>GPS Argos transmitters (Lotek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3D25F129"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664F2E">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664F2E">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 (</w:t>
      </w:r>
      <w:commentRangeStart w:id="7"/>
      <w:commentRangeStart w:id="8"/>
      <w:r w:rsidRPr="00E66813">
        <w:t>Blomberg et al., In review</w:t>
      </w:r>
      <w:commentRangeEnd w:id="7"/>
      <w:r w:rsidRPr="00E66813">
        <w:rPr>
          <w:rStyle w:val="CommentReference"/>
          <w:sz w:val="24"/>
          <w:szCs w:val="24"/>
        </w:rPr>
        <w:commentReference w:id="7"/>
      </w:r>
      <w:commentRangeEnd w:id="8"/>
      <w:r w:rsidR="00BD7A5D" w:rsidRPr="00E66813">
        <w:rPr>
          <w:rStyle w:val="CommentReference"/>
          <w:sz w:val="24"/>
          <w:szCs w:val="24"/>
        </w:rPr>
        <w:commentReference w:id="8"/>
      </w:r>
      <w:r w:rsidRPr="00E66813">
        <w:t xml:space="preserve">). Because woodcock migrate at night, we considered all diurnal locations between migratory initiation and termination to be stopovers. We grouped successive locations within 3 km into a single stopover, based on our observations that movements &lt;3 km tended to be recursive rather than directional, and removed all but one location from each stopover from the analysis to reduce pseudoreplication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46A4A4E5" w:rsidR="00F73A43" w:rsidRDefault="00BF1910" w:rsidP="00BF1910">
      <w:r>
        <w:lastRenderedPageBreak/>
        <w:t xml:space="preserve">Table </w:t>
      </w:r>
      <w:r w:rsidR="00DC1CAC">
        <w:t>1</w:t>
      </w:r>
      <w:r>
        <w:t xml:space="preserve">. </w:t>
      </w:r>
      <w:commentRangeStart w:id="9"/>
      <w:r>
        <w:t>Caption tk.</w:t>
      </w:r>
      <w:commentRangeEnd w:id="9"/>
      <w:r w:rsidR="00DC1CAC">
        <w:rPr>
          <w:rStyle w:val="CommentReference"/>
          <w:sz w:val="24"/>
          <w:szCs w:val="24"/>
        </w:rPr>
        <w:commentReference w:id="9"/>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1417BF02" w:rsidR="00FF302D" w:rsidRDefault="0018035E" w:rsidP="0018035E">
            <w:pPr>
              <w:pStyle w:val="Table"/>
            </w:pPr>
            <w:r>
              <w:t>tk</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17735DF1" w:rsidR="00FF302D" w:rsidRDefault="0018035E" w:rsidP="0018035E">
            <w:pPr>
              <w:pStyle w:val="Table"/>
            </w:pPr>
            <w:r>
              <w:t>tk</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237A7F3C" w:rsidR="00FF302D" w:rsidRDefault="005D0515" w:rsidP="0018035E">
            <w:pPr>
              <w:pStyle w:val="Table"/>
            </w:pPr>
            <w:r>
              <w:t>tk</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39F3698A" w:rsidR="00FF302D" w:rsidRDefault="005D0515" w:rsidP="0018035E">
            <w:pPr>
              <w:pStyle w:val="Table"/>
            </w:pPr>
            <w:r>
              <w:t>2 000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7BA55842" w:rsidR="00D0550A" w:rsidRDefault="00475BFF" w:rsidP="00BD7A5D">
      <w:r>
        <w:t>We chose</w:t>
      </w:r>
      <w:r w:rsidRPr="00E66813">
        <w:t xml:space="preserve"> explanatory variables with presumed relevance to woodcock habitat associations </w:t>
      </w:r>
      <w:r w:rsidR="00AC4CC8">
        <w:fldChar w:fldCharType="begin"/>
      </w:r>
      <w:r w:rsidR="00AC4CC8">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AC4CC8">
        <w:rPr>
          <w:noProof/>
        </w:rPr>
        <w:t>(McAuley et al. 2020)</w:t>
      </w:r>
      <w:r w:rsidR="00AC4CC8">
        <w:fldChar w:fldCharType="end"/>
      </w:r>
      <w:r w:rsidRPr="00E66813">
        <w:t xml:space="preserve">, with suites of variables including land use/land cover, forest successional class, topography, region, and soil moisture (Table </w:t>
      </w:r>
      <w:r w:rsidR="00AA4BC4">
        <w:t>tk</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For configuration metrics, we used the National Land Cover Dataset to create a binary forest/non-forest layer, which we resampled to 90m resolution, and then calculated each configuration metric within 500m, 1km, 5km, and 10km radii of each pixel.</w:t>
      </w:r>
      <w:r w:rsidR="002B6555">
        <w:t xml:space="preserve"> Landscape metrics were calculated using the </w:t>
      </w:r>
      <w:r w:rsidR="002B6555" w:rsidRPr="006633C1">
        <w:rPr>
          <w:i/>
          <w:iCs/>
        </w:rPr>
        <w:t>landscapemetrics</w:t>
      </w:r>
      <w:r w:rsidR="002B6555">
        <w:t xml:space="preserve"> </w:t>
      </w:r>
      <w:r w:rsidR="008B2B39">
        <w:t>package in</w:t>
      </w:r>
      <w:r w:rsidR="006633C1">
        <w:t xml:space="preserve"> statistical software R</w:t>
      </w:r>
      <w:r w:rsidR="00112DBD">
        <w:t xml:space="preserve">, </w:t>
      </w:r>
      <w:commentRangeStart w:id="10"/>
      <w:r w:rsidR="00112DBD">
        <w:t xml:space="preserve">version </w:t>
      </w:r>
      <w:r w:rsidR="003F75F7">
        <w:t>4.4.1</w:t>
      </w:r>
      <w:r w:rsidR="006633C1">
        <w:t xml:space="preserve"> </w:t>
      </w:r>
      <w:commentRangeEnd w:id="10"/>
      <w:r w:rsidR="00DC1CAC">
        <w:rPr>
          <w:rStyle w:val="CommentReference"/>
          <w:sz w:val="24"/>
          <w:szCs w:val="24"/>
        </w:rPr>
        <w:commentReference w:id="10"/>
      </w:r>
      <w:r w:rsidR="00AC4CC8">
        <w:fldChar w:fldCharType="begin"/>
      </w:r>
      <w:r w:rsidR="00AC4CC8">
        <w:instrText xml:space="preserve"> ADDIN ZOTERO_ITEM CSL_CITATION {"citationID":"aFoZGc8B","properties":{"formattedCitation":"(Hesselbarth et al. 2019, R Core Team 2024)","plainCitation":"(Hesselbarth et al. 2019, R Core Team 2024)","noteIndex":0},"citationItems":[{"id":378,"uris":["http://zotero.org/users/10854879/items/ZQZ8TAGD"],"itemData":{"id":378,"type":"article-journal","container-title":"Ecography","page":"1648-1657","title":"landscapemetrics: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AC4CC8">
        <w:fldChar w:fldCharType="separate"/>
      </w:r>
      <w:r w:rsidR="00AC4CC8">
        <w:rPr>
          <w:noProof/>
        </w:rPr>
        <w:t>(Hesselbarth et al. 2019, R Core Team 2024)</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2C9518ED" w:rsidR="00D0550A" w:rsidRPr="00E66813" w:rsidRDefault="00D0550A" w:rsidP="00F615B4">
            <w:r w:rsidRPr="00E66813">
              <w:rPr>
                <w:noProof/>
              </w:rPr>
              <w:t xml:space="preserve">National Land Cover Dataset </w:t>
            </w:r>
            <w:r w:rsidR="009A175E">
              <w:rPr>
                <w:noProof/>
              </w:rPr>
              <w:fldChar w:fldCharType="begin"/>
            </w:r>
            <w:r w:rsidR="009A175E">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9A175E">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1585ACF6" w:rsidR="00D0550A" w:rsidRPr="00E66813" w:rsidRDefault="00D0550A" w:rsidP="00F615B4">
            <w:r w:rsidRPr="00E66813">
              <w:rPr>
                <w:noProof/>
              </w:rPr>
              <w:t xml:space="preserve">LANDFIRE </w:t>
            </w:r>
            <w:r w:rsidR="009A175E">
              <w:rPr>
                <w:noProof/>
              </w:rPr>
              <w:fldChar w:fldCharType="begin"/>
            </w:r>
            <w:r w:rsidR="009A175E">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9A175E">
              <w:rPr>
                <w:noProof/>
              </w:rPr>
              <w:t>(USGS and USDA 2020)</w:t>
            </w:r>
            <w:r w:rsidR="009A175E">
              <w:rPr>
                <w:noProof/>
              </w:rPr>
              <w:fldChar w:fldCharType="end"/>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6115B8B5" w:rsidR="00D0550A" w:rsidRPr="00E66813" w:rsidRDefault="009A175E" w:rsidP="00F615B4">
            <w:pPr>
              <w:rPr>
                <w:noProof/>
              </w:rPr>
            </w:pPr>
            <w:r>
              <w:rPr>
                <w:noProof/>
              </w:rPr>
              <w:fldChar w:fldCharType="begin"/>
            </w:r>
            <w:r>
              <w:rPr>
                <w:noProof/>
              </w:rPr>
              <w:instrText xml:space="preserve"> ADDIN ZOTERO_ITEM CSL_CITATION {"citationID":"qe8EkkFj","properties":{"formattedCitation":"(USGS 2000)","plainCitation":"(USGS 2000)","noteIndex":0},"citationItems":[{"id":369,"uris":["http://zotero.org/users/10854879/items/UGRS7UVS"],"itemData":{"id":369,"type":"dataset","publisher":"U.S.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8F0E252" w14:textId="77777777" w:rsidTr="00BD7A5D">
        <w:tc>
          <w:tcPr>
            <w:tcW w:w="3116" w:type="dxa"/>
            <w:tcBorders>
              <w:top w:val="nil"/>
              <w:left w:val="nil"/>
              <w:bottom w:val="nil"/>
              <w:right w:val="nil"/>
            </w:tcBorders>
          </w:tcPr>
          <w:p w14:paraId="2A307561" w14:textId="77777777" w:rsidR="00D0550A" w:rsidRPr="00E66813" w:rsidRDefault="00D0550A" w:rsidP="00F615B4">
            <w:r w:rsidRPr="00E66813">
              <w:t>Region</w:t>
            </w:r>
          </w:p>
        </w:tc>
        <w:tc>
          <w:tcPr>
            <w:tcW w:w="3116" w:type="dxa"/>
            <w:tcBorders>
              <w:top w:val="nil"/>
              <w:left w:val="nil"/>
              <w:bottom w:val="nil"/>
              <w:right w:val="nil"/>
            </w:tcBorders>
          </w:tcPr>
          <w:p w14:paraId="2013CFB3" w14:textId="77777777" w:rsidR="00D0550A" w:rsidRPr="00E66813" w:rsidRDefault="00D0550A" w:rsidP="00F615B4">
            <w:r w:rsidRPr="00E66813">
              <w:t>EPA level 3 ecoregions</w:t>
            </w:r>
          </w:p>
        </w:tc>
        <w:tc>
          <w:tcPr>
            <w:tcW w:w="3117" w:type="dxa"/>
            <w:tcBorders>
              <w:top w:val="nil"/>
              <w:left w:val="nil"/>
              <w:bottom w:val="nil"/>
              <w:right w:val="nil"/>
            </w:tcBorders>
          </w:tcPr>
          <w:p w14:paraId="3313C81D" w14:textId="250240E2" w:rsidR="00D0550A" w:rsidRPr="00E66813" w:rsidRDefault="009A175E" w:rsidP="00F615B4">
            <w:pPr>
              <w:rPr>
                <w:noProof/>
              </w:rPr>
            </w:pPr>
            <w:r>
              <w:rPr>
                <w:noProof/>
              </w:rPr>
              <w:fldChar w:fldCharType="begin"/>
            </w:r>
            <w:r>
              <w:rPr>
                <w:noProof/>
              </w:rPr>
              <w:instrText xml:space="preserve"> ADDIN ZOTERO_ITEM CSL_CITATION {"citationID":"Gwk6trrw","properties":{"formattedCitation":"(Omernik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Pr>
                <w:noProof/>
              </w:rPr>
              <w:fldChar w:fldCharType="separate"/>
            </w:r>
            <w:r>
              <w:rPr>
                <w:noProof/>
              </w:rPr>
              <w:t>Omernik and Griffith (2014)</w:t>
            </w:r>
            <w:r>
              <w:rPr>
                <w:noProof/>
              </w:rPr>
              <w:fldChar w:fldCharType="end"/>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77777777" w:rsidR="00D0550A" w:rsidRPr="00E66813" w:rsidRDefault="00D0550A" w:rsidP="00F615B4">
            <w:pPr>
              <w:rPr>
                <w:noProof/>
              </w:rPr>
            </w:pPr>
            <w:r w:rsidRPr="00E66813">
              <w:rPr>
                <w:noProof/>
              </w:rPr>
              <w:t xml:space="preserve">Web soil survey </w:t>
            </w:r>
            <w:r w:rsidRPr="00E66813">
              <w:t>(NRCS, 2021)</w:t>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67D38DA1" w:rsidR="00D0550A" w:rsidRPr="00E66813" w:rsidRDefault="00D0550A" w:rsidP="00F615B4">
            <w:pPr>
              <w:rPr>
                <w:noProof/>
              </w:rPr>
            </w:pPr>
            <w:r w:rsidRPr="00E66813">
              <w:rPr>
                <w:noProof/>
              </w:rPr>
              <w:t xml:space="preserve">Derived from elevation </w:t>
            </w:r>
            <w:r w:rsidR="009A175E">
              <w:rPr>
                <w:noProof/>
              </w:rPr>
              <w:fldChar w:fldCharType="begin"/>
            </w:r>
            <w:r w:rsidR="009A175E">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9A175E">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991A3AD"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44EE2878"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3725614B"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AA4BC4">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AA4BC4">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r w:rsidR="0048640A" w:rsidRPr="00D734E8">
        <w:rPr>
          <w:i/>
          <w:iCs/>
        </w:rPr>
        <w:t>SDMTune</w:t>
      </w:r>
      <w:r w:rsidR="0048640A">
        <w:t xml:space="preserve"> </w:t>
      </w:r>
      <w:r w:rsidR="009A175E">
        <w:fldChar w:fldCharType="begin"/>
      </w:r>
      <w:r w:rsidR="009A175E">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9A175E">
        <w:instrText xml:space="preserve"> ADDIN ZOTERO_ITEM CSL_CITATION {"citationID":"KjWCt5cK","properties":{"formattedCitation":"(Vignali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398A03FF"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(threshold from citation tk), we performed a </w:t>
      </w:r>
      <w:r w:rsidR="00E9234B">
        <w:t>j</w:t>
      </w:r>
      <w:r w:rsidR="00FD2329">
        <w:t>ack</w:t>
      </w:r>
      <w:r w:rsidR="002F0A8F">
        <w:t xml:space="preserve">knife test to determine which of these variables, if removed, results in the model with the highest Area Under the Curve </w:t>
      </w:r>
      <w:r w:rsidR="002F0A8F">
        <w:lastRenderedPageBreak/>
        <w:t xml:space="preserve">metric (AUC; citation tk).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64CC6166" w:rsidR="004E70B1" w:rsidRDefault="00B90B5A" w:rsidP="006376CC">
      <w:pPr>
        <w:ind w:firstLine="720"/>
      </w:pPr>
      <w:r>
        <w:t xml:space="preserve">As hyperparameter values can </w:t>
      </w:r>
      <w:r w:rsidR="009A6E93">
        <w:t xml:space="preserve">impact </w:t>
      </w:r>
      <w:r w:rsidR="007E1079">
        <w:t xml:space="preserve">the predictive accuracy of machine learning methods (cite tk),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genetic algorithm derived in citation tk</w:t>
      </w:r>
      <w:r w:rsidR="00642561">
        <w:t xml:space="preserve"> 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4623793D"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BB798B">
        <w:instrText xml:space="preserve"> ADDIN ZOTERO_ITEM CSL_CITATION {"citationID":"0sVjI55I","properties":{"formattedCitation":"(Vignali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commentRangeStart w:id="11"/>
      <w:r w:rsidR="00112015">
        <w:t>cite tk</w:t>
      </w:r>
      <w:commentRangeEnd w:id="11"/>
      <w:r w:rsidR="00112015">
        <w:rPr>
          <w:rStyle w:val="CommentReference"/>
          <w:sz w:val="24"/>
          <w:szCs w:val="24"/>
        </w:rPr>
        <w:commentReference w:id="11"/>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7C68B0F0"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BB798B">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B798B">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65BEB35A" w14:textId="7360F938" w:rsidR="00AE4437" w:rsidRPr="00AE4437" w:rsidRDefault="003043EF" w:rsidP="00AE4437">
      <w:commentRangeStart w:id="12"/>
      <w:r>
        <w:t>We used the Gini Index to</w:t>
      </w:r>
      <w:commentRangeEnd w:id="12"/>
      <w:r w:rsidR="00DC1CAC">
        <w:rPr>
          <w:rStyle w:val="CommentReference"/>
          <w:sz w:val="24"/>
          <w:szCs w:val="24"/>
        </w:rPr>
        <w:commentReference w:id="12"/>
      </w:r>
      <w:r>
        <w:t xml:space="preserve"> measure the importance of each variable to the breeding and migratory season models, facilitating comparison of variable importance between the two models (cite gini index tk). T</w:t>
      </w:r>
      <w:r w:rsidR="00DF506B" w:rsidRPr="00E66813">
        <w:t xml:space="preserve">o highlight regional differences in the distribution of breeding and migratory habitat among ecoregions, we </w:t>
      </w:r>
      <w:r>
        <w:t xml:space="preserve">also </w:t>
      </w:r>
      <w:r w:rsidR="00DF506B" w:rsidRPr="00E66813">
        <w:t>sampled covariate values, ecoregion type, and model-predicted suitability at 10</w:t>
      </w:r>
      <w:r w:rsidR="007B33C0">
        <w:t xml:space="preserve"> </w:t>
      </w:r>
      <w:r w:rsidR="00DF506B" w:rsidRPr="00E66813">
        <w:t xml:space="preserve">000 randomly distributed points throughout Pennsylvania. We used hex plots to visualize trends between covariates and predictions for each season, and visualized variation among each EPA level 3 ecoregion in Pennsylvania using box-and-whisker plots. </w:t>
      </w:r>
    </w:p>
    <w:p w14:paraId="7DC84E83" w14:textId="2BC9A5CA" w:rsidR="007230D2" w:rsidRDefault="007230D2" w:rsidP="007230D2">
      <w:pPr>
        <w:pStyle w:val="Heading3"/>
      </w:pPr>
      <w:r>
        <w:lastRenderedPageBreak/>
        <w:t>2.6 Comparative distribution of seasonal habitat</w:t>
      </w:r>
    </w:p>
    <w:p w14:paraId="1BD8A313" w14:textId="21131FF0" w:rsidR="00AE4437" w:rsidRPr="00AE4437" w:rsidRDefault="00C4145D" w:rsidP="00F3048A">
      <w:r w:rsidRPr="00E66813">
        <w:t xml:space="preserve">We used two metrics to evaluate cross-seasonal transferability between breeding and migratory season species distribution models, to better understand the utility of a </w:t>
      </w:r>
      <w:commentRangeStart w:id="13"/>
      <w:commentRangeStart w:id="14"/>
      <w:r w:rsidRPr="00E66813">
        <w:t>multi-season modeling approach</w:t>
      </w:r>
      <w:commentRangeEnd w:id="13"/>
      <w:r w:rsidRPr="00E66813">
        <w:rPr>
          <w:rStyle w:val="CommentReference"/>
          <w:sz w:val="24"/>
          <w:szCs w:val="24"/>
        </w:rPr>
        <w:commentReference w:id="13"/>
      </w:r>
      <w:commentRangeEnd w:id="14"/>
      <w:r w:rsidRPr="00E66813">
        <w:rPr>
          <w:rStyle w:val="CommentReference"/>
          <w:sz w:val="24"/>
          <w:szCs w:val="24"/>
        </w:rPr>
        <w:commentReference w:id="14"/>
      </w:r>
      <w:r w:rsidRPr="00E66813">
        <w:t xml:space="preserve">. The first was a Pearson correlation coefficient between the breeding and migratory season layers, calculated using the R package </w:t>
      </w:r>
      <w:r w:rsidRPr="005F00CF">
        <w:rPr>
          <w:i/>
          <w:iCs/>
        </w:rPr>
        <w:t>terra</w:t>
      </w:r>
      <w:r w:rsidRPr="00E66813">
        <w:t xml:space="preserve"> </w:t>
      </w:r>
      <w:r w:rsidR="00EE40A0">
        <w:fldChar w:fldCharType="begin"/>
      </w:r>
      <w:r w:rsidR="00EE40A0">
        <w:instrText xml:space="preserve"> ADDIN ZOTERO_ITEM CSL_CITATION {"citationID":"jHbXJC7Y","properties":{"formattedCitation":"(Cohen et al. 2009, Hijmans 2023)","plainCitation":"(Cohen et al. 2009, Hijmans 2023)","noteIndex":0},"citationItems":[{"id":184,"uris":["http://zotero.org/users/10854879/items/MFD2EMZU"],"itemData":{"id":184,"type":"article-journal","container-title":"Noise reduction in speech processing","page":"1–4","publisher":"Springer","source":"Google Scholar","title":"Pearson correlation coefficient","author":[{"family":"Cohen","given":"Israel"},{"family":"Huang","given":"Yiteng"},{"family":"Chen","given":"Jingdong"},{"family":"Benesty","given":"Jacob"},{"family":"Benesty","given":"Jacob"},{"family":"Chen","given":"Jingdong"},{"family":"Huang","given":"Yiteng"},{"family":"Cohen","given":"Israel"}],"issued":{"date-parts":[["2009"]]}}},{"id":235,"uris":["http://zotero.org/users/10854879/items/V3IESNWC"],"itemData":{"id":235,"type":"software","publisher":"https://rspatial.org/","title":"terra: Spatial Data Analysis","URL":"https://rspatial.org/","author":[{"family":"Hijmans","given":"Robert J."}],"issued":{"date-parts":[["2023"]]}}}],"schema":"https://github.com/citation-style-language/schema/raw/master/csl-citation.json"} </w:instrText>
      </w:r>
      <w:r w:rsidR="00EE40A0">
        <w:fldChar w:fldCharType="separate"/>
      </w:r>
      <w:r w:rsidR="00EE40A0">
        <w:rPr>
          <w:noProof/>
        </w:rPr>
        <w:t>(Cohen et al. 2009, Hijmans 2023)</w:t>
      </w:r>
      <w:r w:rsidR="00EE40A0">
        <w:fldChar w:fldCharType="end"/>
      </w:r>
      <w:r w:rsidRPr="00E66813">
        <w:t xml:space="preserve">, which measured the correlation between breeding and migratory suitability on the scale of individual pixels (90 m). The second metric measured the Pearson correlation between the </w:t>
      </w:r>
      <w:r w:rsidR="00450665">
        <w:t>sum of breeding and migratory pixel values within each gameland</w:t>
      </w:r>
      <w:r w:rsidRPr="00E66813">
        <w:t>, illustrating the co-occurrence of breeding and migratory habitat at the scale of the average state gameland (1</w:t>
      </w:r>
      <w:r>
        <w:t xml:space="preserve"> </w:t>
      </w:r>
      <w:r w:rsidRPr="00E66813">
        <w:t>992 ha).</w:t>
      </w:r>
    </w:p>
    <w:p w14:paraId="0D6847D1" w14:textId="70CCE622" w:rsidR="007230D2" w:rsidRDefault="007230D2" w:rsidP="007230D2">
      <w:pPr>
        <w:pStyle w:val="Heading3"/>
      </w:pPr>
      <w:r>
        <w:t>2.7 Shiny application</w:t>
      </w:r>
    </w:p>
    <w:p w14:paraId="2A617050" w14:textId="0013F8B1" w:rsidR="00CA3A74" w:rsidRDefault="00CA3A74" w:rsidP="00AE4437">
      <w:r>
        <w:t xml:space="preserve">To allow our results to be interpreted in a management context,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2B7E63">
        <w:t xml:space="preserve">Recognizing that </w:t>
      </w:r>
      <w:r w:rsidR="00D1787B">
        <w:t xml:space="preserve">both breeding and migratory season habitat were likely to be </w:t>
      </w:r>
      <w:r w:rsidR="00AD2F29">
        <w:t xml:space="preserve">relevant to management strategies, we allowed managers to access blended </w:t>
      </w:r>
      <w:r w:rsidR="0065592E">
        <w:t>predictive layers based on their comparative prioritization 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blended predictive layers </w:t>
      </w:r>
      <w:r w:rsidR="00D27F09">
        <w:t>included in the application are</w:t>
      </w:r>
      <w:r w:rsidR="008D3548">
        <w:t xml:space="preserve"> in Appendix </w:t>
      </w:r>
      <w:r w:rsidR="00413217">
        <w:t>2</w:t>
      </w:r>
      <w:r w:rsidR="008D3548">
        <w:t>.</w:t>
      </w:r>
    </w:p>
    <w:p w14:paraId="05767250" w14:textId="7964A985" w:rsidR="00A775CD" w:rsidRDefault="00A775CD" w:rsidP="00AE4437">
      <w:r>
        <w:rPr>
          <w:noProof/>
        </w:rPr>
        <w:lastRenderedPageBreak/>
        <w:drawing>
          <wp:inline distT="0" distB="0" distL="0" distR="0" wp14:anchorId="25C839F9" wp14:editId="365286C8">
            <wp:extent cx="5943600" cy="3186430"/>
            <wp:effectExtent l="0" t="0" r="0" b="1270"/>
            <wp:docPr id="21185501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50186" name="Picture 21185501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6430"/>
                    </a:xfrm>
                    <a:prstGeom prst="rect">
                      <a:avLst/>
                    </a:prstGeom>
                  </pic:spPr>
                </pic:pic>
              </a:graphicData>
            </a:graphic>
          </wp:inline>
        </w:drawing>
      </w:r>
    </w:p>
    <w:p w14:paraId="48AFC35D" w14:textId="1D62BBBC" w:rsidR="00A775CD" w:rsidRPr="00AE4437" w:rsidRDefault="00A775CD" w:rsidP="00AE4437">
      <w:r>
        <w:t>Figure tk.</w:t>
      </w:r>
    </w:p>
    <w:p w14:paraId="119A1FD6" w14:textId="78D841B4" w:rsidR="007230D2" w:rsidRDefault="007230D2" w:rsidP="007230D2">
      <w:pPr>
        <w:pStyle w:val="Heading2"/>
      </w:pPr>
      <w:r>
        <w:t>3 Results</w:t>
      </w:r>
    </w:p>
    <w:p w14:paraId="36871475" w14:textId="20D28D06" w:rsidR="00E25B38" w:rsidRDefault="00E25B38" w:rsidP="00162EEA">
      <w:pPr>
        <w:pStyle w:val="Heading3"/>
      </w:pPr>
      <w:r>
        <w:t xml:space="preserve">3.1 </w:t>
      </w:r>
      <w:r w:rsidR="00AF5033">
        <w:t>Model fit</w:t>
      </w:r>
    </w:p>
    <w:p w14:paraId="551CBFBB" w14:textId="0F3D3BEC" w:rsidR="00FC64C2" w:rsidRDefault="00B415ED" w:rsidP="00CD2A59">
      <w:r>
        <w:t xml:space="preserve">At the conclusion of the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included </w:t>
      </w:r>
      <w:r w:rsidR="00AA4BC4" w:rsidRPr="00A775CD">
        <w:rPr>
          <w:highlight w:val="yellow"/>
        </w:rPr>
        <w:t>percent agriculture within 10 km, percent development within 10 km, edge density within 10 km, elevation, and slope</w:t>
      </w:r>
      <w:r w:rsidR="00AA4BC4">
        <w:t xml:space="preserve">. </w:t>
      </w:r>
      <w:r w:rsidR="00E339F2">
        <w:t xml:space="preserve">In the migratory season, the final model included </w:t>
      </w:r>
      <w:r w:rsidR="00A36CA8" w:rsidRPr="00A775CD">
        <w:rPr>
          <w:highlight w:val="yellow"/>
        </w:rPr>
        <w:t>percent development within 1 km and 10 km, edge density within 10 km, elevation, slope, topographic wetness index, and successional class</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w:t>
      </w:r>
      <w:r w:rsidR="00FE7870">
        <w:lastRenderedPageBreak/>
        <w:t>model had a</w:t>
      </w:r>
      <w:r w:rsidR="008C32FC">
        <w:t xml:space="preserve">n </w:t>
      </w:r>
      <w:r w:rsidR="008C32FC" w:rsidRPr="00A775CD">
        <w:rPr>
          <w:highlight w:val="yellow"/>
        </w:rPr>
        <w:t xml:space="preserve">AUC of </w:t>
      </w:r>
      <w:r w:rsidR="00AA4BC4" w:rsidRPr="00A775CD">
        <w:rPr>
          <w:highlight w:val="yellow"/>
        </w:rPr>
        <w:t>0.80</w:t>
      </w:r>
      <w:r w:rsidR="008C32FC" w:rsidRPr="00A775CD">
        <w:rPr>
          <w:highlight w:val="yellow"/>
        </w:rPr>
        <w:t xml:space="preserve"> and a TSS of </w:t>
      </w:r>
      <w:r w:rsidR="00AA4BC4" w:rsidRPr="00A775CD">
        <w:rPr>
          <w:highlight w:val="yellow"/>
        </w:rPr>
        <w:t>0.57</w:t>
      </w:r>
      <w:r w:rsidR="008C32FC">
        <w:t xml:space="preserve">, while the migratory season model had a </w:t>
      </w:r>
      <w:r w:rsidR="00A36CA8">
        <w:t>Boyce index of</w:t>
      </w:r>
      <w:r w:rsidR="008C32FC">
        <w:t xml:space="preserve"> </w:t>
      </w:r>
      <w:r w:rsidR="00A36CA8" w:rsidRPr="00A775CD">
        <w:rPr>
          <w:highlight w:val="yellow"/>
        </w:rPr>
        <w:t>0.40</w:t>
      </w:r>
      <w:r w:rsidR="008C32FC">
        <w:t>.</w:t>
      </w:r>
    </w:p>
    <w:p w14:paraId="1E197F57" w14:textId="77777777" w:rsidR="00520701" w:rsidRDefault="00182EC7" w:rsidP="00162EEA">
      <w:pPr>
        <w:pStyle w:val="Heading3"/>
        <w:rPr>
          <w:rFonts w:cs="Times New Roman"/>
        </w:rPr>
      </w:pPr>
      <w:r>
        <w:t>3.2</w:t>
      </w:r>
      <w:r w:rsidR="00520701" w:rsidRPr="00520701">
        <w:t xml:space="preserve"> </w:t>
      </w:r>
      <w:r w:rsidR="00520701" w:rsidRPr="00520701">
        <w:rPr>
          <w:rFonts w:cs="Times New Roman"/>
        </w:rPr>
        <w:t>Analysis of covariate relationships</w:t>
      </w:r>
    </w:p>
    <w:p w14:paraId="391DDBF2" w14:textId="4E17743F" w:rsidR="00CD2A59" w:rsidRDefault="008B3C4E" w:rsidP="00CD2A59">
      <w:r>
        <w:t>Permutation importance</w:t>
      </w:r>
    </w:p>
    <w:p w14:paraId="76330B83" w14:textId="37A92012" w:rsidR="00940243" w:rsidRDefault="00940243" w:rsidP="00CD2A59">
      <w:r>
        <w:t>Covariate relationships of most important variables</w:t>
      </w:r>
    </w:p>
    <w:p w14:paraId="484AF1A6" w14:textId="77777777" w:rsidR="008B3C4E" w:rsidRDefault="008B3C4E" w:rsidP="008B3C4E">
      <w:pPr>
        <w:ind w:left="720"/>
      </w:pPr>
      <w:r>
        <w:t>1) woodcock are much more tolerant of high % agri during migration</w:t>
      </w:r>
    </w:p>
    <w:p w14:paraId="7E253B60" w14:textId="77777777" w:rsidR="008B3C4E" w:rsidRDefault="008B3C4E" w:rsidP="008B3C4E">
      <w:pPr>
        <w:ind w:left="720"/>
      </w:pPr>
      <w:r>
        <w:t>2) woodcock use developed areas less during breeding and more during migration</w:t>
      </w:r>
    </w:p>
    <w:p w14:paraId="07D383EE" w14:textId="7563DC6A" w:rsidR="008B3C4E" w:rsidRDefault="008B3C4E" w:rsidP="008B3C4E">
      <w:pPr>
        <w:ind w:left="720"/>
      </w:pPr>
      <w:r>
        <w:t>3) woodcock use poorly-drained areas similarly during both seasons, but this effect is a more important predictor during migration</w:t>
      </w:r>
    </w:p>
    <w:p w14:paraId="23341D75" w14:textId="77777777" w:rsidR="008B3C4E" w:rsidRDefault="00A775CD" w:rsidP="00CD2A59">
      <w:r>
        <w:rPr>
          <w:noProof/>
        </w:rPr>
        <w:drawing>
          <wp:inline distT="0" distB="0" distL="0" distR="0" wp14:anchorId="5668CD14" wp14:editId="36CFBC41">
            <wp:extent cx="5943600" cy="4245610"/>
            <wp:effectExtent l="0" t="0" r="0" b="0"/>
            <wp:docPr id="1596387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732" name="Picture 15963873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215AE593" w14:textId="77777777" w:rsidR="008B3C4E" w:rsidRDefault="008B3C4E" w:rsidP="008B3C4E">
      <w:r>
        <w:lastRenderedPageBreak/>
        <w:t>Figure tk. Permutation importance of variables in each model. Not in love with this, but should be a good start.</w:t>
      </w:r>
    </w:p>
    <w:p w14:paraId="08FB8DB6" w14:textId="400F3A15" w:rsidR="00A775CD" w:rsidRDefault="008B3C4E" w:rsidP="00CD2A59">
      <w:r>
        <w:rPr>
          <w:noProof/>
        </w:rPr>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49717363" w14:textId="4905D95F" w:rsidR="008B3C4E" w:rsidRDefault="008B3C4E" w:rsidP="00CD2A59">
      <w:r>
        <w:t xml:space="preserve">Figure tk. Covariate relationships </w:t>
      </w:r>
    </w:p>
    <w:p w14:paraId="4AF8E282" w14:textId="77777777" w:rsidR="008B3C4E" w:rsidRPr="00CD2A59" w:rsidRDefault="008B3C4E" w:rsidP="00CD2A59"/>
    <w:p w14:paraId="596A6432" w14:textId="512227BF" w:rsidR="00182EC7" w:rsidRDefault="00520701" w:rsidP="00162EEA">
      <w:pPr>
        <w:pStyle w:val="Heading3"/>
        <w:rPr>
          <w:rFonts w:cs="Times New Roman"/>
        </w:rPr>
      </w:pPr>
      <w:r>
        <w:t xml:space="preserve">3.3 </w:t>
      </w:r>
      <w:commentRangeStart w:id="15"/>
      <w:r w:rsidR="00AF5033" w:rsidRPr="00AF5033">
        <w:rPr>
          <w:rFonts w:cs="Times New Roman"/>
        </w:rPr>
        <w:t>Comparative distribution of seasonal habitat</w:t>
      </w:r>
      <w:commentRangeEnd w:id="15"/>
      <w:r w:rsidR="0078269D">
        <w:rPr>
          <w:rStyle w:val="CommentReference"/>
          <w:rFonts w:cs="Times New Roman"/>
          <w:sz w:val="28"/>
          <w:szCs w:val="28"/>
        </w:rPr>
        <w:commentReference w:id="15"/>
      </w:r>
    </w:p>
    <w:p w14:paraId="1DFC8AAD" w14:textId="77777777" w:rsidR="00795497" w:rsidRDefault="00795497" w:rsidP="00795497">
      <w:r w:rsidRPr="00E66813">
        <w:t xml:space="preserve">Breeding season habitat was not evenly distributed among ecoregions (Fig. 5A), with mean habitat suitability values ranging from </w:t>
      </w:r>
      <w:r w:rsidRPr="00795497">
        <w:rPr>
          <w:highlight w:val="yellow"/>
        </w:rPr>
        <w:t>22.9</w:t>
      </w:r>
      <w:r w:rsidRPr="00E66813">
        <w:t>–</w:t>
      </w:r>
      <w:r w:rsidRPr="0073696B">
        <w:rPr>
          <w:highlight w:val="yellow"/>
        </w:rPr>
        <w:t>86.0</w:t>
      </w:r>
      <w:r w:rsidRPr="00E66813">
        <w:t xml:space="preserve">%. Migratory habitat was more evenly distributed among ecoregions, with mean habitat suitability values ranging from </w:t>
      </w:r>
      <w:r w:rsidRPr="0073696B">
        <w:rPr>
          <w:highlight w:val="yellow"/>
        </w:rPr>
        <w:t>46.5</w:t>
      </w:r>
      <w:r w:rsidRPr="00E66813">
        <w:t>–</w:t>
      </w:r>
      <w:r w:rsidRPr="0073696B">
        <w:rPr>
          <w:highlight w:val="yellow"/>
        </w:rPr>
        <w:t>87.5</w:t>
      </w:r>
      <w:r w:rsidRPr="00E66813">
        <w:t xml:space="preserve">%. </w:t>
      </w:r>
      <w:commentRangeStart w:id="16"/>
      <w:r w:rsidRPr="00E66813">
        <w:t xml:space="preserve">Most of the difference between the distribution of migratory and breeding season habitat was in the Northern Piedmont, Middle Atlantic Coastal Plain, and Central Appalachians ecoregions, which had mean breeding season habitat suitability values of &lt;30% and mean migratory season habitat suitability values of &gt;60% (Fig. 5B). </w:t>
      </w:r>
      <w:commentRangeEnd w:id="16"/>
      <w:r w:rsidR="0073696B" w:rsidRPr="00E66813">
        <w:rPr>
          <w:rStyle w:val="CommentReference"/>
          <w:sz w:val="24"/>
          <w:szCs w:val="24"/>
        </w:rPr>
        <w:commentReference w:id="16"/>
      </w:r>
      <w:r w:rsidRPr="00E66813">
        <w:t xml:space="preserve">Breeding and migratory habitat rarely co-occurred at a pixel level, </w:t>
      </w:r>
      <w:r w:rsidRPr="0073696B">
        <w:rPr>
          <w:highlight w:val="yellow"/>
        </w:rPr>
        <w:t>with a Pearson correlation coefficient of 0.15</w:t>
      </w:r>
      <w:r w:rsidRPr="00E66813">
        <w:t xml:space="preserve"> between the breeding and migratory season predictive layers. Breeding and migratory habitat were slightly more likely to </w:t>
      </w:r>
      <w:r w:rsidRPr="00E66813">
        <w:lastRenderedPageBreak/>
        <w:t xml:space="preserve">co-occur on gamelands, </w:t>
      </w:r>
      <w:r w:rsidRPr="0073696B">
        <w:rPr>
          <w:highlight w:val="yellow"/>
        </w:rPr>
        <w:t>with a Pearson correlation coefficient of 0.39</w:t>
      </w:r>
      <w:r w:rsidRPr="00E66813">
        <w:t xml:space="preserve"> between the total breeding habitat and total migratory habitat provided by gamelands.</w:t>
      </w:r>
    </w:p>
    <w:p w14:paraId="498FA446" w14:textId="77777777" w:rsidR="00A775CD" w:rsidRPr="00E66813" w:rsidRDefault="00A775CD" w:rsidP="00795497"/>
    <w:p w14:paraId="66BEC93F" w14:textId="7B4CEF36" w:rsidR="007230D2" w:rsidRDefault="007230D2" w:rsidP="007230D2">
      <w:pPr>
        <w:pStyle w:val="Heading2"/>
      </w:pPr>
      <w:r>
        <w:t>4 Discussion</w:t>
      </w:r>
    </w:p>
    <w:p w14:paraId="2AB575D7" w14:textId="77777777"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t>Supplementary material</w:t>
      </w:r>
    </w:p>
    <w:p w14:paraId="103DE986" w14:textId="5C2AE6BF" w:rsidR="002F0AA1" w:rsidRDefault="002F0AA1" w:rsidP="002F0AA1">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p>
    <w:p w14:paraId="32346A4F" w14:textId="77777777" w:rsidR="002F0AA1" w:rsidRPr="00E66813" w:rsidRDefault="002F0AA1" w:rsidP="002F0AA1">
      <w:pPr>
        <w:rPr>
          <w:b/>
          <w:bCs/>
        </w:rPr>
      </w:pPr>
      <w:r w:rsidRPr="00E66813">
        <w:rPr>
          <w:b/>
          <w:bCs/>
        </w:rPr>
        <w:t>Data availability</w:t>
      </w:r>
    </w:p>
    <w:p w14:paraId="1FDF2E1F" w14:textId="77777777" w:rsidR="002F0AA1" w:rsidRPr="00E66813" w:rsidRDefault="002F0AA1" w:rsidP="002F0AA1">
      <w:r w:rsidRPr="00E66813">
        <w:t>The code used in this analysis is publicly available at github.com/EWMRC/AMWO-seasonal-weighted-SDM. Data are available from the corresponding author upon reasonable request.</w:t>
      </w:r>
    </w:p>
    <w:p w14:paraId="4FF9116F" w14:textId="77777777" w:rsidR="002F0AA1" w:rsidRPr="00E66813" w:rsidRDefault="002F0AA1" w:rsidP="002F0AA1">
      <w:pPr>
        <w:rPr>
          <w:b/>
          <w:bCs/>
        </w:rPr>
      </w:pPr>
      <w:r w:rsidRPr="00E66813">
        <w:rPr>
          <w:b/>
          <w:bCs/>
        </w:rPr>
        <w:t>References</w:t>
      </w:r>
    </w:p>
    <w:p w14:paraId="7A869034" w14:textId="77777777" w:rsidR="00B128E8" w:rsidRPr="00B128E8" w:rsidRDefault="00B128E8" w:rsidP="00B128E8">
      <w:pPr>
        <w:pStyle w:val="Bibliography"/>
        <w:rPr>
          <w:rFonts w:cs="Times New Roman"/>
          <w:kern w:val="0"/>
        </w:rPr>
      </w:pPr>
      <w:r>
        <w:fldChar w:fldCharType="begin"/>
      </w:r>
      <w:r>
        <w:instrText xml:space="preserve"> ADDIN ZOTERO_BIBL {"uncited":[],"omitted":[],"custom":[]} CSL_BIBLIOGRAPHY </w:instrText>
      </w:r>
      <w:r>
        <w:fldChar w:fldCharType="separate"/>
      </w:r>
      <w:r w:rsidRPr="00B128E8">
        <w:rPr>
          <w:rFonts w:cs="Times New Roman"/>
          <w:kern w:val="0"/>
        </w:rPr>
        <w:t>Breiman, L. 2001. Random forests. Machine learning 45:5–32.</w:t>
      </w:r>
    </w:p>
    <w:p w14:paraId="17571759" w14:textId="77777777" w:rsidR="00B128E8" w:rsidRPr="00B128E8" w:rsidRDefault="00B128E8" w:rsidP="00B128E8">
      <w:pPr>
        <w:pStyle w:val="Bibliography"/>
        <w:rPr>
          <w:rFonts w:cs="Times New Roman"/>
          <w:kern w:val="0"/>
        </w:rPr>
      </w:pPr>
      <w:r w:rsidRPr="00B128E8">
        <w:rPr>
          <w:rFonts w:cs="Times New Roman"/>
          <w:kern w:val="0"/>
        </w:rPr>
        <w:t>Cohen, I., Y. Huang, J. Chen, J. Benesty, J. Benesty, J. Chen, Y. Huang, and I. Cohen. 2009. Pearson correlation coefficient. Noise reduction in speech processing:1–4.</w:t>
      </w:r>
    </w:p>
    <w:p w14:paraId="03277FF0" w14:textId="77777777" w:rsidR="00B128E8" w:rsidRPr="00B128E8" w:rsidRDefault="00B128E8" w:rsidP="00B128E8">
      <w:pPr>
        <w:pStyle w:val="Bibliography"/>
        <w:rPr>
          <w:rFonts w:cs="Times New Roman"/>
          <w:kern w:val="0"/>
        </w:rPr>
      </w:pPr>
      <w:r w:rsidRPr="00B128E8">
        <w:rPr>
          <w:rFonts w:cs="Times New Roman"/>
          <w:kern w:val="0"/>
        </w:rPr>
        <w:t>Fink, C. M. 2013. Dynamic soil property change in response to natural gas development in Pennsylvania. Thesis. Pennsylvania State University.</w:t>
      </w:r>
    </w:p>
    <w:p w14:paraId="1D63BC0F" w14:textId="77777777" w:rsidR="00B128E8" w:rsidRPr="00B128E8" w:rsidRDefault="00B128E8" w:rsidP="00B128E8">
      <w:pPr>
        <w:pStyle w:val="Bibliography"/>
        <w:rPr>
          <w:rFonts w:cs="Times New Roman"/>
          <w:kern w:val="0"/>
        </w:rPr>
      </w:pPr>
      <w:r w:rsidRPr="00B128E8">
        <w:rPr>
          <w:rFonts w:cs="Times New Roman"/>
          <w:kern w:val="0"/>
        </w:rPr>
        <w:lastRenderedPageBreak/>
        <w:t>Fink, D., T. Auer, A. Johnston, M. Strimas-Mackey, S. Ligocki, O. Robinson, W. Hochachka, L. Jaromczyk, A. Rodewald, C. Wood, I. Davies, and A. Spencer. 2022. eBird Status and Trends. Cornell Lab of Ornithology, Ithaca, New York.</w:t>
      </w:r>
    </w:p>
    <w:p w14:paraId="163242D4" w14:textId="77777777" w:rsidR="00B128E8" w:rsidRPr="00B128E8" w:rsidRDefault="00B128E8" w:rsidP="00B128E8">
      <w:pPr>
        <w:pStyle w:val="Bibliography"/>
        <w:rPr>
          <w:rFonts w:cs="Times New Roman"/>
          <w:kern w:val="0"/>
        </w:rPr>
      </w:pPr>
      <w:r w:rsidRPr="00B128E8">
        <w:rPr>
          <w:rFonts w:cs="Times New Roman"/>
          <w:kern w:val="0"/>
        </w:rPr>
        <w:t>Glasgow, L. L. 1958. Contributions to the knowledge of the ecology of the American woodcock, Philohela minor (Gmelin), on the wintering range in Louisiana. Dissertation. Texas A&amp;M University, College Station , Texas.</w:t>
      </w:r>
    </w:p>
    <w:p w14:paraId="213A6C0D" w14:textId="77777777" w:rsidR="00B128E8" w:rsidRPr="00B128E8" w:rsidRDefault="00B128E8" w:rsidP="00B128E8">
      <w:pPr>
        <w:pStyle w:val="Bibliography"/>
        <w:rPr>
          <w:rFonts w:cs="Times New Roman"/>
          <w:kern w:val="0"/>
        </w:rPr>
      </w:pPr>
      <w:r w:rsidRPr="00B128E8">
        <w:rPr>
          <w:rFonts w:cs="Times New Roman"/>
          <w:kern w:val="0"/>
        </w:rPr>
        <w:t>Hesselbarth, M. H. K., M. Sciaini, K. A. With, K. Wiegand, and J. Nowosad. 2019. landscapemetrics: an open-source R tool to calculate landscape metrics. Ecography 42:1648–1657.</w:t>
      </w:r>
    </w:p>
    <w:p w14:paraId="594FE891" w14:textId="77777777" w:rsidR="00B128E8" w:rsidRPr="00B128E8" w:rsidRDefault="00B128E8" w:rsidP="00B128E8">
      <w:pPr>
        <w:pStyle w:val="Bibliography"/>
        <w:rPr>
          <w:rFonts w:cs="Times New Roman"/>
          <w:kern w:val="0"/>
        </w:rPr>
      </w:pPr>
      <w:r w:rsidRPr="00B128E8">
        <w:rPr>
          <w:rFonts w:cs="Times New Roman"/>
          <w:kern w:val="0"/>
        </w:rPr>
        <w:t>Hijmans, R. J. 2023. terra: Spatial Data Analysis. https://rspatial.org/.</w:t>
      </w:r>
    </w:p>
    <w:p w14:paraId="6999E534" w14:textId="77777777" w:rsidR="00B128E8" w:rsidRPr="00B128E8" w:rsidRDefault="00B128E8" w:rsidP="00B128E8">
      <w:pPr>
        <w:pStyle w:val="Bibliography"/>
        <w:rPr>
          <w:rFonts w:cs="Times New Roman"/>
          <w:kern w:val="0"/>
        </w:rPr>
      </w:pPr>
      <w:r w:rsidRPr="00B128E8">
        <w:rPr>
          <w:rFonts w:cs="Times New Roman"/>
          <w:kern w:val="0"/>
        </w:rPr>
        <w:t>Jin, S., C. Homer, L. Yang, P. Danielson, J. Dewitz, C. Li, Z. Zhu, G. Xian, and D. Howard. 2019. Overall methodology design for the United States national land cover database 2016 products. Remote Sensing 11:2971.</w:t>
      </w:r>
    </w:p>
    <w:p w14:paraId="4FFAF69F" w14:textId="77777777" w:rsidR="00B128E8" w:rsidRPr="00B128E8" w:rsidRDefault="00B128E8" w:rsidP="00B128E8">
      <w:pPr>
        <w:pStyle w:val="Bibliography"/>
        <w:rPr>
          <w:rFonts w:cs="Times New Roman"/>
          <w:kern w:val="0"/>
        </w:rPr>
      </w:pPr>
      <w:r w:rsidRPr="00B128E8">
        <w:rPr>
          <w:rFonts w:cs="Times New Roman"/>
          <w:kern w:val="0"/>
        </w:rPr>
        <w:t>Kelley, J. R., S. Williamson, and T. R. Cooper. 2008. American Woodcock Conservation Plan: a summary of and recommendations for woodcock conservation in North America. US Fish &amp; Wildlife Publications 430.</w:t>
      </w:r>
    </w:p>
    <w:p w14:paraId="69D41FD4" w14:textId="77777777" w:rsidR="00B128E8" w:rsidRPr="00B128E8" w:rsidRDefault="00B128E8" w:rsidP="00B128E8">
      <w:pPr>
        <w:pStyle w:val="Bibliography"/>
        <w:rPr>
          <w:rFonts w:cs="Times New Roman"/>
          <w:kern w:val="0"/>
        </w:rPr>
      </w:pPr>
      <w:r w:rsidRPr="00B128E8">
        <w:rPr>
          <w:rFonts w:cs="Times New Roman"/>
          <w:kern w:val="0"/>
        </w:rPr>
        <w:t xml:space="preserve">McAuley, D. G., D. M. Keppie, and R. M. Whiting Jr. 2020. American Woodcock (Scolopax minor), version 1.0. Page </w:t>
      </w:r>
      <w:r w:rsidRPr="00B128E8">
        <w:rPr>
          <w:rFonts w:cs="Times New Roman"/>
          <w:i/>
          <w:iCs/>
          <w:kern w:val="0"/>
        </w:rPr>
        <w:t>in</w:t>
      </w:r>
      <w:r w:rsidRPr="00B128E8">
        <w:rPr>
          <w:rFonts w:cs="Times New Roman"/>
          <w:kern w:val="0"/>
        </w:rPr>
        <w:t xml:space="preserve"> A. F. Poole, editor. Birds of the World. Cornell Lab of Ornithology, Ithaca, NY, USA.</w:t>
      </w:r>
    </w:p>
    <w:p w14:paraId="09D601B4" w14:textId="77777777" w:rsidR="00B128E8" w:rsidRPr="00B128E8" w:rsidRDefault="00B128E8" w:rsidP="00B128E8">
      <w:pPr>
        <w:pStyle w:val="Bibliography"/>
        <w:rPr>
          <w:rFonts w:cs="Times New Roman"/>
          <w:kern w:val="0"/>
        </w:rPr>
      </w:pPr>
      <w:r w:rsidRPr="00B128E8">
        <w:rPr>
          <w:rFonts w:cs="Times New Roman"/>
          <w:kern w:val="0"/>
        </w:rPr>
        <w:t>McAuley, D. G., J. R. Longcore, and G. F. Sepik. 1993. Techniques for Research into Woodcocks: Experiences and Recommendations. Page 5 Proceedings of the eighth American woodcock symposium. U.S. Fish and Wildlife Service.</w:t>
      </w:r>
    </w:p>
    <w:p w14:paraId="720C0944" w14:textId="77777777" w:rsidR="00B128E8" w:rsidRPr="00B128E8" w:rsidRDefault="00B128E8" w:rsidP="00B128E8">
      <w:pPr>
        <w:pStyle w:val="Bibliography"/>
        <w:rPr>
          <w:rFonts w:cs="Times New Roman"/>
          <w:kern w:val="0"/>
        </w:rPr>
      </w:pPr>
      <w:r w:rsidRPr="00B128E8">
        <w:rPr>
          <w:rFonts w:cs="Times New Roman"/>
          <w:kern w:val="0"/>
        </w:rPr>
        <w:lastRenderedPageBreak/>
        <w:t>Mehlman, D. W., S. E. Mabey, D. N. Ewert, C. Duncan, B. Abel, D. Cimprich, R. D. Sutter, and M. Woodrey. 2005. Conserving stopover sites for forest-dwelling migratory landbirds. The Auk 122:1281–1290.</w:t>
      </w:r>
    </w:p>
    <w:p w14:paraId="52CC5C5B" w14:textId="77777777" w:rsidR="00B128E8" w:rsidRPr="00B128E8" w:rsidRDefault="00B128E8" w:rsidP="00B128E8">
      <w:pPr>
        <w:pStyle w:val="Bibliography"/>
        <w:rPr>
          <w:rFonts w:cs="Times New Roman"/>
          <w:kern w:val="0"/>
        </w:rPr>
      </w:pPr>
      <w:r w:rsidRPr="00B128E8">
        <w:rPr>
          <w:rFonts w:cs="Times New Roman"/>
          <w:kern w:val="0"/>
        </w:rPr>
        <w:t>Moore, J. D., D. E. Andersen, T. R. Cooper, J. P. Duguay, S. L. Oldenburger, C. A. Stewart, and D. G. Krementz. 2019. Migratory connectivity of American woodcock derived using satellite telemetry. The Journal of Wildlife Management 83:1617–1627.</w:t>
      </w:r>
    </w:p>
    <w:p w14:paraId="04FFE30F" w14:textId="77777777" w:rsidR="00B128E8" w:rsidRPr="00B128E8" w:rsidRDefault="00B128E8" w:rsidP="00B128E8">
      <w:pPr>
        <w:pStyle w:val="Bibliography"/>
        <w:rPr>
          <w:rFonts w:cs="Times New Roman"/>
          <w:kern w:val="0"/>
        </w:rPr>
      </w:pPr>
      <w:r w:rsidRPr="00B128E8">
        <w:rPr>
          <w:rFonts w:cs="Times New Roman"/>
          <w:kern w:val="0"/>
        </w:rPr>
        <w:t>Omernik, J. M., and G. E. Griffith. 2014. Ecoregions of the conterminous United States: evolution of a hierarchical spatial framework. Environmental Management 54:1249–1266.</w:t>
      </w:r>
    </w:p>
    <w:p w14:paraId="67B65B50" w14:textId="77777777" w:rsidR="00B128E8" w:rsidRPr="00B128E8" w:rsidRDefault="00B128E8" w:rsidP="00B128E8">
      <w:pPr>
        <w:pStyle w:val="Bibliography"/>
        <w:rPr>
          <w:rFonts w:cs="Times New Roman"/>
          <w:kern w:val="0"/>
        </w:rPr>
      </w:pPr>
      <w:r w:rsidRPr="00B128E8">
        <w:rPr>
          <w:rFonts w:cs="Times New Roman"/>
          <w:kern w:val="0"/>
        </w:rPr>
        <w:t>Pennsylvania Game Commission. 2023. Pennsylvania State Game Lands. https://www.pgc.pa.gov/HuntTrap/StateGameLands/Pages/default.aspx.</w:t>
      </w:r>
    </w:p>
    <w:p w14:paraId="59D9F3FD" w14:textId="77777777" w:rsidR="00B128E8" w:rsidRPr="00B128E8" w:rsidRDefault="00B128E8" w:rsidP="00B128E8">
      <w:pPr>
        <w:pStyle w:val="Bibliography"/>
        <w:rPr>
          <w:rFonts w:cs="Times New Roman"/>
          <w:kern w:val="0"/>
        </w:rPr>
      </w:pPr>
      <w:r w:rsidRPr="00B128E8">
        <w:rPr>
          <w:rFonts w:cs="Times New Roman"/>
          <w:kern w:val="0"/>
        </w:rPr>
        <w:t>R Core Team. 2024. R: A Language and Environment for Statistical Computing. R Foundation for Statistical Computing, Vienna, Austria.</w:t>
      </w:r>
    </w:p>
    <w:p w14:paraId="19720847" w14:textId="77777777" w:rsidR="00B128E8" w:rsidRPr="00B128E8" w:rsidRDefault="00B128E8" w:rsidP="00B128E8">
      <w:pPr>
        <w:pStyle w:val="Bibliography"/>
        <w:rPr>
          <w:rFonts w:cs="Times New Roman"/>
          <w:kern w:val="0"/>
        </w:rPr>
      </w:pPr>
      <w:r w:rsidRPr="00B128E8">
        <w:rPr>
          <w:rFonts w:cs="Times New Roman"/>
          <w:kern w:val="0"/>
        </w:rPr>
        <w:t>Rieffenberger, J. C., and R. C. Kletzly. 1966. Woodcock night-lighting techniques and equipment. WH Goudy, compiler. Woodcock research and management:33–35.</w:t>
      </w:r>
    </w:p>
    <w:p w14:paraId="46B45DB1" w14:textId="77777777" w:rsidR="00B128E8" w:rsidRPr="00B128E8" w:rsidRDefault="00B128E8" w:rsidP="00B128E8">
      <w:pPr>
        <w:pStyle w:val="Bibliography"/>
        <w:rPr>
          <w:rFonts w:cs="Times New Roman"/>
          <w:kern w:val="0"/>
        </w:rPr>
      </w:pPr>
      <w:r w:rsidRPr="00B128E8">
        <w:rPr>
          <w:rFonts w:cs="Times New Roman"/>
          <w:kern w:val="0"/>
        </w:rPr>
        <w:t>Seamans, M. E., and R. D. Rau. 2020. American Woodcock Population Status, 2020. U.S. Fish and Wildlife Service, Laurel, MD.</w:t>
      </w:r>
    </w:p>
    <w:p w14:paraId="107B173C" w14:textId="77777777" w:rsidR="00B128E8" w:rsidRPr="00B128E8" w:rsidRDefault="00B128E8" w:rsidP="00B128E8">
      <w:pPr>
        <w:pStyle w:val="Bibliography"/>
        <w:rPr>
          <w:rFonts w:cs="Times New Roman"/>
          <w:kern w:val="0"/>
        </w:rPr>
      </w:pPr>
      <w:r w:rsidRPr="00B128E8">
        <w:rPr>
          <w:rFonts w:cs="Times New Roman"/>
          <w:kern w:val="0"/>
        </w:rPr>
        <w:t>Sheldon, W. G. 1960. A method of mist netting woodcocks in summer. Bird-banding 31:130–135.</w:t>
      </w:r>
    </w:p>
    <w:p w14:paraId="5D371AA8" w14:textId="77777777" w:rsidR="00B128E8" w:rsidRPr="00B128E8" w:rsidRDefault="00B128E8" w:rsidP="00B128E8">
      <w:pPr>
        <w:pStyle w:val="Bibliography"/>
        <w:rPr>
          <w:rFonts w:cs="Times New Roman"/>
          <w:kern w:val="0"/>
        </w:rPr>
      </w:pPr>
      <w:r w:rsidRPr="00B128E8">
        <w:rPr>
          <w:rFonts w:cs="Times New Roman"/>
          <w:kern w:val="0"/>
        </w:rPr>
        <w:t>U.S. Census Bureau. 2021. 2020 Decennial Census. Washington, D.C., USA.</w:t>
      </w:r>
    </w:p>
    <w:p w14:paraId="26069246" w14:textId="77777777" w:rsidR="00B128E8" w:rsidRPr="00B128E8" w:rsidRDefault="00B128E8" w:rsidP="00B128E8">
      <w:pPr>
        <w:pStyle w:val="Bibliography"/>
        <w:rPr>
          <w:rFonts w:cs="Times New Roman"/>
          <w:kern w:val="0"/>
        </w:rPr>
      </w:pPr>
      <w:r w:rsidRPr="00B128E8">
        <w:rPr>
          <w:rFonts w:cs="Times New Roman"/>
          <w:kern w:val="0"/>
        </w:rPr>
        <w:t>U.S. Fish and Wildlife Service. 1996. U.S. Fish and Wildlife Service Service Manual. Page 870 FW 1.</w:t>
      </w:r>
    </w:p>
    <w:p w14:paraId="652648D7" w14:textId="77777777" w:rsidR="00B128E8" w:rsidRPr="00B128E8" w:rsidRDefault="00B128E8" w:rsidP="00B128E8">
      <w:pPr>
        <w:pStyle w:val="Bibliography"/>
        <w:rPr>
          <w:rFonts w:cs="Times New Roman"/>
          <w:kern w:val="0"/>
        </w:rPr>
      </w:pPr>
      <w:r w:rsidRPr="00B128E8">
        <w:rPr>
          <w:rFonts w:cs="Times New Roman"/>
          <w:kern w:val="0"/>
        </w:rPr>
        <w:lastRenderedPageBreak/>
        <w:t>USGS. 2000. 7.5 minute digital elevation models (DEM) for Pennsylvania (30 meter). U.S. Geological Survey, Reston, VA.</w:t>
      </w:r>
    </w:p>
    <w:p w14:paraId="08C54FE7" w14:textId="77777777" w:rsidR="00B128E8" w:rsidRPr="00B128E8" w:rsidRDefault="00B128E8" w:rsidP="00B128E8">
      <w:pPr>
        <w:pStyle w:val="Bibliography"/>
        <w:rPr>
          <w:rFonts w:cs="Times New Roman"/>
          <w:kern w:val="0"/>
        </w:rPr>
      </w:pPr>
      <w:r w:rsidRPr="00B128E8">
        <w:rPr>
          <w:rFonts w:cs="Times New Roman"/>
          <w:kern w:val="0"/>
        </w:rPr>
        <w:t>USGS and USDA. 2020. LANDFIRE 2.0.0 Successional Class Layer. U.S. Geological Survey and U.S. Department of Agriculture, Reston, VA and Washington, DC.</w:t>
      </w:r>
    </w:p>
    <w:p w14:paraId="149704B2" w14:textId="77777777" w:rsidR="00B128E8" w:rsidRPr="00B128E8" w:rsidRDefault="00B128E8" w:rsidP="00B128E8">
      <w:pPr>
        <w:pStyle w:val="Bibliography"/>
        <w:rPr>
          <w:rFonts w:cs="Times New Roman"/>
          <w:kern w:val="0"/>
        </w:rPr>
      </w:pPr>
      <w:r w:rsidRPr="00B128E8">
        <w:rPr>
          <w:rFonts w:cs="Times New Roman"/>
          <w:kern w:val="0"/>
        </w:rPr>
        <w:t>Vignali, S., A. G. Barras, R. Arlettaz, and V. Braunisch. 2020. SDMtune: An R package to tune and evaluate species distribution models. Ecology and Evolution 10:11488–11506.</w:t>
      </w:r>
    </w:p>
    <w:p w14:paraId="45F38801" w14:textId="009BE7DA" w:rsidR="002F0AA1" w:rsidRPr="002F0AA1" w:rsidRDefault="00B128E8" w:rsidP="002F0AA1">
      <w:r>
        <w:fldChar w:fldCharType="end"/>
      </w:r>
    </w:p>
    <w:sectPr w:rsidR="002F0AA1" w:rsidRPr="002F0AA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am Berigan" w:date="2026-04-20T10:15:00Z" w:initials="LB">
    <w:p w14:paraId="1C991ED9" w14:textId="77777777" w:rsidR="00424D14" w:rsidRDefault="00424D14" w:rsidP="00424D14">
      <w:r>
        <w:rPr>
          <w:rStyle w:val="CommentReference"/>
        </w:rPr>
        <w:annotationRef/>
      </w:r>
      <w:r>
        <w:rPr>
          <w:sz w:val="20"/>
          <w:szCs w:val="20"/>
        </w:rPr>
        <w:t>Into the discussion, integrate a comparison of how outcomes might change if decisions were made at completely local, regional, or state-wide scales</w:t>
      </w:r>
    </w:p>
  </w:comment>
  <w:comment w:id="1" w:author="Liam Berigan [2]" w:date="2026-04-19T09:38:00Z" w:initials="LAB">
    <w:p w14:paraId="173DDE9A" w14:textId="77777777" w:rsidR="003F1AAD" w:rsidRDefault="003F1AAD" w:rsidP="003F1AAD">
      <w:r>
        <w:rPr>
          <w:rStyle w:val="CommentReference"/>
        </w:rPr>
        <w:annotationRef/>
      </w:r>
      <w:r>
        <w:rPr>
          <w:sz w:val="20"/>
          <w:szCs w:val="20"/>
        </w:rPr>
        <w:t>Combine the scale question with the above</w:t>
      </w:r>
    </w:p>
  </w:comment>
  <w:comment w:id="2" w:author="Liam Berigan [2]" w:date="2026-03-09T15:16:00Z" w:initials="LAB">
    <w:p w14:paraId="23E4F5AB" w14:textId="77777777" w:rsidR="009674D3" w:rsidRDefault="009674D3" w:rsidP="009674D3">
      <w:r>
        <w:rPr>
          <w:rStyle w:val="CommentReference"/>
        </w:rPr>
        <w:annotationRef/>
      </w:r>
      <w:r>
        <w:rPr>
          <w:sz w:val="20"/>
          <w:szCs w:val="20"/>
        </w:rPr>
        <w:t xml:space="preserve">Add in the info about subsampling the breeding survey data to remove autocorrelation </w:t>
      </w:r>
    </w:p>
  </w:comment>
  <w:comment w:id="3" w:author="Liam Berigan [2]" w:date="2026-03-09T17:16:00Z" w:initials="LAB">
    <w:p w14:paraId="724A0218" w14:textId="77777777" w:rsidR="00243F92" w:rsidRDefault="00243F92" w:rsidP="00243F92">
      <w:r>
        <w:rPr>
          <w:rStyle w:val="CommentReference"/>
        </w:rPr>
        <w:annotationRef/>
      </w:r>
      <w:r>
        <w:rPr>
          <w:sz w:val="20"/>
          <w:szCs w:val="20"/>
        </w:rPr>
        <w:t>This is probably going to get deleted, as it substantially biases our evaluation metrics for the residential model</w:t>
      </w:r>
    </w:p>
  </w:comment>
  <w:comment w:id="4" w:author="Liam Berigan [2]" w:date="2026-04-18T17:24:00Z" w:initials="LAB">
    <w:p w14:paraId="6C5373C8" w14:textId="77777777" w:rsidR="00DC1CAC" w:rsidRDefault="00DC1CAC" w:rsidP="00DC1CAC">
      <w:r>
        <w:rPr>
          <w:rStyle w:val="CommentReference"/>
        </w:rPr>
        <w:annotationRef/>
      </w:r>
      <w:r>
        <w:rPr>
          <w:sz w:val="20"/>
          <w:szCs w:val="20"/>
        </w:rPr>
        <w:t>Deleted. Update.</w:t>
      </w:r>
    </w:p>
  </w:comment>
  <w:comment w:id="5" w:author="Reviewer" w:date="2025-03-18T10:31:00Z" w:initials="Rev">
    <w:p w14:paraId="0AED5F2B" w14:textId="77777777" w:rsidR="00B35BEF" w:rsidRDefault="00B35BEF" w:rsidP="00B35BEF">
      <w:r>
        <w:rPr>
          <w:rStyle w:val="CommentReference"/>
        </w:rPr>
        <w:annotationRef/>
      </w:r>
      <w:r>
        <w:rPr>
          <w:color w:val="000000"/>
          <w:sz w:val="20"/>
          <w:szCs w:val="20"/>
        </w:rPr>
        <w:t>Update</w:t>
      </w:r>
    </w:p>
  </w:comment>
  <w:comment w:id="6" w:author="Liam Berigan [2]" w:date="2026-03-08T10:07:00Z" w:initials="LAB">
    <w:p w14:paraId="58371471" w14:textId="77777777" w:rsidR="00BD7A5D" w:rsidRDefault="00BD7A5D" w:rsidP="00BD7A5D">
      <w:r>
        <w:rPr>
          <w:rStyle w:val="CommentReference"/>
        </w:rPr>
        <w:annotationRef/>
      </w:r>
      <w:r>
        <w:rPr>
          <w:sz w:val="20"/>
          <w:szCs w:val="20"/>
        </w:rPr>
        <w:t>Who knows what we're at now...</w:t>
      </w:r>
    </w:p>
  </w:comment>
  <w:comment w:id="7" w:author="Reviewer" w:date="2025-03-18T10:31:00Z" w:initials="Rev">
    <w:p w14:paraId="1F9FFD1B" w14:textId="77777777" w:rsidR="00B35BEF" w:rsidRDefault="00B35BEF" w:rsidP="00B35BEF">
      <w:r>
        <w:rPr>
          <w:rStyle w:val="CommentReference"/>
        </w:rPr>
        <w:annotationRef/>
      </w:r>
      <w:r>
        <w:rPr>
          <w:color w:val="000000"/>
          <w:sz w:val="20"/>
          <w:szCs w:val="20"/>
        </w:rPr>
        <w:t>Now published</w:t>
      </w:r>
    </w:p>
  </w:comment>
  <w:comment w:id="8" w:author="Liam Berigan [2]" w:date="2026-03-08T10:08:00Z" w:initials="LAB">
    <w:p w14:paraId="50E1E7D4" w14:textId="77777777" w:rsidR="00BD7A5D" w:rsidRDefault="00BD7A5D" w:rsidP="00BD7A5D">
      <w:r>
        <w:rPr>
          <w:rStyle w:val="CommentReference"/>
        </w:rPr>
        <w:annotationRef/>
      </w:r>
      <w:r>
        <w:rPr>
          <w:sz w:val="20"/>
          <w:szCs w:val="20"/>
        </w:rPr>
        <w:t>SGS paper?</w:t>
      </w:r>
    </w:p>
  </w:comment>
  <w:comment w:id="9" w:author="Liam Berigan [2]" w:date="2026-04-18T17:27:00Z" w:initials="LAB">
    <w:p w14:paraId="444A6CE0" w14:textId="77777777" w:rsidR="00DC1CAC" w:rsidRDefault="00DC1CAC" w:rsidP="00DC1CAC">
      <w:r>
        <w:rPr>
          <w:rStyle w:val="CommentReference"/>
        </w:rPr>
        <w:annotationRef/>
      </w:r>
      <w:r>
        <w:rPr>
          <w:sz w:val="20"/>
          <w:szCs w:val="20"/>
        </w:rPr>
        <w:t>Need to add a reference to this somewhere</w:t>
      </w:r>
    </w:p>
  </w:comment>
  <w:comment w:id="10" w:author="Liam Berigan [2]" w:date="2026-04-18T17:27:00Z" w:initials="LAB">
    <w:p w14:paraId="418F0B8C" w14:textId="77777777" w:rsidR="00DC1CAC" w:rsidRDefault="00DC1CAC" w:rsidP="00DC1CAC">
      <w:r>
        <w:rPr>
          <w:rStyle w:val="CommentReference"/>
        </w:rPr>
        <w:annotationRef/>
      </w:r>
      <w:r>
        <w:rPr>
          <w:sz w:val="20"/>
          <w:szCs w:val="20"/>
        </w:rPr>
        <w:t>update to most recent version</w:t>
      </w:r>
    </w:p>
  </w:comment>
  <w:comment w:id="11" w:author="Liam Berigan [2]" w:date="2026-03-09T14:41:00Z" w:initials="LAB">
    <w:p w14:paraId="49FA253D" w14:textId="77777777" w:rsidR="00112015" w:rsidRDefault="00112015" w:rsidP="00112015">
      <w:r>
        <w:rPr>
          <w:rStyle w:val="CommentReference"/>
        </w:rPr>
        <w:annotationRef/>
      </w:r>
      <w:r>
        <w:rPr>
          <w:sz w:val="20"/>
          <w:szCs w:val="20"/>
        </w:rPr>
        <w:t>Cite an overarching best practices paper</w:t>
      </w:r>
    </w:p>
  </w:comment>
  <w:comment w:id="12" w:author="Liam Berigan [2]" w:date="2026-04-18T17:25:00Z" w:initials="LAB">
    <w:p w14:paraId="3556D057" w14:textId="77777777" w:rsidR="00DC1CAC" w:rsidRDefault="00DC1CAC" w:rsidP="00DC1CAC">
      <w:r>
        <w:rPr>
          <w:rStyle w:val="CommentReference"/>
        </w:rPr>
        <w:annotationRef/>
      </w:r>
      <w:r>
        <w:rPr>
          <w:sz w:val="20"/>
          <w:szCs w:val="20"/>
        </w:rPr>
        <w:t>It's actually permutation importance now</w:t>
      </w:r>
    </w:p>
  </w:comment>
  <w:comment w:id="13" w:author="Reviewer" w:date="2025-03-17T11:44:00Z" w:initials="Rev">
    <w:p w14:paraId="17863F18" w14:textId="11DC42C3" w:rsidR="00C4145D" w:rsidRDefault="00C4145D" w:rsidP="00C4145D">
      <w:r>
        <w:rPr>
          <w:rStyle w:val="CommentReference"/>
        </w:rPr>
        <w:annotationRef/>
      </w:r>
      <w:r>
        <w:rPr>
          <w:color w:val="000000"/>
          <w:sz w:val="20"/>
          <w:szCs w:val="20"/>
        </w:rPr>
        <w:t xml:space="preserve">1: Using a "multi-season model" to describe this framework could be misleading. The first time I read the term, I thought about building a unique species distribution model incorporating several seasons instead of building separated single-season distribution models to be used as inputs for the SDSS. For example, multi-season occupancy models, also known as dynamic occupancy models, can incorporate in the model building per se occupancy changes over time. Your framework does not include any temporal variable in the model that allows you to estimate trends in species presence. Additionally, there are already examples of SDMs incorporating time in the modeling framework (e.g., Dynamic or time-specific SDMs), which could be an alternative to estimate the species' realized niche throughout the year. This does not mean that the methodology proposed here is invalid, but it should focus more on using SDSS with several single-season models, which is what you are doing here. </w:t>
      </w:r>
    </w:p>
  </w:comment>
  <w:comment w:id="14" w:author="Reviewer" w:date="2025-03-17T11:45:00Z" w:initials="Rev">
    <w:p w14:paraId="142F2708" w14:textId="77777777" w:rsidR="0050263F" w:rsidRDefault="00C4145D" w:rsidP="0050263F">
      <w:r>
        <w:rPr>
          <w:rStyle w:val="CommentReference"/>
        </w:rPr>
        <w:annotationRef/>
      </w:r>
      <w:r w:rsidR="0050263F">
        <w:rPr>
          <w:sz w:val="20"/>
          <w:szCs w:val="20"/>
        </w:rPr>
        <w:t>L: Very good point. Let’s change up this terminology in the intro. Preferably, we wouldn’t have to define this at all (just say compare between mig and breeding seasons).</w:t>
      </w:r>
    </w:p>
  </w:comment>
  <w:comment w:id="15" w:author="Liam Berigan [2]" w:date="2026-04-18T17:47:00Z" w:initials="LAB">
    <w:p w14:paraId="7CB332A9" w14:textId="77777777" w:rsidR="0078269D" w:rsidRDefault="0078269D" w:rsidP="0078269D">
      <w:r>
        <w:rPr>
          <w:rStyle w:val="CommentReference"/>
        </w:rPr>
        <w:annotationRef/>
      </w:r>
      <w:r>
        <w:rPr>
          <w:sz w:val="20"/>
          <w:szCs w:val="20"/>
        </w:rPr>
        <w:t>Add in the corresponding figure</w:t>
      </w:r>
    </w:p>
  </w:comment>
  <w:comment w:id="16" w:author="Reviewer" w:date="2025-03-23T17:20:00Z" w:initials="Rev">
    <w:p w14:paraId="6EC4274D" w14:textId="2E1EBC99" w:rsidR="0073696B" w:rsidRDefault="0073696B" w:rsidP="0073696B">
      <w:r>
        <w:rPr>
          <w:rStyle w:val="CommentReference"/>
        </w:rPr>
        <w:annotationRef/>
      </w:r>
      <w:r>
        <w:rPr>
          <w:color w:val="000000"/>
          <w:sz w:val="20"/>
          <w:szCs w:val="20"/>
        </w:rPr>
        <w:t>Ensure this remains true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91ED9" w15:done="0"/>
  <w15:commentEx w15:paraId="173DDE9A" w15:done="0"/>
  <w15:commentEx w15:paraId="23E4F5AB" w15:done="0"/>
  <w15:commentEx w15:paraId="724A0218" w15:done="0"/>
  <w15:commentEx w15:paraId="6C5373C8" w15:paraIdParent="724A0218" w15:done="0"/>
  <w15:commentEx w15:paraId="0AED5F2B" w15:done="0"/>
  <w15:commentEx w15:paraId="58371471" w15:paraIdParent="0AED5F2B" w15:done="0"/>
  <w15:commentEx w15:paraId="1F9FFD1B" w15:done="0"/>
  <w15:commentEx w15:paraId="50E1E7D4" w15:paraIdParent="1F9FFD1B" w15:done="0"/>
  <w15:commentEx w15:paraId="444A6CE0" w15:done="0"/>
  <w15:commentEx w15:paraId="418F0B8C" w15:done="0"/>
  <w15:commentEx w15:paraId="49FA253D" w15:done="0"/>
  <w15:commentEx w15:paraId="3556D057" w15:done="0"/>
  <w15:commentEx w15:paraId="17863F18" w15:done="0"/>
  <w15:commentEx w15:paraId="142F2708" w15:paraIdParent="17863F18" w15:done="0"/>
  <w15:commentEx w15:paraId="7CB332A9" w15:done="0"/>
  <w15:commentEx w15:paraId="6EC427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B9ABA0" w16cex:dateUtc="2026-04-20T15:15:00Z"/>
  <w16cex:commentExtensible w16cex:durableId="628A23CA" w16cex:dateUtc="2026-04-19T14:38:00Z"/>
  <w16cex:commentExtensible w16cex:durableId="73DAE8FD" w16cex:dateUtc="2026-03-09T21:16:00Z"/>
  <w16cex:commentExtensible w16cex:durableId="06B9DD74" w16cex:dateUtc="2026-03-09T23:16:00Z"/>
  <w16cex:commentExtensible w16cex:durableId="3544F55D" w16cex:dateUtc="2026-04-18T22:24:00Z"/>
  <w16cex:commentExtensible w16cex:durableId="3AD536E5" w16cex:dateUtc="2025-03-18T14:31:00Z"/>
  <w16cex:commentExtensible w16cex:durableId="19C619E5" w16cex:dateUtc="2026-03-08T15:07:00Z"/>
  <w16cex:commentExtensible w16cex:durableId="1A1E3923" w16cex:dateUtc="2025-03-18T14:31:00Z"/>
  <w16cex:commentExtensible w16cex:durableId="6F8C5FAA" w16cex:dateUtc="2026-03-08T15:08:00Z"/>
  <w16cex:commentExtensible w16cex:durableId="4948369D" w16cex:dateUtc="2026-04-18T22:27:00Z"/>
  <w16cex:commentExtensible w16cex:durableId="59B41DAE" w16cex:dateUtc="2026-04-18T22:27:00Z"/>
  <w16cex:commentExtensible w16cex:durableId="73CD2CD4" w16cex:dateUtc="2026-03-09T20:41:00Z"/>
  <w16cex:commentExtensible w16cex:durableId="5F6633D9" w16cex:dateUtc="2026-04-18T22:25:00Z"/>
  <w16cex:commentExtensible w16cex:durableId="66B50583" w16cex:dateUtc="2025-03-17T15:44:00Z"/>
  <w16cex:commentExtensible w16cex:durableId="2DCED169" w16cex:dateUtc="2025-03-17T15:45:00Z"/>
  <w16cex:commentExtensible w16cex:durableId="05230C9D" w16cex:dateUtc="2026-04-18T22:47:00Z"/>
  <w16cex:commentExtensible w16cex:durableId="42965E9C" w16cex:dateUtc="2025-03-23T2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91ED9" w16cid:durableId="6BB9ABA0"/>
  <w16cid:commentId w16cid:paraId="173DDE9A" w16cid:durableId="628A23CA"/>
  <w16cid:commentId w16cid:paraId="23E4F5AB" w16cid:durableId="73DAE8FD"/>
  <w16cid:commentId w16cid:paraId="724A0218" w16cid:durableId="06B9DD74"/>
  <w16cid:commentId w16cid:paraId="6C5373C8" w16cid:durableId="3544F55D"/>
  <w16cid:commentId w16cid:paraId="0AED5F2B" w16cid:durableId="3AD536E5"/>
  <w16cid:commentId w16cid:paraId="58371471" w16cid:durableId="19C619E5"/>
  <w16cid:commentId w16cid:paraId="1F9FFD1B" w16cid:durableId="1A1E3923"/>
  <w16cid:commentId w16cid:paraId="50E1E7D4" w16cid:durableId="6F8C5FAA"/>
  <w16cid:commentId w16cid:paraId="444A6CE0" w16cid:durableId="4948369D"/>
  <w16cid:commentId w16cid:paraId="418F0B8C" w16cid:durableId="59B41DAE"/>
  <w16cid:commentId w16cid:paraId="49FA253D" w16cid:durableId="73CD2CD4"/>
  <w16cid:commentId w16cid:paraId="3556D057" w16cid:durableId="5F6633D9"/>
  <w16cid:commentId w16cid:paraId="17863F18" w16cid:durableId="66B50583"/>
  <w16cid:commentId w16cid:paraId="142F2708" w16cid:durableId="2DCED169"/>
  <w16cid:commentId w16cid:paraId="7CB332A9" w16cid:durableId="05230C9D"/>
  <w16cid:commentId w16cid:paraId="6EC4274D" w16cid:durableId="42965E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am Berigan">
    <w15:presenceInfo w15:providerId="AD" w15:userId="S::lib0016@auburn.edu::802d98d0-01bf-470f-9282-d062ef8c0bf5"/>
  </w15:person>
  <w15:person w15:author="Liam Berigan [2]">
    <w15:presenceInfo w15:providerId="None" w15:userId="Liam Berigan"/>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25B10"/>
    <w:rsid w:val="00026A96"/>
    <w:rsid w:val="000352D0"/>
    <w:rsid w:val="00040B4B"/>
    <w:rsid w:val="000575EE"/>
    <w:rsid w:val="0006320A"/>
    <w:rsid w:val="00071AC3"/>
    <w:rsid w:val="00085761"/>
    <w:rsid w:val="00090F58"/>
    <w:rsid w:val="000935DE"/>
    <w:rsid w:val="000A09E3"/>
    <w:rsid w:val="000C21E0"/>
    <w:rsid w:val="000C3C9E"/>
    <w:rsid w:val="000D5785"/>
    <w:rsid w:val="000D5B40"/>
    <w:rsid w:val="000E2026"/>
    <w:rsid w:val="000E2171"/>
    <w:rsid w:val="00103EBA"/>
    <w:rsid w:val="00112015"/>
    <w:rsid w:val="00112DBD"/>
    <w:rsid w:val="00113D1B"/>
    <w:rsid w:val="001175CD"/>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6C16"/>
    <w:rsid w:val="001D48A9"/>
    <w:rsid w:val="001D7155"/>
    <w:rsid w:val="001E6605"/>
    <w:rsid w:val="001E6BC3"/>
    <w:rsid w:val="001E6F7C"/>
    <w:rsid w:val="00206B00"/>
    <w:rsid w:val="0021580C"/>
    <w:rsid w:val="002212A5"/>
    <w:rsid w:val="00227B4E"/>
    <w:rsid w:val="00235E53"/>
    <w:rsid w:val="00236D31"/>
    <w:rsid w:val="00243F92"/>
    <w:rsid w:val="002465F1"/>
    <w:rsid w:val="002615EB"/>
    <w:rsid w:val="0026563C"/>
    <w:rsid w:val="00265BFA"/>
    <w:rsid w:val="0026781A"/>
    <w:rsid w:val="00270FEB"/>
    <w:rsid w:val="00276BF7"/>
    <w:rsid w:val="00283ADE"/>
    <w:rsid w:val="00293214"/>
    <w:rsid w:val="00294BAD"/>
    <w:rsid w:val="002A512D"/>
    <w:rsid w:val="002B4128"/>
    <w:rsid w:val="002B6555"/>
    <w:rsid w:val="002B6EE9"/>
    <w:rsid w:val="002B750C"/>
    <w:rsid w:val="002B7E63"/>
    <w:rsid w:val="002D57B5"/>
    <w:rsid w:val="002D6AD4"/>
    <w:rsid w:val="002E1690"/>
    <w:rsid w:val="002E4B5E"/>
    <w:rsid w:val="002E71CA"/>
    <w:rsid w:val="002F0A8F"/>
    <w:rsid w:val="002F0AA1"/>
    <w:rsid w:val="003024B8"/>
    <w:rsid w:val="003043EF"/>
    <w:rsid w:val="003047C9"/>
    <w:rsid w:val="0031146D"/>
    <w:rsid w:val="00311FA0"/>
    <w:rsid w:val="00323754"/>
    <w:rsid w:val="00331C30"/>
    <w:rsid w:val="0034158B"/>
    <w:rsid w:val="00350535"/>
    <w:rsid w:val="003611B7"/>
    <w:rsid w:val="003732E0"/>
    <w:rsid w:val="00375BCD"/>
    <w:rsid w:val="00385644"/>
    <w:rsid w:val="003926BA"/>
    <w:rsid w:val="00392DDA"/>
    <w:rsid w:val="00394E59"/>
    <w:rsid w:val="003977D3"/>
    <w:rsid w:val="003A5C51"/>
    <w:rsid w:val="003B04C8"/>
    <w:rsid w:val="003C49AF"/>
    <w:rsid w:val="003D0F6D"/>
    <w:rsid w:val="003D2FE2"/>
    <w:rsid w:val="003D65FD"/>
    <w:rsid w:val="003E345D"/>
    <w:rsid w:val="003F1AAD"/>
    <w:rsid w:val="003F5610"/>
    <w:rsid w:val="003F7057"/>
    <w:rsid w:val="003F75F7"/>
    <w:rsid w:val="0040313D"/>
    <w:rsid w:val="00413217"/>
    <w:rsid w:val="004138F3"/>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5BFF"/>
    <w:rsid w:val="004817F5"/>
    <w:rsid w:val="004840AE"/>
    <w:rsid w:val="0048640A"/>
    <w:rsid w:val="00496D8D"/>
    <w:rsid w:val="004A07D4"/>
    <w:rsid w:val="004A77B3"/>
    <w:rsid w:val="004B702C"/>
    <w:rsid w:val="004E303F"/>
    <w:rsid w:val="004E4C8E"/>
    <w:rsid w:val="004E70B1"/>
    <w:rsid w:val="004F4128"/>
    <w:rsid w:val="00501161"/>
    <w:rsid w:val="0050263F"/>
    <w:rsid w:val="00502E54"/>
    <w:rsid w:val="005071BD"/>
    <w:rsid w:val="00512734"/>
    <w:rsid w:val="00515374"/>
    <w:rsid w:val="00520701"/>
    <w:rsid w:val="00526269"/>
    <w:rsid w:val="00535AB4"/>
    <w:rsid w:val="00537B49"/>
    <w:rsid w:val="005448CF"/>
    <w:rsid w:val="00547B4C"/>
    <w:rsid w:val="0055037B"/>
    <w:rsid w:val="00553820"/>
    <w:rsid w:val="00564F02"/>
    <w:rsid w:val="005662D7"/>
    <w:rsid w:val="00566C1D"/>
    <w:rsid w:val="005719C4"/>
    <w:rsid w:val="00575EFA"/>
    <w:rsid w:val="0057745C"/>
    <w:rsid w:val="00581B43"/>
    <w:rsid w:val="005B3C53"/>
    <w:rsid w:val="005B73EC"/>
    <w:rsid w:val="005D0515"/>
    <w:rsid w:val="005D08D7"/>
    <w:rsid w:val="005D2750"/>
    <w:rsid w:val="005F00CF"/>
    <w:rsid w:val="00610E26"/>
    <w:rsid w:val="0061111E"/>
    <w:rsid w:val="006153B2"/>
    <w:rsid w:val="00615AEC"/>
    <w:rsid w:val="006225F6"/>
    <w:rsid w:val="00622834"/>
    <w:rsid w:val="00631646"/>
    <w:rsid w:val="00633CBE"/>
    <w:rsid w:val="00633F6D"/>
    <w:rsid w:val="00634A6C"/>
    <w:rsid w:val="00636277"/>
    <w:rsid w:val="00637331"/>
    <w:rsid w:val="006374DE"/>
    <w:rsid w:val="006376CC"/>
    <w:rsid w:val="00640A8F"/>
    <w:rsid w:val="006422AC"/>
    <w:rsid w:val="00642561"/>
    <w:rsid w:val="0065592E"/>
    <w:rsid w:val="006633C1"/>
    <w:rsid w:val="00664F2E"/>
    <w:rsid w:val="00670D9E"/>
    <w:rsid w:val="0068474D"/>
    <w:rsid w:val="00695C3D"/>
    <w:rsid w:val="006A3D5A"/>
    <w:rsid w:val="006C39E2"/>
    <w:rsid w:val="006D016D"/>
    <w:rsid w:val="006D2951"/>
    <w:rsid w:val="006D2AC7"/>
    <w:rsid w:val="006D40FF"/>
    <w:rsid w:val="006D7377"/>
    <w:rsid w:val="006E1B21"/>
    <w:rsid w:val="006E2225"/>
    <w:rsid w:val="006F2B45"/>
    <w:rsid w:val="006F6245"/>
    <w:rsid w:val="00705A3B"/>
    <w:rsid w:val="007230D2"/>
    <w:rsid w:val="007235EF"/>
    <w:rsid w:val="00732DD9"/>
    <w:rsid w:val="0073696B"/>
    <w:rsid w:val="00743B6C"/>
    <w:rsid w:val="00750E8E"/>
    <w:rsid w:val="00753828"/>
    <w:rsid w:val="00755A41"/>
    <w:rsid w:val="007565EA"/>
    <w:rsid w:val="00756984"/>
    <w:rsid w:val="0076416A"/>
    <w:rsid w:val="00772B92"/>
    <w:rsid w:val="00775E16"/>
    <w:rsid w:val="00776193"/>
    <w:rsid w:val="00777426"/>
    <w:rsid w:val="00777FCD"/>
    <w:rsid w:val="0078269D"/>
    <w:rsid w:val="00784B23"/>
    <w:rsid w:val="007903A6"/>
    <w:rsid w:val="00795497"/>
    <w:rsid w:val="007B1855"/>
    <w:rsid w:val="007B30E8"/>
    <w:rsid w:val="007B33C0"/>
    <w:rsid w:val="007B4E35"/>
    <w:rsid w:val="007B5F89"/>
    <w:rsid w:val="007D1A69"/>
    <w:rsid w:val="007D38A6"/>
    <w:rsid w:val="007E1079"/>
    <w:rsid w:val="007F4547"/>
    <w:rsid w:val="007F6B95"/>
    <w:rsid w:val="00800188"/>
    <w:rsid w:val="008046FC"/>
    <w:rsid w:val="008066FE"/>
    <w:rsid w:val="0080714F"/>
    <w:rsid w:val="0081290D"/>
    <w:rsid w:val="00814E6B"/>
    <w:rsid w:val="0081616F"/>
    <w:rsid w:val="0082542F"/>
    <w:rsid w:val="008260E7"/>
    <w:rsid w:val="008418B7"/>
    <w:rsid w:val="008455EA"/>
    <w:rsid w:val="00850DBF"/>
    <w:rsid w:val="0085113C"/>
    <w:rsid w:val="0085134C"/>
    <w:rsid w:val="00865969"/>
    <w:rsid w:val="00884743"/>
    <w:rsid w:val="00886ABF"/>
    <w:rsid w:val="008A2E70"/>
    <w:rsid w:val="008B2517"/>
    <w:rsid w:val="008B2B39"/>
    <w:rsid w:val="008B2C6C"/>
    <w:rsid w:val="008B3647"/>
    <w:rsid w:val="008B3C4E"/>
    <w:rsid w:val="008C1704"/>
    <w:rsid w:val="008C32FC"/>
    <w:rsid w:val="008C52F9"/>
    <w:rsid w:val="008D3548"/>
    <w:rsid w:val="008E6CBE"/>
    <w:rsid w:val="008F564F"/>
    <w:rsid w:val="008F7795"/>
    <w:rsid w:val="00901CF1"/>
    <w:rsid w:val="00904C3F"/>
    <w:rsid w:val="00914FAF"/>
    <w:rsid w:val="009231A9"/>
    <w:rsid w:val="00936754"/>
    <w:rsid w:val="00940243"/>
    <w:rsid w:val="009410D4"/>
    <w:rsid w:val="00942DCC"/>
    <w:rsid w:val="0096309C"/>
    <w:rsid w:val="009674D3"/>
    <w:rsid w:val="0097299F"/>
    <w:rsid w:val="00985411"/>
    <w:rsid w:val="0099563A"/>
    <w:rsid w:val="009A175E"/>
    <w:rsid w:val="009A5586"/>
    <w:rsid w:val="009A6E93"/>
    <w:rsid w:val="009B262C"/>
    <w:rsid w:val="009B77E8"/>
    <w:rsid w:val="009D3E89"/>
    <w:rsid w:val="009D68E2"/>
    <w:rsid w:val="009D6A25"/>
    <w:rsid w:val="009E0815"/>
    <w:rsid w:val="009E3899"/>
    <w:rsid w:val="00A01AC4"/>
    <w:rsid w:val="00A0408B"/>
    <w:rsid w:val="00A05FD7"/>
    <w:rsid w:val="00A218C5"/>
    <w:rsid w:val="00A3059A"/>
    <w:rsid w:val="00A307FE"/>
    <w:rsid w:val="00A31834"/>
    <w:rsid w:val="00A334B3"/>
    <w:rsid w:val="00A33B24"/>
    <w:rsid w:val="00A36CA8"/>
    <w:rsid w:val="00A40BE3"/>
    <w:rsid w:val="00A6598A"/>
    <w:rsid w:val="00A70699"/>
    <w:rsid w:val="00A775CD"/>
    <w:rsid w:val="00A87A3C"/>
    <w:rsid w:val="00A93321"/>
    <w:rsid w:val="00A94E43"/>
    <w:rsid w:val="00A9527C"/>
    <w:rsid w:val="00A955EA"/>
    <w:rsid w:val="00AA4BC4"/>
    <w:rsid w:val="00AC4CC8"/>
    <w:rsid w:val="00AD2F29"/>
    <w:rsid w:val="00AD6DAF"/>
    <w:rsid w:val="00AE4437"/>
    <w:rsid w:val="00AE6E74"/>
    <w:rsid w:val="00AF5033"/>
    <w:rsid w:val="00AF6BDC"/>
    <w:rsid w:val="00B0453B"/>
    <w:rsid w:val="00B050C3"/>
    <w:rsid w:val="00B057F9"/>
    <w:rsid w:val="00B06FB9"/>
    <w:rsid w:val="00B128E8"/>
    <w:rsid w:val="00B159F9"/>
    <w:rsid w:val="00B2028B"/>
    <w:rsid w:val="00B22C78"/>
    <w:rsid w:val="00B32835"/>
    <w:rsid w:val="00B35BEF"/>
    <w:rsid w:val="00B361B1"/>
    <w:rsid w:val="00B36720"/>
    <w:rsid w:val="00B415ED"/>
    <w:rsid w:val="00B51A5B"/>
    <w:rsid w:val="00B553A2"/>
    <w:rsid w:val="00B660E5"/>
    <w:rsid w:val="00B85709"/>
    <w:rsid w:val="00B90B5A"/>
    <w:rsid w:val="00B931DF"/>
    <w:rsid w:val="00BA6C01"/>
    <w:rsid w:val="00BB24AA"/>
    <w:rsid w:val="00BB4F3B"/>
    <w:rsid w:val="00BB6FB0"/>
    <w:rsid w:val="00BB798B"/>
    <w:rsid w:val="00BD0A48"/>
    <w:rsid w:val="00BD1AAC"/>
    <w:rsid w:val="00BD40F0"/>
    <w:rsid w:val="00BD7A5D"/>
    <w:rsid w:val="00BE25CA"/>
    <w:rsid w:val="00BE3E34"/>
    <w:rsid w:val="00BF1525"/>
    <w:rsid w:val="00BF1910"/>
    <w:rsid w:val="00BF7B45"/>
    <w:rsid w:val="00C1414E"/>
    <w:rsid w:val="00C31119"/>
    <w:rsid w:val="00C4145D"/>
    <w:rsid w:val="00C4162C"/>
    <w:rsid w:val="00C478E1"/>
    <w:rsid w:val="00C7652F"/>
    <w:rsid w:val="00C901B4"/>
    <w:rsid w:val="00C918B2"/>
    <w:rsid w:val="00CA3A74"/>
    <w:rsid w:val="00CA49D0"/>
    <w:rsid w:val="00CB0D6D"/>
    <w:rsid w:val="00CB796E"/>
    <w:rsid w:val="00CC065D"/>
    <w:rsid w:val="00CC3F6C"/>
    <w:rsid w:val="00CC477B"/>
    <w:rsid w:val="00CC5556"/>
    <w:rsid w:val="00CD2A59"/>
    <w:rsid w:val="00CE0834"/>
    <w:rsid w:val="00CE3B57"/>
    <w:rsid w:val="00CF0410"/>
    <w:rsid w:val="00D02440"/>
    <w:rsid w:val="00D0296B"/>
    <w:rsid w:val="00D0550A"/>
    <w:rsid w:val="00D06B01"/>
    <w:rsid w:val="00D13041"/>
    <w:rsid w:val="00D14877"/>
    <w:rsid w:val="00D14AC5"/>
    <w:rsid w:val="00D15B3E"/>
    <w:rsid w:val="00D178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23883"/>
    <w:rsid w:val="00E25B38"/>
    <w:rsid w:val="00E339F2"/>
    <w:rsid w:val="00E45359"/>
    <w:rsid w:val="00E520BE"/>
    <w:rsid w:val="00E65895"/>
    <w:rsid w:val="00E8366B"/>
    <w:rsid w:val="00E85DBA"/>
    <w:rsid w:val="00E91FEE"/>
    <w:rsid w:val="00E9234B"/>
    <w:rsid w:val="00EA51F2"/>
    <w:rsid w:val="00EA5888"/>
    <w:rsid w:val="00EB162A"/>
    <w:rsid w:val="00EB1DD3"/>
    <w:rsid w:val="00EB2637"/>
    <w:rsid w:val="00EB39A6"/>
    <w:rsid w:val="00EB645A"/>
    <w:rsid w:val="00EC041D"/>
    <w:rsid w:val="00EC1B73"/>
    <w:rsid w:val="00EC673A"/>
    <w:rsid w:val="00ED2FCD"/>
    <w:rsid w:val="00ED70D0"/>
    <w:rsid w:val="00EE40A0"/>
    <w:rsid w:val="00EE615D"/>
    <w:rsid w:val="00EF2259"/>
    <w:rsid w:val="00EF4B5F"/>
    <w:rsid w:val="00F11ECE"/>
    <w:rsid w:val="00F15286"/>
    <w:rsid w:val="00F3048A"/>
    <w:rsid w:val="00F34F06"/>
    <w:rsid w:val="00F4420C"/>
    <w:rsid w:val="00F57FE6"/>
    <w:rsid w:val="00F712CB"/>
    <w:rsid w:val="00F7147E"/>
    <w:rsid w:val="00F73A43"/>
    <w:rsid w:val="00F82673"/>
    <w:rsid w:val="00F82AF7"/>
    <w:rsid w:val="00F90F95"/>
    <w:rsid w:val="00F910B5"/>
    <w:rsid w:val="00F92326"/>
    <w:rsid w:val="00F92468"/>
    <w:rsid w:val="00FA2638"/>
    <w:rsid w:val="00FA2E2C"/>
    <w:rsid w:val="00FA5D6B"/>
    <w:rsid w:val="00FB0293"/>
    <w:rsid w:val="00FC44E3"/>
    <w:rsid w:val="00FC53CA"/>
    <w:rsid w:val="00FC64C2"/>
    <w:rsid w:val="00FD08B6"/>
    <w:rsid w:val="00FD2329"/>
    <w:rsid w:val="00FD245D"/>
    <w:rsid w:val="00FE08D0"/>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0D2"/>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tif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1119</TotalTime>
  <Pages>20</Pages>
  <Words>8360</Words>
  <Characters>47658</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427</cp:revision>
  <dcterms:created xsi:type="dcterms:W3CDTF">2025-03-18T14:12:00Z</dcterms:created>
  <dcterms:modified xsi:type="dcterms:W3CDTF">2026-04-20T15:28:00Z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id="LomZkycD"/&gt;&lt;style id="http://www.zotero.org/styles/ecology" hasBibliography="1" bibliographyStyleHasBeenSet="1"/&gt;&lt;prefs&gt;&lt;pref name="fieldType" value="Field"/&gt;&lt;/prefs&gt;&lt;/data&gt;</vt:lpwstr>
  </property>
</Properties>
</file>