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6C37BA3" w:rsidR="002F43CE" w:rsidRDefault="002F43CE" w:rsidP="00E2340E">
      <w:pPr>
        <w:spacing w:line="480" w:lineRule="auto"/>
        <w:rPr>
          <w:i/>
          <w:iCs/>
        </w:rPr>
      </w:pPr>
      <w:commentRangeStart w:id="0"/>
      <w:r>
        <w:rPr>
          <w:i/>
          <w:iCs/>
        </w:rPr>
        <w:t xml:space="preserve">Working title </w:t>
      </w:r>
      <w:r w:rsidR="003E7D1F">
        <w:rPr>
          <w:i/>
          <w:iCs/>
        </w:rPr>
        <w:t>1</w:t>
      </w:r>
      <w:r>
        <w:rPr>
          <w:i/>
          <w:iCs/>
        </w:rPr>
        <w:t xml:space="preserve">: </w:t>
      </w:r>
      <w:r w:rsidR="00BB0DAA" w:rsidRPr="005B33C1">
        <w:rPr>
          <w:i/>
          <w:iCs/>
        </w:rPr>
        <w:t>Adapting hidden Markov models to data from small GPS transmitters</w:t>
      </w:r>
      <w:commentRangeEnd w:id="0"/>
      <w:r w:rsidR="00A47A5C">
        <w:rPr>
          <w:rStyle w:val="CommentReference"/>
        </w:rPr>
        <w:commentReference w:id="0"/>
      </w:r>
    </w:p>
    <w:p w14:paraId="4B80B61A" w14:textId="6EAFF9CA" w:rsidR="003E7D1F" w:rsidRDefault="003E7D1F" w:rsidP="00E2340E">
      <w:pPr>
        <w:spacing w:line="480" w:lineRule="auto"/>
        <w:rPr>
          <w:i/>
          <w:iCs/>
        </w:rPr>
      </w:pPr>
      <w:r>
        <w:rPr>
          <w:i/>
          <w:iCs/>
        </w:rPr>
        <w:t xml:space="preserve">Working title </w:t>
      </w:r>
      <w:r w:rsidR="00A47A5C">
        <w:rPr>
          <w:i/>
          <w:iCs/>
        </w:rPr>
        <w:t>2</w:t>
      </w:r>
      <w:r>
        <w:rPr>
          <w:i/>
          <w:iCs/>
        </w:rPr>
        <w:t xml:space="preserve">: </w:t>
      </w:r>
      <w:r w:rsidRPr="005B33C1">
        <w:rPr>
          <w:i/>
          <w:iCs/>
        </w:rPr>
        <w:t>Adapting hidden Markov models to data from small GPS transmitters</w:t>
      </w:r>
      <w:r w:rsidR="00A47A5C">
        <w:rPr>
          <w:i/>
          <w:iCs/>
        </w:rPr>
        <w:t xml:space="preserve"> reveals </w:t>
      </w:r>
      <w:r w:rsidR="00757FD0">
        <w:rPr>
          <w:i/>
          <w:iCs/>
        </w:rPr>
        <w:t xml:space="preserve">variation in American Woodcock migration </w:t>
      </w:r>
      <w:proofErr w:type="gramStart"/>
      <w:r w:rsidR="00757FD0">
        <w:rPr>
          <w:i/>
          <w:iCs/>
        </w:rPr>
        <w:t>patterns</w:t>
      </w:r>
      <w:proofErr w:type="gramEnd"/>
    </w:p>
    <w:p w14:paraId="6C773CA2" w14:textId="22A6B106" w:rsidR="007B6386" w:rsidRDefault="00D84261" w:rsidP="00E2340E">
      <w:pPr>
        <w:spacing w:line="480" w:lineRule="auto"/>
        <w:rPr>
          <w:b/>
          <w:bCs/>
        </w:rPr>
      </w:pPr>
      <w:commentRangeStart w:id="1"/>
      <w:commentRangeStart w:id="2"/>
      <w:commentRangeStart w:id="3"/>
      <w:r>
        <w:rPr>
          <w:b/>
          <w:bCs/>
        </w:rPr>
        <w:t xml:space="preserve">2 </w:t>
      </w:r>
      <w:r w:rsidR="00994403">
        <w:rPr>
          <w:b/>
          <w:bCs/>
        </w:rPr>
        <w:t>Methods</w:t>
      </w:r>
      <w:commentRangeEnd w:id="1"/>
      <w:r w:rsidR="00BD342E">
        <w:rPr>
          <w:rStyle w:val="CommentReference"/>
        </w:rPr>
        <w:commentReference w:id="1"/>
      </w:r>
      <w:commentRangeEnd w:id="2"/>
      <w:r w:rsidR="00F21CFB">
        <w:rPr>
          <w:rStyle w:val="CommentReference"/>
        </w:rPr>
        <w:commentReference w:id="2"/>
      </w:r>
      <w:commentRangeEnd w:id="3"/>
      <w:r w:rsidR="007A18CE">
        <w:rPr>
          <w:rStyle w:val="CommentReference"/>
        </w:rPr>
        <w:commentReference w:id="3"/>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w:t>
      </w:r>
      <w:proofErr w:type="gramStart"/>
      <w:r w:rsidR="008B0BEF">
        <w:rPr>
          <w:i/>
          <w:iCs/>
        </w:rPr>
        <w:t>transmitters</w:t>
      </w:r>
      <w:proofErr w:type="gramEnd"/>
    </w:p>
    <w:p w14:paraId="56AFAE7E" w14:textId="13040127"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w:t>
      </w:r>
      <w:commentRangeStart w:id="4"/>
      <w:r w:rsidRPr="00E2340E">
        <w:t xml:space="preserve">42 </w:t>
      </w:r>
      <w:commentRangeEnd w:id="4"/>
      <w:r w:rsidR="00AB3E7D">
        <w:rPr>
          <w:rStyle w:val="CommentReference"/>
        </w:rPr>
        <w:commentReference w:id="4"/>
      </w:r>
      <w:r w:rsidRPr="00E2340E">
        <w:t xml:space="preserve">federal, state, provincial, non-profit, and university partners throughout the United States and Canada (www.woodcockmigration.org). We captured woodcock at </w:t>
      </w:r>
      <w:r w:rsidR="008A358E">
        <w:t>42</w:t>
      </w:r>
      <w:r w:rsidRPr="00E2340E">
        <w:t xml:space="preserve"> sites in </w:t>
      </w:r>
      <w:commentRangeStart w:id="5"/>
      <w:r w:rsidRPr="00E2340E">
        <w:t xml:space="preserve">Quebec, Ontario, Nova Scotia, Maine, Vermont, New York, Rhode Island, Pennsylvania, Maryland, West Virginia, Virginia, North Carolina, South Carolina, Georgia, Alabama, and Florida </w:t>
      </w:r>
      <w:commentRangeEnd w:id="5"/>
      <w:r w:rsidR="002D1F45">
        <w:rPr>
          <w:rStyle w:val="CommentReference"/>
        </w:rPr>
        <w:commentReference w:id="5"/>
      </w:r>
      <w:r w:rsidRPr="00E2340E">
        <w:t xml:space="preserve">using mist nets during morning and evening flights </w:t>
      </w:r>
      <w:r w:rsidR="004153B9">
        <w:fldChar w:fldCharType="begin"/>
      </w:r>
      <w:r w:rsidR="004153B9">
        <w:instrText xml:space="preserve"> ADDIN ZOTERO_ITEM CSL_CITATION {"citationID":"wjvAyYFp","properties":{"formattedCitation":"(Sheldon 1960)","plainCitation":"(Sheldon 1960)","noteIndex":0},"citationItems":[{"id":188,"uris":["http://zotero.org/users/10854879/items/HG5E9BLX"],"itemData":{"id":188,"type":"article-journal","container-title":"Bird-banding","issue":"3","note":"publisher: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4153B9">
        <w:fldChar w:fldCharType="separate"/>
      </w:r>
      <w:r w:rsidR="004153B9" w:rsidRPr="004153B9">
        <w:rPr>
          <w:rFonts w:ascii="Calibri" w:hAnsi="Calibri" w:cs="Calibri"/>
        </w:rPr>
        <w:t>(Sheldon 1960)</w:t>
      </w:r>
      <w:r w:rsidR="004153B9">
        <w:fldChar w:fldCharType="end"/>
      </w:r>
      <w:r w:rsidRPr="00E2340E">
        <w:t xml:space="preserve">, and on night roosts using spotlights and dip nets </w:t>
      </w:r>
      <w:r w:rsidR="007B40CF">
        <w:fldChar w:fldCharType="begin"/>
      </w:r>
      <w:r w:rsidR="007B40CF">
        <w:instrText xml:space="preserve"> ADDIN ZOTERO_ITEM CSL_CITATION {"citationID":"QcqOpIYy","properties":{"formattedCitation":"(Rieffenberger and Kletzly 1966, McAuley et al. 1993)","plainCitation":"(Rieffenberger and Kletzly 1966, McAuley et al. 1993)","noteIndex":0},"citationItems":[{"id":190,"uris":["http://zotero.org/users/10854879/items/PPDK7V9B"],"itemData":{"id":190,"type":"article-journal","container-title":"WH Goudy, compiler. Woodcock research and management","page":"33–35","source":"Google Scholar","title":"Woodcock night-lighting techniques and equipment","author":[{"family":"Rieffenberger","given":"J. C."},{"family":"Kletzly","given":"R. C."}],"issued":{"date-parts":[["1966"]]}}},{"id":191,"uris":["http://zotero.org/users/10854879/items/QPWVPUM6"],"itemData":{"id":191,"type":"paper-conference","container-title":"Proceedings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7B40CF">
        <w:fldChar w:fldCharType="separate"/>
      </w:r>
      <w:r w:rsidR="007B40CF" w:rsidRPr="007B40CF">
        <w:rPr>
          <w:rFonts w:ascii="Calibri" w:hAnsi="Calibri" w:cs="Calibri"/>
        </w:rPr>
        <w:t>(Rieffenberger and Kletzly 1966, McAuley et al. 1993)</w:t>
      </w:r>
      <w:r w:rsidR="007B40CF">
        <w:fldChar w:fldCharType="end"/>
      </w:r>
      <w:r w:rsidRPr="00E2340E">
        <w:t>. We attached 4g, 5g, and 6.3g PinPoint GPS Argos transmitters (Lotek Wireless Inc., Newmarket, Ontario, CA) to captured woodcock. Transmitters, bands, and attachment materials never exceeded 4% of a bird’s body weight, and all capture and handling were conducted with methods approved by the University of Maine Institutional Animal Care and Use Committee (Protocol # A2020-07-01).</w:t>
      </w:r>
    </w:p>
    <w:p w14:paraId="3A73F206" w14:textId="4B9A16A5"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w:t>
      </w:r>
      <w:r w:rsidR="002A3F26">
        <w:lastRenderedPageBreak/>
        <w:t xml:space="preserve">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 xml:space="preserve">Each transmitter </w:t>
      </w:r>
      <w:r w:rsidR="00A25146">
        <w:t xml:space="preserve">collected </w:t>
      </w:r>
      <w:r w:rsidR="00387D32">
        <w:t>tk</w:t>
      </w:r>
      <w:r w:rsidR="004B6385">
        <w:t>–</w:t>
      </w:r>
      <w:r w:rsidR="00387D32">
        <w:t xml:space="preserve">tk </w:t>
      </w:r>
      <w:r w:rsidR="00A25146">
        <w:t>GPS locations</w:t>
      </w:r>
      <w:r w:rsidR="00387D32">
        <w:t>, depending on transmitter size,</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 xml:space="preserve">Delineating spring and fall </w:t>
      </w:r>
      <w:proofErr w:type="gramStart"/>
      <w:r w:rsidR="001E6522">
        <w:rPr>
          <w:i/>
          <w:iCs/>
        </w:rPr>
        <w:t>migration</w:t>
      </w:r>
      <w:proofErr w:type="gramEnd"/>
    </w:p>
    <w:p w14:paraId="5A640703" w14:textId="63359997" w:rsidR="00D34256" w:rsidRPr="003D6E3F" w:rsidRDefault="00996A7D" w:rsidP="00A71942">
      <w:pPr>
        <w:spacing w:line="480" w:lineRule="auto"/>
        <w:rPr>
          <w:i/>
          <w:iCs/>
        </w:rPr>
      </w:pPr>
      <w:r>
        <w:rPr>
          <w:i/>
          <w:iCs/>
        </w:rPr>
        <w:t xml:space="preserve">2.2.1 </w:t>
      </w:r>
      <w:r w:rsidR="006C28E0">
        <w:rPr>
          <w:i/>
          <w:iCs/>
        </w:rPr>
        <w:t>Using</w:t>
      </w:r>
      <w:r>
        <w:rPr>
          <w:i/>
          <w:iCs/>
        </w:rPr>
        <w:t xml:space="preserve"> </w:t>
      </w:r>
      <w:r w:rsidR="00031B62">
        <w:rPr>
          <w:i/>
          <w:iCs/>
        </w:rPr>
        <w:t xml:space="preserve">HMMs </w:t>
      </w:r>
      <w:r>
        <w:rPr>
          <w:i/>
          <w:iCs/>
        </w:rPr>
        <w:t xml:space="preserve">to </w:t>
      </w:r>
      <w:r w:rsidR="006C28E0">
        <w:rPr>
          <w:i/>
          <w:iCs/>
        </w:rPr>
        <w:t xml:space="preserve">delineate woodcock </w:t>
      </w:r>
      <w:proofErr w:type="gramStart"/>
      <w:r w:rsidR="006C28E0">
        <w:rPr>
          <w:i/>
          <w:iCs/>
        </w:rPr>
        <w:t>migration</w:t>
      </w:r>
      <w:proofErr w:type="gramEnd"/>
    </w:p>
    <w:p w14:paraId="3DCAB26B" w14:textId="00E8641C" w:rsidR="006F4A95" w:rsidRDefault="0078139F" w:rsidP="00A71942">
      <w:pPr>
        <w:spacing w:line="480" w:lineRule="auto"/>
      </w:pPr>
      <w:r>
        <w:t>For woodcock with a full migratory track</w:t>
      </w:r>
      <w:r w:rsidR="00D35094">
        <w:t xml:space="preserve"> (Fall: tk–tk, Spring: tk–tk), w</w:t>
      </w:r>
      <w:r w:rsidR="00621168">
        <w:t xml:space="preserve">e define woodcock migration as beginning </w:t>
      </w:r>
      <w:r w:rsidR="0058724A">
        <w:t>when woodcock make the</w:t>
      </w:r>
      <w:r w:rsidR="00994983">
        <w:t>ir</w:t>
      </w:r>
      <w:r w:rsidR="0058724A">
        <w:t xml:space="preserve"> </w:t>
      </w:r>
      <w:r w:rsidR="00994983">
        <w:t>first 30.2 km movement</w:t>
      </w:r>
      <w:r>
        <w:t xml:space="preserve"> in a season</w:t>
      </w:r>
      <w:r w:rsidR="00994983">
        <w:t xml:space="preserve"> and </w:t>
      </w:r>
      <w:r>
        <w:t xml:space="preserve">ending </w:t>
      </w:r>
      <w:r w:rsidR="005F625C">
        <w:t>after</w:t>
      </w:r>
      <w:r>
        <w:t xml:space="preserve"> woodcock </w:t>
      </w:r>
      <w:r w:rsidR="005F625C">
        <w:t xml:space="preserve">make their final 30.2 km movement in a season. </w:t>
      </w:r>
      <w:r w:rsidR="00AF783E">
        <w:t xml:space="preserve">However, </w:t>
      </w:r>
      <w:r w:rsidR="00070F42">
        <w:t xml:space="preserve">tagged woodcock in our study frequently had incomplete migratory tracks, either due </w:t>
      </w:r>
      <w:r w:rsidR="00E473DA">
        <w:t xml:space="preserve">to waning battery life or </w:t>
      </w:r>
      <w:r w:rsidR="004A69CF">
        <w:t>bird mortality before the end of the season.</w:t>
      </w:r>
      <w:r w:rsidR="00823411">
        <w:t xml:space="preserve"> </w:t>
      </w:r>
      <w:r w:rsidR="0098307E">
        <w:t>We therefore used hidden Markov Models (</w:t>
      </w:r>
      <w:commentRangeStart w:id="6"/>
      <w:r w:rsidR="0098307E">
        <w:t>HMMs</w:t>
      </w:r>
      <w:commentRangeEnd w:id="6"/>
      <w:r w:rsidR="0098307E">
        <w:rPr>
          <w:rStyle w:val="CommentReference"/>
        </w:rPr>
        <w:commentReference w:id="6"/>
      </w:r>
      <w:r w:rsidR="0098307E">
        <w:t>) trained on those birds with complete migratory tracks</w:t>
      </w:r>
      <w:r w:rsidR="00CE5BA6">
        <w:t xml:space="preserve"> t</w:t>
      </w:r>
      <w:r w:rsidR="00C85F44">
        <w:t xml:space="preserve">o estimate the </w:t>
      </w:r>
      <w:r w:rsidR="008F526B">
        <w:t>final migratory state of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r w:rsidR="00AA74DD">
        <w:t xml:space="preserve"> </w:t>
      </w:r>
    </w:p>
    <w:p w14:paraId="0703E42D" w14:textId="3EFAD900" w:rsidR="00840712" w:rsidRDefault="001D3427" w:rsidP="006B2977">
      <w:pPr>
        <w:spacing w:line="480" w:lineRule="auto"/>
        <w:ind w:firstLine="720"/>
      </w:pPr>
      <w:commentRangeStart w:id="7"/>
      <w:r>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tk </w:t>
      </w:r>
      <w:commentRangeStart w:id="8"/>
      <w:r w:rsidR="007F3142">
        <w:t>(cite tk</w:t>
      </w:r>
      <w:commentRangeEnd w:id="8"/>
      <w:r w:rsidR="007F3142">
        <w:rPr>
          <w:rStyle w:val="CommentReference"/>
        </w:rPr>
        <w:commentReference w:id="8"/>
      </w:r>
      <w:r w:rsidR="007F3142">
        <w:t>)</w:t>
      </w:r>
      <w:r w:rsidR="00B3378A">
        <w:t>.</w:t>
      </w:r>
      <w:commentRangeEnd w:id="7"/>
      <w:r w:rsidR="00ED107F">
        <w:rPr>
          <w:rStyle w:val="CommentReference"/>
        </w:rPr>
        <w:commentReference w:id="7"/>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locations between points that were &lt;30.2 km apart (</w:t>
      </w:r>
      <w:proofErr w:type="gramStart"/>
      <w:r w:rsidR="001A6610">
        <w:t>i.e.</w:t>
      </w:r>
      <w:proofErr w:type="gramEnd"/>
      <w:r w:rsidR="001A6610">
        <w:t xml:space="preserve"> when the bird was </w:t>
      </w:r>
      <w:r w:rsidR="001A6610">
        <w:lastRenderedPageBreak/>
        <w:t>either at a stopover or not migrating</w:t>
      </w:r>
      <w:commentRangeStart w:id="9"/>
      <w:r w:rsidR="001A6610">
        <w:t>)</w:t>
      </w:r>
      <w:r w:rsidR="002C6D96">
        <w:t>, as the correlated random walk model tended to break long, single night migratory flights into a series of sho</w:t>
      </w:r>
      <w:r w:rsidR="007D7EC8">
        <w:t>rt movements over multiple days</w:t>
      </w:r>
      <w:commentRangeEnd w:id="9"/>
      <w:r w:rsidR="00AF5A05">
        <w:rPr>
          <w:rStyle w:val="CommentReference"/>
        </w:rPr>
        <w:commentReference w:id="9"/>
      </w:r>
      <w:r w:rsidR="007D7EC8">
        <w:t>,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&gt;30.2 km. To ensure that HMMs didn’t incorrectly interpret these loops as migratory movements, we removed all loops of interpolated points for which the total length of the loop was more than 10 times the distance between observed points. We replaced these loops with sets of predicted locations spaced evenly along a line between the observed points.</w:t>
      </w:r>
    </w:p>
    <w:p w14:paraId="6D363A1F" w14:textId="67553619" w:rsidR="009B6628" w:rsidRDefault="008322B3" w:rsidP="00393D9E">
      <w:pPr>
        <w:spacing w:line="480" w:lineRule="auto"/>
        <w:ind w:firstLine="720"/>
      </w:pPr>
      <w:r>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(Table tk).</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w:t>
      </w:r>
      <w:proofErr w:type="gramStart"/>
      <w:r w:rsidR="00E96B29">
        <w:t>day</w:t>
      </w:r>
      <w:proofErr w:type="gramEnd"/>
      <w:r w:rsidR="00E96B29">
        <w:t xml:space="preserve">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1E0039">
        <w:t xml:space="preserve">tk km from its position </w:t>
      </w:r>
      <w:r w:rsidR="00CC41E5">
        <w:t xml:space="preserve">at </w:t>
      </w:r>
      <w:r w:rsidR="00CC41E5">
        <w:lastRenderedPageBreak/>
        <w:t>the beginning of the season</w:t>
      </w:r>
      <w:r w:rsidR="001E64E7">
        <w:t xml:space="preserve"> and had thus </w:t>
      </w:r>
      <w:r w:rsidR="00F367AF">
        <w:t xml:space="preserve">departed its initial site to </w:t>
      </w:r>
      <w:r w:rsidR="009D2E98">
        <w:t xml:space="preserve">begin migration.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283515">
        <w:fldChar w:fldCharType="begin"/>
      </w:r>
      <w:r w:rsidR="00283515">
        <w:instrText xml:space="preserve"> ADDIN ZOTERO_ITEM CSL_CITATION {"citationID":"l3Ma62DP","properties":{"formattedCitation":"(Fink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283515">
        <w:fldChar w:fldCharType="separate"/>
      </w:r>
      <w:r w:rsidR="00283515" w:rsidRPr="00283515">
        <w:rPr>
          <w:rFonts w:ascii="Calibri" w:hAnsi="Calibri" w:cs="Calibri"/>
        </w:rPr>
        <w:t>(Fink et al. 2022)</w:t>
      </w:r>
      <w:r w:rsidR="00283515">
        <w:fldChar w:fldCharType="end"/>
      </w:r>
      <w:r w:rsidR="00283515">
        <w:t>.</w:t>
      </w:r>
      <w:r w:rsidR="005B26F5">
        <w:t xml:space="preserve"> </w:t>
      </w:r>
    </w:p>
    <w:p w14:paraId="62AD3A6E" w14:textId="37F6F0F9" w:rsidR="00BA4AF5" w:rsidRDefault="006169F0" w:rsidP="003577F5">
      <w:pPr>
        <w:spacing w:line="480" w:lineRule="auto"/>
      </w:pPr>
      <w:r>
        <w:t>Table tk. Covariates for all spring/fall migratory models. Point-specific attributes (Latitude, Ordinal day, Distance from start, breeding range, log distance to nearest points,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77777777" w:rsidR="007539AE" w:rsidRPr="001E12D6" w:rsidRDefault="007539AE" w:rsidP="006241FF">
            <w:pPr>
              <w:rPr>
                <w:b/>
                <w:bCs/>
              </w:rPr>
            </w:pPr>
            <w:r w:rsidRPr="001E12D6">
              <w:rPr>
                <w:b/>
                <w:bCs/>
              </w:rPr>
              <w:t>Covariate</w:t>
            </w:r>
          </w:p>
        </w:tc>
        <w:tc>
          <w:tcPr>
            <w:tcW w:w="1975" w:type="dxa"/>
            <w:tcBorders>
              <w:left w:val="nil"/>
              <w:bottom w:val="single" w:sz="4" w:space="0" w:color="auto"/>
              <w:right w:val="nil"/>
            </w:tcBorders>
          </w:tcPr>
          <w:p w14:paraId="4779B0E6" w14:textId="77777777" w:rsidR="007539AE" w:rsidRPr="001E12D6" w:rsidRDefault="007539AE" w:rsidP="006241FF">
            <w:pPr>
              <w:rPr>
                <w:b/>
                <w:bCs/>
              </w:rPr>
            </w:pPr>
            <w:r w:rsidRPr="001E12D6">
              <w:rPr>
                <w:b/>
                <w:bCs/>
              </w:rPr>
              <w:t>Distribution</w:t>
            </w:r>
          </w:p>
        </w:tc>
        <w:tc>
          <w:tcPr>
            <w:tcW w:w="4135" w:type="dxa"/>
            <w:tcBorders>
              <w:left w:val="nil"/>
              <w:bottom w:val="single" w:sz="4" w:space="0" w:color="auto"/>
              <w:right w:val="nil"/>
            </w:tcBorders>
          </w:tcPr>
          <w:p w14:paraId="228438C7" w14:textId="77777777" w:rsidR="007539AE" w:rsidRPr="001E12D6" w:rsidRDefault="007539AE" w:rsidP="006241FF">
            <w:pPr>
              <w:rPr>
                <w:b/>
                <w:bCs/>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77777777" w:rsidR="007539AE" w:rsidRDefault="007539AE" w:rsidP="006241FF">
            <w:r>
              <w:t>Has the bird moved &gt;tk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7777777" w:rsidR="007539AE" w:rsidRDefault="007539AE" w:rsidP="006241FF">
            <w:r>
              <w:t>Is the current step length &gt; 30.2km? Implemented with a fixed distribution so that all steps &gt;30.2km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77777777" w:rsidR="007539AE" w:rsidRDefault="007539AE" w:rsidP="006241FF">
            <w:r>
              <w:t xml:space="preserve">Does the step begin in the American Woodcock breeding range </w:t>
            </w:r>
            <w:r>
              <w:fldChar w:fldCharType="begin"/>
            </w:r>
            <w:r>
              <w:instrText xml:space="preserve"> ADDIN ZOTERO_ITEM CSL_CITATION {"citationID":"y4ZIBFU3","properties":{"formattedCitation":"(Fink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fldChar w:fldCharType="separate"/>
            </w:r>
            <w:r w:rsidRPr="007B40CF">
              <w:rPr>
                <w:rFonts w:ascii="Calibri" w:hAnsi="Calibri" w:cs="Calibri"/>
              </w:rPr>
              <w:t>(Fink et al. 2022)</w:t>
            </w:r>
            <w:r>
              <w:fldChar w:fldCharType="end"/>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proofErr w:type="gramStart"/>
            <w:r>
              <w:t>Log(</w:t>
            </w:r>
            <w:proofErr w:type="gramEnd"/>
            <w:r>
              <w:t>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4A7A72A4" w:rsidR="000B58A5" w:rsidRDefault="00AC57DF" w:rsidP="000B58A5">
      <w:pPr>
        <w:spacing w:line="480" w:lineRule="auto"/>
      </w:pPr>
      <w:r>
        <w:t xml:space="preserve">We </w:t>
      </w:r>
      <w:r w:rsidR="004554F3">
        <w:t xml:space="preserve">implemented HMMs in </w:t>
      </w:r>
      <w:r w:rsidR="00733EBD">
        <w:t xml:space="preserve">the R package momentuHMM </w:t>
      </w:r>
      <w:r w:rsidR="00733EBD">
        <w:fldChar w:fldCharType="begin"/>
      </w:r>
      <w:r w:rsidR="00733EBD">
        <w:instrText xml:space="preserve"> ADDIN ZOTERO_ITEM CSL_CITATION {"citationID":"OYEUfcyC","properties":{"formattedCitation":"(McClintock and Michelot 2018)","plainCitation":"(McClintock and Michelot 2018)","noteIndex":0},"citationItems":[{"id":232,"uris":["http://zotero.org/users/10854879/items/NJSATR8B"],"itemData":{"id":232,"type":"article-journal","container-title":"Methods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733EBD">
        <w:fldChar w:fldCharType="separate"/>
      </w:r>
      <w:r w:rsidR="00733EBD" w:rsidRPr="007249C5">
        <w:rPr>
          <w:rFonts w:ascii="Calibri" w:hAnsi="Calibri" w:cs="Calibri"/>
        </w:rPr>
        <w:t>(McClintock and Michelot 2018)</w:t>
      </w:r>
      <w:r w:rsidR="00733EBD">
        <w:fldChar w:fldCharType="end"/>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 xml:space="preserve">fall </w:t>
      </w:r>
      <w:commentRangeStart w:id="10"/>
      <w:r w:rsidR="005B3CFF">
        <w:t>(tk–tk) and spring (tk</w:t>
      </w:r>
      <w:r w:rsidR="00700730">
        <w:t>–</w:t>
      </w:r>
      <w:r w:rsidR="005B3CFF">
        <w:t xml:space="preserve">tk) </w:t>
      </w:r>
      <w:commentRangeEnd w:id="10"/>
      <w:r w:rsidR="008A7136">
        <w:rPr>
          <w:rStyle w:val="CommentReference"/>
        </w:rPr>
        <w:commentReference w:id="10"/>
      </w:r>
      <w:r w:rsidR="005B3CFF">
        <w:t>migratory seasons</w:t>
      </w:r>
      <w:r w:rsidR="008A7136">
        <w:t xml:space="preserve">. </w:t>
      </w:r>
      <w:r w:rsidR="000B58A5">
        <w:t xml:space="preserve">We used separate HMMs for males and females in spring due to differential breeding movements, and together during the fall as movements </w:t>
      </w:r>
      <w:r w:rsidR="000B58A5">
        <w:lastRenderedPageBreak/>
        <w:t>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tk). </w:t>
      </w:r>
      <w:r w:rsidR="00AE3986">
        <w:t xml:space="preserve">Spring females and fall birds had </w:t>
      </w:r>
      <w:r w:rsidR="00D064F7">
        <w:t>4 states in 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&gt;30.2km. </w:t>
      </w:r>
      <w:r w:rsidR="00EF5C26">
        <w:t xml:space="preserve">When the bird made its first </w:t>
      </w:r>
      <w:r w:rsidR="00E27E21">
        <w:t>movement &gt;30.2km</w:t>
      </w:r>
      <w:r w:rsidR="002973A3">
        <w:t xml:space="preserve"> </w:t>
      </w:r>
      <w:r w:rsidR="005707C0">
        <w:t xml:space="preserve">it </w:t>
      </w:r>
      <w:r w:rsidR="00422224">
        <w:t>moved into a migration state</w:t>
      </w:r>
      <w:r w:rsidR="00865D43">
        <w:t xml:space="preserve">, which was the only state in which movements &gt;30.2km were permitted. </w:t>
      </w:r>
      <w:r w:rsidR="0068146A">
        <w:t>From the migration state, birds could enter either</w:t>
      </w:r>
      <w:r w:rsidR="00704B90">
        <w:t xml:space="preserve"> a stopover state or a post-migration state. The stopover state was characterized by </w:t>
      </w:r>
      <w:r w:rsidR="00770982">
        <w:t xml:space="preserve">a lengthy 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r w:rsidR="00C45B66">
        <w:t xml:space="preserve">characterized when </w:t>
      </w:r>
      <w:r w:rsidR="00D65E4C">
        <w:t>birds had completed movements &gt;30.2km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6783A60" w14:textId="77777777" w:rsidR="00AF2282" w:rsidRDefault="00AF2282" w:rsidP="00AF2282">
      <w:pPr>
        <w:spacing w:line="480" w:lineRule="auto"/>
        <w:ind w:firstLine="720"/>
      </w:pPr>
      <w:r>
        <w:t xml:space="preserve">Most tagged birds were assigned a fixed pre-migration state for their initial step, as they were captured during either the breeding or the wintering season. However, birds captured in </w:t>
      </w:r>
      <w:commentRangeStart w:id="11"/>
      <w:r>
        <w:t xml:space="preserve">Virginia and Maryland </w:t>
      </w:r>
      <w:commentRangeEnd w:id="11"/>
      <w:r>
        <w:rPr>
          <w:rStyle w:val="CommentReference"/>
        </w:rPr>
        <w:commentReference w:id="11"/>
      </w:r>
      <w:r>
        <w:t xml:space="preserve">were sometimes captured either late in the fall migratory season (Aug. 1 – Feb. 25) or early in the spring migratory season (Jan. 1 – date tk). As we could not be certain whether a Virginia or Maryland-caught bird entered the HMM in a pre-migration or a migration state, we allowed the HMM to estimate the initial state of the model instead of using a fixed pre-migration state for the initial step. </w:t>
      </w:r>
    </w:p>
    <w:p w14:paraId="16A66BB1" w14:textId="76163CA3" w:rsidR="00711441" w:rsidRDefault="00834C6D" w:rsidP="00834C6D">
      <w:pPr>
        <w:spacing w:line="480" w:lineRule="auto"/>
        <w:ind w:firstLine="720"/>
      </w:pPr>
      <w:r>
        <w:lastRenderedPageBreak/>
        <w:t xml:space="preserve">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(August 1 – Feb 25) to a day before spring migration was set to start for that bird. By doing this, we were able to delineate fall migration using custom timeframes for each bird to overcome the fact that there is no universal cutoff date between spring and fall migration. </w:t>
      </w:r>
    </w:p>
    <w:p w14:paraId="285362D4" w14:textId="7F0965C1" w:rsidR="00CB549F" w:rsidRPr="00CB549F" w:rsidRDefault="00CB549F" w:rsidP="000B58A5">
      <w:pPr>
        <w:spacing w:line="480" w:lineRule="auto"/>
        <w:rPr>
          <w:i/>
          <w:iCs/>
        </w:rPr>
      </w:pPr>
      <w:r>
        <w:rPr>
          <w:i/>
          <w:iCs/>
        </w:rPr>
        <w:t>2.3 Assessment of model accuracy</w:t>
      </w:r>
    </w:p>
    <w:p w14:paraId="6E760DA2" w14:textId="4F6F558A" w:rsidR="00F14963" w:rsidRDefault="002C1800" w:rsidP="00E952B6">
      <w:pPr>
        <w:spacing w:line="480" w:lineRule="auto"/>
      </w:pPr>
      <w:r>
        <w:t>In all models, transition to post-migratory states was incumbent on no further steps &gt;30.2</w:t>
      </w:r>
      <w:r w:rsidR="007B2F3A">
        <w:t xml:space="preserve"> </w:t>
      </w:r>
      <w:r>
        <w:t xml:space="preserve">km </w:t>
      </w:r>
      <w:r w:rsidR="007B2F3A">
        <w:t xml:space="preserve">occurring after the transition. As we had a high degree of certainty that no further &gt;30.2 km </w:t>
      </w:r>
      <w:r w:rsidR="002E15F4">
        <w:t>steps would occur after certain dates (tk in fall, tk in spring)</w:t>
      </w:r>
      <w:r w:rsidR="007E791C">
        <w:t xml:space="preserve"> we considered the date of post-migratory transition (the date of the bird’s final &gt;30.2 km movement) to be known for birds that survived and continued to transmit past the cutoff date. </w:t>
      </w:r>
      <w:r w:rsidR="007D688A">
        <w:t>For birds which stopped sending data before the cutoff date, we relied on HMMs to determine whether that bird had reached its final &gt;30.2 km movement of the season or was still migrating.</w:t>
      </w:r>
      <w:r w:rsidR="00A516CD">
        <w:t xml:space="preserve"> We assessed the accuracy of our final state assignments </w:t>
      </w:r>
      <w:r w:rsidR="002F281F">
        <w:t>of incomplete tracks using a leave-one-out simulation, in which we artificially removed the ends of tracks of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tk–tk in fall and tk–tk in spring. We measured 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as </w:t>
      </w:r>
      <w:r w:rsidR="008847B7">
        <w:lastRenderedPageBreak/>
        <w:t>falsely classified as settling or post-migratory, when the bird was in fact still migrating. We conducted this assessment on</w:t>
      </w:r>
      <w:r w:rsidR="00003B39">
        <w:t xml:space="preserve"> the full model for each HMM and </w:t>
      </w:r>
      <w:r w:rsidR="009118C2">
        <w:t xml:space="preserve">a parallel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479F652D" w:rsidR="00F243F0" w:rsidRDefault="00A8545F" w:rsidP="00D259BC">
      <w:pPr>
        <w:jc w:val="center"/>
      </w:pPr>
      <w:r>
        <w:rPr>
          <w:noProof/>
        </w:rPr>
        <w:drawing>
          <wp:inline distT="0" distB="0" distL="0" distR="0" wp14:anchorId="24786A8D" wp14:editId="04FE4722">
            <wp:extent cx="4084520" cy="4148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473" cy="4189247"/>
                    </a:xfrm>
                    <a:prstGeom prst="rect">
                      <a:avLst/>
                    </a:prstGeom>
                    <a:noFill/>
                    <a:ln>
                      <a:noFill/>
                    </a:ln>
                  </pic:spPr>
                </pic:pic>
              </a:graphicData>
            </a:graphic>
          </wp:inline>
        </w:drawing>
      </w:r>
    </w:p>
    <w:p w14:paraId="7E481544" w14:textId="39A7543C" w:rsidR="00EC69C6" w:rsidRDefault="00A8545F" w:rsidP="008A5950">
      <w:r>
        <w:t xml:space="preserve">Figure tk. </w:t>
      </w:r>
    </w:p>
    <w:p w14:paraId="33C68343" w14:textId="204A3610"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w:t>
      </w:r>
      <w:proofErr w:type="gramStart"/>
      <w:r w:rsidR="0033409C">
        <w:rPr>
          <w:i/>
          <w:iCs/>
        </w:rPr>
        <w:t>migration</w:t>
      </w:r>
      <w:proofErr w:type="gramEnd"/>
    </w:p>
    <w:p w14:paraId="00771B04" w14:textId="1995714B"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 xml:space="preserve">which included </w:t>
      </w:r>
      <w:r w:rsidR="007A6511">
        <w:lastRenderedPageBreak/>
        <w:t xml:space="preserve">locations in the summer which were not considered in either HMM.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DB18F1">
        <w:t>,</w:t>
      </w:r>
      <w:r w:rsidR="00E06A5F">
        <w:t xml:space="preserve"> stationary, migration (fall), and migration (spring</w:t>
      </w:r>
      <w:r w:rsidR="00E4250A">
        <w:t xml:space="preserve">; </w:t>
      </w:r>
      <w:r w:rsidR="00743F2F">
        <w:t>Fig</w:t>
      </w:r>
      <w:r w:rsidR="00314A66">
        <w:t>.</w:t>
      </w:r>
      <w:r w:rsidR="00743F2F">
        <w:t xml:space="preserve"> tk</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8B6AFA">
        <w:t xml:space="preserve">states in this manual classification: </w:t>
      </w:r>
      <w:r w:rsidR="002E7147">
        <w:t>summer migrations</w:t>
      </w:r>
      <w:r w:rsidR="008B6AFA">
        <w:t xml:space="preserve">, foray loops, </w:t>
      </w:r>
      <w:r w:rsidR="0006331A">
        <w:t xml:space="preserve">and </w:t>
      </w:r>
      <w:r w:rsidR="000742C1">
        <w:t xml:space="preserve">dispersal </w:t>
      </w:r>
      <w:r w:rsidR="0083708E">
        <w:t>movements</w:t>
      </w:r>
      <w:r w:rsidR="002E7147">
        <w:t xml:space="preserve"> (Table tk).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 xml:space="preserve">fall migration (August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A10BDA">
        <w:t>&gt;30.2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&gt;30.2 km </w:t>
      </w:r>
      <w:r w:rsidR="002B1BC1">
        <w:t xml:space="preserve">and </w:t>
      </w:r>
      <w:r w:rsidR="002D0E7E">
        <w:t>re</w:t>
      </w:r>
      <w:r w:rsidR="001026D2">
        <w:t xml:space="preserve">sulted in &gt;30.2 km of displacement, reflecting one-way movements </w:t>
      </w:r>
      <w:r w:rsidR="00A17984">
        <w:t>to a new breeding or wintering site.</w:t>
      </w:r>
      <w:r w:rsidR="00631691">
        <w:t xml:space="preserve"> </w:t>
      </w:r>
      <w:r w:rsidR="001650F2">
        <w:t xml:space="preserve">All 3 additional movement states were further </w:t>
      </w:r>
      <w:r w:rsidR="00461E74">
        <w:t xml:space="preserve">constrained to begin and end in a stationary state. For example, a </w:t>
      </w:r>
      <w:r w:rsidR="00545136">
        <w:t>bird could make a dispersal movement after its migration had concluded, but it could not transition directly from a migration state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C15D0F8" w:rsidR="00F92715" w:rsidRPr="00915AD8" w:rsidRDefault="002E7147" w:rsidP="002E7147">
      <w:pPr>
        <w:spacing w:line="480" w:lineRule="auto"/>
      </w:pPr>
      <w:r>
        <w:t>Table tk. Definitions of all full annual cycle movement states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6D38DB20" w:rsidR="008926B4" w:rsidRPr="00006FDF" w:rsidRDefault="008926B4">
            <w:pPr>
              <w:rPr>
                <w:b/>
                <w:bCs/>
                <w:vertAlign w:val="superscript"/>
              </w:rPr>
            </w:pPr>
            <w:r w:rsidRPr="00163FA1">
              <w:rPr>
                <w:b/>
                <w:bCs/>
              </w:rPr>
              <w:t>State</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54E1F05B" w:rsidR="008926B4" w:rsidRDefault="00C27568">
            <w:r w:rsidRPr="00C27568">
              <w:t>Recursive movements with steps &lt; 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lastRenderedPageBreak/>
              <w:t>Foray loops</w:t>
            </w:r>
          </w:p>
        </w:tc>
        <w:tc>
          <w:tcPr>
            <w:tcW w:w="7200" w:type="dxa"/>
            <w:tcBorders>
              <w:top w:val="nil"/>
              <w:left w:val="nil"/>
              <w:bottom w:val="nil"/>
              <w:right w:val="nil"/>
            </w:tcBorders>
          </w:tcPr>
          <w:p w14:paraId="431C57AB" w14:textId="4B58626D" w:rsidR="008926B4" w:rsidRDefault="00D16775">
            <w:r w:rsidRPr="00D16775">
              <w:t xml:space="preserve">Movements that include step lengths &gt; 30.2 km but result in &lt; 30.2 km of net displacement between the first and last point. Can occur in any season, </w:t>
            </w:r>
            <w:r w:rsidR="00645F92">
              <w:t>provided</w:t>
            </w:r>
            <w:r w:rsidRPr="00D16775">
              <w:t xml:space="preserve"> the starting and ending state is stationary.</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35B2A1D1" w:rsidR="008926B4" w:rsidRDefault="00D16775">
            <w:r w:rsidRPr="00D16775">
              <w:t xml:space="preserve">Movements that include step lengths &gt; 30.2 km and result in &gt; 30.2 km of net displacement between the first and last point, and do not preclude a fall or spring migration. Can occur in any season, </w:t>
            </w:r>
            <w:r w:rsidR="0045673F">
              <w:t>provided</w:t>
            </w:r>
            <w:r w:rsidRPr="00D16775">
              <w:t xml:space="preserve"> the starting and ending state is stationary.</w:t>
            </w:r>
          </w:p>
        </w:tc>
      </w:tr>
    </w:tbl>
    <w:p w14:paraId="35F9FA70" w14:textId="77777777" w:rsidR="00FE67D8" w:rsidRPr="00162D92" w:rsidRDefault="00FE67D8" w:rsidP="00E2340E">
      <w:pPr>
        <w:spacing w:line="480" w:lineRule="auto"/>
      </w:pPr>
    </w:p>
    <w:p w14:paraId="07A432C0" w14:textId="4DF86209" w:rsidR="00522F43" w:rsidRDefault="00522F43" w:rsidP="00E2340E">
      <w:pPr>
        <w:spacing w:line="480" w:lineRule="auto"/>
        <w:rPr>
          <w:b/>
          <w:bCs/>
        </w:rPr>
      </w:pPr>
      <w:r>
        <w:rPr>
          <w:i/>
          <w:iCs/>
        </w:rPr>
        <w:t>2.</w:t>
      </w:r>
      <w:r w:rsidR="005A31C7">
        <w:rPr>
          <w:i/>
          <w:iCs/>
        </w:rPr>
        <w:t>5</w:t>
      </w:r>
      <w:r>
        <w:rPr>
          <w:i/>
          <w:iCs/>
        </w:rPr>
        <w:t xml:space="preserve"> Exceptions to the rules</w:t>
      </w:r>
      <w:r w:rsidR="00FA1A45">
        <w:rPr>
          <w:i/>
          <w:iCs/>
        </w:rPr>
        <w:t xml:space="preserve"> and mortalities</w:t>
      </w:r>
    </w:p>
    <w:p w14:paraId="149AB808" w14:textId="7F69A5A6" w:rsidR="00F95CD6" w:rsidRDefault="00F95CD6" w:rsidP="00E2340E">
      <w:pPr>
        <w:spacing w:line="480" w:lineRule="auto"/>
      </w:pPr>
      <w:r>
        <w:t xml:space="preserve">Because of the </w:t>
      </w:r>
      <w:r w:rsidR="00A1220C">
        <w:t xml:space="preserve">incredible variation </w:t>
      </w:r>
      <w:r w:rsidR="00815013">
        <w:t xml:space="preserve">that we observed in the data, there were </w:t>
      </w:r>
      <w:r w:rsidR="00864FC8">
        <w:t>several</w:t>
      </w:r>
      <w:r w:rsidR="00815013">
        <w:t xml:space="preserve"> </w:t>
      </w:r>
      <w:r w:rsidR="001730DA">
        <w:t xml:space="preserve">occasions in which </w:t>
      </w:r>
      <w:r w:rsidR="005150F6">
        <w:t xml:space="preserve">we needed to make individual exceptions </w:t>
      </w:r>
      <w:r w:rsidR="00D7374F">
        <w:t xml:space="preserve">to the rules to allow a bird’s HMM to fit correctly. </w:t>
      </w:r>
      <w:r w:rsidR="009965DE">
        <w:t xml:space="preserve">Our analysis was also stymied by mortality </w:t>
      </w:r>
      <w:r w:rsidR="00D61167">
        <w:t xml:space="preserve">issues, as birds which died during migration occasionally </w:t>
      </w:r>
      <w:r w:rsidR="00FB2B53">
        <w:t>continued to transmit from the mortality location</w:t>
      </w:r>
      <w:r w:rsidR="00770F17">
        <w:t xml:space="preserve">, causing the HMM to think that they were still alive and had ceased migrating. </w:t>
      </w:r>
      <w:r w:rsidR="0015757E">
        <w:t>We</w:t>
      </w:r>
      <w:r w:rsidR="00ED2AC5">
        <w:t xml:space="preserve"> ha</w:t>
      </w:r>
      <w:r w:rsidR="0015757E">
        <w:t xml:space="preserve">ve detailed these individual </w:t>
      </w:r>
      <w:r w:rsidR="00ED2AC5">
        <w:t>bug fixes and exceptions</w:t>
      </w:r>
      <w:r w:rsidR="003645DF">
        <w:t xml:space="preserve">, </w:t>
      </w:r>
      <w:r w:rsidR="00B06849">
        <w:t xml:space="preserve">as well as methods used in delineating GPS mortalities and </w:t>
      </w:r>
      <w:r w:rsidR="006E2C24">
        <w:t xml:space="preserve">removing them from the dataset, </w:t>
      </w:r>
      <w:r w:rsidR="003048B2">
        <w:t>in Appendix tk.</w:t>
      </w:r>
    </w:p>
    <w:p w14:paraId="3C62DE25" w14:textId="77777777" w:rsidR="004D26E4" w:rsidRDefault="004D26E4" w:rsidP="00E2340E">
      <w:pPr>
        <w:spacing w:line="480" w:lineRule="auto"/>
      </w:pPr>
    </w:p>
    <w:p w14:paraId="34D9E75F" w14:textId="77777777" w:rsidR="004D26E4" w:rsidRDefault="004D26E4" w:rsidP="004D26E4">
      <w:pPr>
        <w:spacing w:line="480" w:lineRule="auto"/>
      </w:pPr>
      <w:r>
        <w:t>R</w:t>
      </w:r>
      <w:r w:rsidRPr="009552BA">
        <w:t xml:space="preserve">emove birds with no individual step lengths &gt;30.2km (20 miles). In practice this </w:t>
      </w:r>
      <w:r>
        <w:t>removes</w:t>
      </w:r>
      <w:r w:rsidRPr="009552BA">
        <w:t xml:space="preserve"> birds that never initiate a substantial migratory movement but doesn't penalize birds that DO migrate, as they always make at least one substantial movement.</w:t>
      </w:r>
    </w:p>
    <w:p w14:paraId="2570B695" w14:textId="77777777" w:rsidR="00522F43" w:rsidRDefault="00522F43">
      <w:pPr>
        <w:rPr>
          <w:b/>
          <w:bCs/>
        </w:rPr>
      </w:pPr>
    </w:p>
    <w:p w14:paraId="2E28219D" w14:textId="413B9284" w:rsidR="00994403" w:rsidRDefault="00724D61" w:rsidP="00EF7FE4">
      <w:pPr>
        <w:spacing w:line="480" w:lineRule="auto"/>
        <w:rPr>
          <w:b/>
          <w:bCs/>
        </w:rPr>
      </w:pPr>
      <w:r>
        <w:rPr>
          <w:b/>
          <w:bCs/>
        </w:rPr>
        <w:t xml:space="preserve">3 </w:t>
      </w:r>
      <w:r w:rsidR="00994403">
        <w:rPr>
          <w:b/>
          <w:bCs/>
        </w:rPr>
        <w:t>Results</w:t>
      </w:r>
    </w:p>
    <w:p w14:paraId="2F3D638F" w14:textId="736D641E" w:rsidR="000C62CC" w:rsidRPr="000C62CC" w:rsidRDefault="00D7221E" w:rsidP="00EF7FE4">
      <w:pPr>
        <w:spacing w:line="480" w:lineRule="auto"/>
        <w:rPr>
          <w:i/>
          <w:iCs/>
        </w:rPr>
      </w:pPr>
      <w:r>
        <w:rPr>
          <w:i/>
          <w:iCs/>
        </w:rPr>
        <w:t>3.1</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0BC968F7" w14:textId="77777777" w:rsidR="0030416A" w:rsidRPr="00DB0F33" w:rsidRDefault="0030416A" w:rsidP="00EF7FE4">
      <w:pPr>
        <w:spacing w:line="480" w:lineRule="auto"/>
        <w:rPr>
          <w:u w:val="single"/>
        </w:rPr>
      </w:pPr>
      <w:r w:rsidRPr="00DB0F33">
        <w:rPr>
          <w:u w:val="single"/>
        </w:rPr>
        <w:t xml:space="preserve">Basic migration phenological stats </w:t>
      </w:r>
    </w:p>
    <w:p w14:paraId="5276942C" w14:textId="3F10E280" w:rsidR="00986877" w:rsidRDefault="003C3CC0" w:rsidP="00EF7FE4">
      <w:pPr>
        <w:spacing w:line="480" w:lineRule="auto"/>
        <w:ind w:firstLine="720"/>
      </w:pPr>
      <w:r>
        <w:t>Fall migrations lasted</w:t>
      </w:r>
      <w:r w:rsidR="009D29DF">
        <w:t xml:space="preserve"> tk </w:t>
      </w:r>
      <w:r w:rsidR="009D29DF">
        <w:rPr>
          <w:rFonts w:cstheme="minorHAnsi"/>
        </w:rPr>
        <w:t>±</w:t>
      </w:r>
      <w:r w:rsidR="009D29DF">
        <w:t xml:space="preserve"> tk days and </w:t>
      </w:r>
      <w:r w:rsidR="00805EF2">
        <w:t xml:space="preserve">were tk </w:t>
      </w:r>
      <w:r w:rsidR="00805EF2">
        <w:rPr>
          <w:rFonts w:cstheme="minorHAnsi"/>
        </w:rPr>
        <w:t>±</w:t>
      </w:r>
      <w:r w:rsidR="00805EF2">
        <w:t xml:space="preserve"> tk </w:t>
      </w:r>
      <w:r w:rsidR="00E0714E">
        <w:t xml:space="preserve">km long. </w:t>
      </w:r>
      <w:r w:rsidR="000B5CCB">
        <w:t xml:space="preserve">Spring migrations </w:t>
      </w:r>
      <w:r w:rsidR="00595CD8">
        <w:t xml:space="preserve">lasted tk </w:t>
      </w:r>
      <w:r w:rsidR="00595CD8">
        <w:rPr>
          <w:rFonts w:cstheme="minorHAnsi"/>
        </w:rPr>
        <w:t>±</w:t>
      </w:r>
      <w:r w:rsidR="00595CD8">
        <w:t xml:space="preserve"> tk days and were tk </w:t>
      </w:r>
      <w:r w:rsidR="00595CD8">
        <w:rPr>
          <w:rFonts w:cstheme="minorHAnsi"/>
        </w:rPr>
        <w:t>±</w:t>
      </w:r>
      <w:r w:rsidR="00595CD8">
        <w:t xml:space="preserve"> tk km long for males, and lasted tk </w:t>
      </w:r>
      <w:r w:rsidR="00595CD8">
        <w:rPr>
          <w:rFonts w:cstheme="minorHAnsi"/>
        </w:rPr>
        <w:t>±</w:t>
      </w:r>
      <w:r w:rsidR="00595CD8">
        <w:t xml:space="preserve"> tk days and were tk </w:t>
      </w:r>
      <w:r w:rsidR="00595CD8">
        <w:rPr>
          <w:rFonts w:cstheme="minorHAnsi"/>
        </w:rPr>
        <w:t>±</w:t>
      </w:r>
      <w:r w:rsidR="00595CD8">
        <w:t xml:space="preserve"> tk km long for females.</w:t>
      </w:r>
    </w:p>
    <w:p w14:paraId="32E7D65E" w14:textId="7DDF0F5C" w:rsidR="002367C1" w:rsidRDefault="00DC57B0" w:rsidP="00EF7FE4">
      <w:pPr>
        <w:spacing w:line="480" w:lineRule="auto"/>
        <w:ind w:firstLine="720"/>
      </w:pPr>
      <w:r>
        <w:lastRenderedPageBreak/>
        <w:t xml:space="preserve">The median date of departure </w:t>
      </w:r>
      <w:r w:rsidR="009C08E2">
        <w:t xml:space="preserve">for </w:t>
      </w:r>
      <w:r w:rsidR="00E47EBD">
        <w:t>fall</w:t>
      </w:r>
      <w:r w:rsidR="009C08E2">
        <w:t xml:space="preserve"> migration was </w:t>
      </w:r>
      <w:r w:rsidR="007C1B44">
        <w:t xml:space="preserve">Nov. </w:t>
      </w:r>
      <w:r w:rsidR="00DA4C74">
        <w:t>8</w:t>
      </w:r>
      <w:r w:rsidR="00DA4C74" w:rsidRPr="00DA4C74">
        <w:rPr>
          <w:vertAlign w:val="superscript"/>
        </w:rPr>
        <w:t>th</w:t>
      </w:r>
      <w:r w:rsidR="009C08E2">
        <w:t xml:space="preserve"> (</w:t>
      </w:r>
      <w:r w:rsidR="00DA4C74">
        <w:t>Aug. 29</w:t>
      </w:r>
      <w:r w:rsidR="00DA4C74" w:rsidRPr="00DA4C74">
        <w:rPr>
          <w:vertAlign w:val="superscript"/>
        </w:rPr>
        <w:t>th</w:t>
      </w:r>
      <w:r w:rsidR="004C202C">
        <w:t>–</w:t>
      </w:r>
      <w:r w:rsidR="00DA4C74">
        <w:t>Jan. 11</w:t>
      </w:r>
      <w:r w:rsidR="00DA4C74" w:rsidRPr="00DA4C74">
        <w:rPr>
          <w:vertAlign w:val="superscript"/>
        </w:rPr>
        <w:t>th</w:t>
      </w:r>
      <w:r w:rsidR="009C08E2">
        <w:t>)</w:t>
      </w:r>
      <w:r w:rsidR="000B7092">
        <w:t>, and the med</w:t>
      </w:r>
      <w:r w:rsidR="00E47EBD">
        <w:t xml:space="preserve">ian date of </w:t>
      </w:r>
      <w:r w:rsidR="002367C1">
        <w:t xml:space="preserve">migratory </w:t>
      </w:r>
      <w:r w:rsidR="00E47EBD">
        <w:t>termination was</w:t>
      </w:r>
      <w:r w:rsidR="002367C1">
        <w:t xml:space="preserve"> </w:t>
      </w:r>
      <w:r w:rsidR="00FD4F44">
        <w:t>Dec. 1</w:t>
      </w:r>
      <w:r w:rsidR="00FD4F44" w:rsidRPr="00FD4F44">
        <w:rPr>
          <w:vertAlign w:val="superscript"/>
        </w:rPr>
        <w:t>st</w:t>
      </w:r>
      <w:r w:rsidR="00FD4F44">
        <w:t xml:space="preserve"> </w:t>
      </w:r>
      <w:r w:rsidR="002367C1">
        <w:t>(</w:t>
      </w:r>
      <w:r w:rsidR="00FD4F44">
        <w:t>Oct. 25</w:t>
      </w:r>
      <w:r w:rsidR="00FD4F44" w:rsidRPr="00FD4F44">
        <w:rPr>
          <w:vertAlign w:val="superscript"/>
        </w:rPr>
        <w:t>th</w:t>
      </w:r>
      <w:r w:rsidR="00A713CF">
        <w:t>–</w:t>
      </w:r>
      <w:r w:rsidR="00FD4F44">
        <w:t xml:space="preserve">Feb. </w:t>
      </w:r>
      <w:r w:rsidR="000A43F0">
        <w:t>4</w:t>
      </w:r>
      <w:r w:rsidR="000A43F0" w:rsidRPr="000A43F0">
        <w:rPr>
          <w:vertAlign w:val="superscript"/>
        </w:rPr>
        <w:t>th</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p>
    <w:p w14:paraId="4350842C" w14:textId="315C4EC8" w:rsidR="0030416A" w:rsidRDefault="00B55958" w:rsidP="0096668E">
      <w:pPr>
        <w:spacing w:line="480" w:lineRule="auto"/>
        <w:ind w:firstLine="720"/>
      </w:pPr>
      <w:r>
        <w:t>Fall</w:t>
      </w:r>
      <w:r w:rsidR="006F0848">
        <w:t xml:space="preserve"> migration peaked </w:t>
      </w:r>
      <w:r w:rsidR="00AC35E3">
        <w:t>on</w:t>
      </w:r>
      <w:r w:rsidR="006F0848">
        <w:t xml:space="preserve"> </w:t>
      </w:r>
      <w:r w:rsidR="003F571A">
        <w:t>the week of tk</w:t>
      </w:r>
      <w:r w:rsidR="002C2D6C">
        <w:t>–tk</w:t>
      </w:r>
      <w:r w:rsidR="00AC35E3">
        <w:t xml:space="preserve">, with </w:t>
      </w:r>
      <w:r w:rsidR="00076389">
        <w:t xml:space="preserve">X% of </w:t>
      </w:r>
      <w:r w:rsidR="0009351B">
        <w:t>locations in that week being migratory</w:t>
      </w:r>
      <w:r w:rsidR="00222B05">
        <w:t xml:space="preserve">. Spring migration peaked on </w:t>
      </w:r>
      <w:r w:rsidR="002C2D6C">
        <w:t xml:space="preserve">the week of </w:t>
      </w:r>
      <w:r w:rsidR="00222B05">
        <w:t>tk</w:t>
      </w:r>
      <w:r w:rsidR="002C2D6C">
        <w:t>–tk</w:t>
      </w:r>
      <w:r w:rsidR="00222B05">
        <w:t xml:space="preserve"> for males and tk</w:t>
      </w:r>
      <w:r w:rsidR="002C2D6C">
        <w:t>–tk</w:t>
      </w:r>
      <w:r w:rsidR="00222B05">
        <w:t xml:space="preserve"> for females, with </w:t>
      </w:r>
      <w:r w:rsidR="003E31A7">
        <w:t xml:space="preserve">tk% and </w:t>
      </w:r>
      <w:r w:rsidR="002C51E8">
        <w:t xml:space="preserve">tk% </w:t>
      </w:r>
      <w:r w:rsidR="00792894">
        <w:t>of locations in that week being migratory</w:t>
      </w:r>
      <w:r w:rsidR="002C51E8">
        <w:t xml:space="preserve">, respectively. </w:t>
      </w:r>
    </w:p>
    <w:p w14:paraId="5721D68F" w14:textId="7EF3B1D3" w:rsidR="00985B0D" w:rsidRPr="00DB0F33" w:rsidRDefault="00A37C8C" w:rsidP="00EF7FE4">
      <w:pPr>
        <w:spacing w:line="480" w:lineRule="auto"/>
        <w:rPr>
          <w:u w:val="single"/>
        </w:rPr>
      </w:pPr>
      <w:r w:rsidRPr="00DB0F33">
        <w:rPr>
          <w:u w:val="single"/>
        </w:rPr>
        <w:t xml:space="preserve">Incidence </w:t>
      </w:r>
      <w:r w:rsidR="008A0D40">
        <w:rPr>
          <w:u w:val="single"/>
        </w:rPr>
        <w:t xml:space="preserve">and statistics for </w:t>
      </w:r>
      <w:r w:rsidRPr="00DB0F33">
        <w:rPr>
          <w:u w:val="single"/>
        </w:rPr>
        <w:t>each behavior (</w:t>
      </w:r>
      <w:r w:rsidR="001A3CFF" w:rsidRPr="00DB0F33">
        <w:rPr>
          <w:u w:val="single"/>
        </w:rPr>
        <w:t>non-migratory, auxiliary</w:t>
      </w:r>
      <w:r w:rsidRPr="00DB0F33">
        <w:rPr>
          <w:u w:val="single"/>
        </w:rPr>
        <w:t>)</w:t>
      </w:r>
    </w:p>
    <w:p w14:paraId="6B9D2B2D" w14:textId="16E79495" w:rsidR="0094426E" w:rsidRDefault="0094426E" w:rsidP="00EF7FE4">
      <w:pPr>
        <w:spacing w:line="480" w:lineRule="auto"/>
      </w:pPr>
      <w:r>
        <w:tab/>
      </w:r>
      <w:r w:rsidRPr="00824D65">
        <w:t xml:space="preserve">X% </w:t>
      </w:r>
      <w:r w:rsidR="00B85CBC" w:rsidRPr="00824D65">
        <w:t>of birds tracked from tk</w:t>
      </w:r>
      <w:r w:rsidR="004C202C">
        <w:t>–</w:t>
      </w:r>
      <w:r w:rsidR="00360DC4" w:rsidRPr="00824D65">
        <w:t xml:space="preserve">tk </w:t>
      </w:r>
      <w:r w:rsidR="00B34A92" w:rsidRPr="00824D65">
        <w:t xml:space="preserve">skipped </w:t>
      </w:r>
      <w:r w:rsidR="00B85CBC" w:rsidRPr="00824D65">
        <w:t>their fall migration</w:t>
      </w:r>
      <w:r w:rsidR="00B85CBC">
        <w:t xml:space="preserve">, and </w:t>
      </w:r>
      <w:r w:rsidR="00824D65" w:rsidRPr="00824D65">
        <w:t>X% of birds tracked from tk</w:t>
      </w:r>
      <w:r w:rsidR="004C202C">
        <w:t>–</w:t>
      </w:r>
      <w:r w:rsidR="00824D65" w:rsidRPr="00824D65">
        <w:t xml:space="preserve">tk skipped their </w:t>
      </w:r>
      <w:r w:rsidR="00824D65">
        <w:t>spring</w:t>
      </w:r>
      <w:r w:rsidR="00824D65" w:rsidRPr="00824D65">
        <w:t xml:space="preserve"> migration</w:t>
      </w:r>
      <w:r w:rsidR="00B03EFF">
        <w:t xml:space="preserve">. These non-movements </w:t>
      </w:r>
      <w:r w:rsidR="009F1941">
        <w:t xml:space="preserve">included tk birds overwintering </w:t>
      </w:r>
      <w:r w:rsidR="003E6488">
        <w:t xml:space="preserve">in </w:t>
      </w:r>
      <w:commentRangeStart w:id="12"/>
      <w:r w:rsidR="003E6488">
        <w:t>tk</w:t>
      </w:r>
      <w:commentRangeEnd w:id="12"/>
      <w:r w:rsidR="003E6488">
        <w:rPr>
          <w:rStyle w:val="CommentReference"/>
        </w:rPr>
        <w:commentReference w:id="12"/>
      </w:r>
      <w:r w:rsidR="003E6488">
        <w:t xml:space="preserve">, and the birds spending the </w:t>
      </w:r>
      <w:r w:rsidR="00D14A87">
        <w:t>breeding</w:t>
      </w:r>
      <w:r w:rsidR="003E6488">
        <w:t xml:space="preserve"> season in </w:t>
      </w:r>
      <w:commentRangeStart w:id="13"/>
      <w:r w:rsidR="003E6488">
        <w:t>tk</w:t>
      </w:r>
      <w:commentRangeEnd w:id="13"/>
      <w:r w:rsidR="003E6488">
        <w:rPr>
          <w:rStyle w:val="CommentReference"/>
        </w:rPr>
        <w:commentReference w:id="13"/>
      </w:r>
      <w:r w:rsidR="003E6488">
        <w:t>.</w:t>
      </w:r>
    </w:p>
    <w:p w14:paraId="111C26FE" w14:textId="09EE7C4B" w:rsidR="00B30E58" w:rsidRDefault="00251F44" w:rsidP="00EF7FE4">
      <w:pPr>
        <w:spacing w:line="480" w:lineRule="auto"/>
      </w:pPr>
      <w:r>
        <w:tab/>
        <w:t>X% of birds tracked from tk</w:t>
      </w:r>
      <w:r w:rsidR="004C202C">
        <w:t>–</w:t>
      </w:r>
      <w:r>
        <w:t xml:space="preserve">tk underwent </w:t>
      </w:r>
      <w:r w:rsidR="004A24E3">
        <w:t>a summer migration</w:t>
      </w:r>
      <w:r w:rsidR="0044402E">
        <w:t xml:space="preserve">. Summer migratory movements initiated between tk and tk and terminated between tk and tk. These </w:t>
      </w:r>
      <w:r w:rsidR="00EB3A12">
        <w:t>movements lasted tk–tk days and were tk–tk km long.</w:t>
      </w:r>
    </w:p>
    <w:p w14:paraId="65C722F2" w14:textId="10CD3CF1" w:rsidR="006B2214" w:rsidRDefault="006B2214" w:rsidP="006B2214">
      <w:pPr>
        <w:spacing w:line="480" w:lineRule="auto"/>
        <w:ind w:firstLine="720"/>
      </w:pPr>
      <w:r>
        <w:t xml:space="preserve">X% of birds tracked for at least tk months underwent a dispersal movement.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The</w:t>
      </w:r>
      <w:r w:rsidR="000E465F">
        <w:t xml:space="preserve">y lasted tk–tk days and were </w:t>
      </w:r>
      <w:r w:rsidR="00A958F1">
        <w:t>tk–tk km long.</w:t>
      </w:r>
    </w:p>
    <w:p w14:paraId="0D959938" w14:textId="1EA633A6" w:rsidR="00F76E86" w:rsidRDefault="00FF3C26" w:rsidP="00410C2E">
      <w:pPr>
        <w:spacing w:line="480" w:lineRule="auto"/>
        <w:ind w:firstLine="720"/>
      </w:pPr>
      <w:r>
        <w:t>X% of birds tracked for at least tk months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They lasted tk–tk days and were tk–tk </w:t>
      </w:r>
      <w:r w:rsidR="0043134E">
        <w:t>km long.</w:t>
      </w:r>
    </w:p>
    <w:p w14:paraId="399A00ED" w14:textId="04895973" w:rsidR="003357B0" w:rsidRDefault="00F420EE" w:rsidP="00EF7FE4">
      <w:pPr>
        <w:spacing w:line="480" w:lineRule="auto"/>
      </w:pPr>
      <w:r>
        <w:rPr>
          <w:i/>
          <w:iCs/>
        </w:rPr>
        <w:lastRenderedPageBreak/>
        <w:t>3.2</w:t>
      </w:r>
      <w:r w:rsidR="003357B0">
        <w:rPr>
          <w:i/>
          <w:iCs/>
        </w:rPr>
        <w:t xml:space="preserve"> Model evaluation</w:t>
      </w:r>
    </w:p>
    <w:p w14:paraId="71250D7C" w14:textId="346C8058" w:rsidR="003357B0" w:rsidRDefault="00A32714" w:rsidP="00EF7FE4">
      <w:pPr>
        <w:spacing w:line="480" w:lineRule="auto"/>
      </w:pPr>
      <w:commentRangeStart w:id="14"/>
      <w:r>
        <w:t>How many birds did weird things that required me to make additional rules for them?</w:t>
      </w:r>
      <w:commentRangeEnd w:id="14"/>
      <w:r w:rsidR="00410C2E">
        <w:rPr>
          <w:rStyle w:val="CommentReference"/>
        </w:rPr>
        <w:commentReference w:id="14"/>
      </w:r>
    </w:p>
    <w:p w14:paraId="6056BADB" w14:textId="0CC97470" w:rsidR="00481C44" w:rsidRDefault="00595C2E" w:rsidP="00EF7FE4">
      <w:pPr>
        <w:spacing w:line="480" w:lineRule="auto"/>
      </w:pPr>
      <w:r>
        <w:t xml:space="preserve">The full fall model had a comparable Type I </w:t>
      </w:r>
      <w:r w:rsidR="00A96A4D">
        <w:t>error rate</w:t>
      </w:r>
      <w:r w:rsidR="00306071">
        <w:t xml:space="preserve"> (</w:t>
      </w:r>
      <w:r w:rsidR="00801B34">
        <w:t>0</w:t>
      </w:r>
      <w:r w:rsidR="00306071">
        <w:t>–</w:t>
      </w:r>
      <w:r w:rsidR="00801B34">
        <w:t>28.6%</w:t>
      </w:r>
      <w:r w:rsidR="00306071">
        <w:t>)</w:t>
      </w:r>
      <w:r w:rsidR="00A96A4D">
        <w:t xml:space="preserve"> to the reduced model</w:t>
      </w:r>
      <w:r w:rsidR="00306071">
        <w:t xml:space="preserve"> (</w:t>
      </w:r>
      <w:r w:rsidR="001A73FA">
        <w:t>0</w:t>
      </w:r>
      <w:r w:rsidR="001C1A2D">
        <w:t>–</w:t>
      </w:r>
      <w:r w:rsidR="001A73FA">
        <w:t>28.2%</w:t>
      </w:r>
      <w:r w:rsidR="00306071">
        <w:t>)</w:t>
      </w:r>
      <w:r w:rsidR="00A96A4D">
        <w:t xml:space="preserve">, but </w:t>
      </w:r>
      <w:r w:rsidR="00B0039C">
        <w:t xml:space="preserve">the full model </w:t>
      </w:r>
      <w:r w:rsidR="00A96A4D">
        <w:t xml:space="preserve">had a Type II </w:t>
      </w:r>
      <w:r w:rsidR="00306071">
        <w:t>error rate</w:t>
      </w:r>
      <w:r w:rsidR="001C1A2D">
        <w:t xml:space="preserve"> (</w:t>
      </w:r>
      <w:r w:rsidR="00ED61CF">
        <w:t>0</w:t>
      </w:r>
      <w:r w:rsidR="001C1A2D">
        <w:t>–</w:t>
      </w:r>
      <w:r w:rsidR="00ED61CF">
        <w:t>4.0%</w:t>
      </w:r>
      <w:r w:rsidR="001C1A2D">
        <w:t>)</w:t>
      </w:r>
      <w:r w:rsidR="00B0039C">
        <w:t xml:space="preserve"> which was lower than that of the reduced model</w:t>
      </w:r>
      <w:r w:rsidR="00D86F14">
        <w:t xml:space="preserve"> (</w:t>
      </w:r>
      <w:r w:rsidR="00ED61CF">
        <w:t>0</w:t>
      </w:r>
      <w:r w:rsidR="00D86F14">
        <w:t>–</w:t>
      </w:r>
      <w:r w:rsidR="00ED61CF">
        <w:t>26.1</w:t>
      </w:r>
      <w:r w:rsidR="00B21B5C">
        <w:t>%</w:t>
      </w:r>
      <w:r w:rsidR="00D86F14">
        <w:t>).</w:t>
      </w:r>
    </w:p>
    <w:p w14:paraId="6BF6F338" w14:textId="66DF66AA" w:rsidR="00D86F14" w:rsidRDefault="00D86F14" w:rsidP="00EF7FE4">
      <w:pPr>
        <w:spacing w:line="480" w:lineRule="auto"/>
      </w:pPr>
      <w:r>
        <w:t xml:space="preserve">The spring male full model </w:t>
      </w:r>
      <w:r w:rsidR="00632CC3">
        <w:t>exhibited lower rates of Type I (</w:t>
      </w:r>
      <w:r w:rsidR="00B101C4">
        <w:t>0</w:t>
      </w:r>
      <w:r w:rsidR="00632CC3">
        <w:t>–</w:t>
      </w:r>
      <w:r w:rsidR="00B101C4">
        <w:t>13.0%</w:t>
      </w:r>
      <w:r w:rsidR="00632CC3">
        <w:t>) and Type II</w:t>
      </w:r>
      <w:r w:rsidR="00DE7352">
        <w:t xml:space="preserve"> (</w:t>
      </w:r>
      <w:r w:rsidR="00B80A94">
        <w:t>0</w:t>
      </w:r>
      <w:r w:rsidR="00DE7352">
        <w:t>–</w:t>
      </w:r>
      <w:r w:rsidR="00B80A94">
        <w:t>8.9%</w:t>
      </w:r>
      <w:r w:rsidR="00DE7352">
        <w:t>) error during all time periods than the reduced model (</w:t>
      </w:r>
      <w:r w:rsidR="008E473E">
        <w:t xml:space="preserve">Type </w:t>
      </w:r>
      <w:r w:rsidR="00DE7352">
        <w:t xml:space="preserve">I: </w:t>
      </w:r>
      <w:r w:rsidR="00A75BED">
        <w:t>0</w:t>
      </w:r>
      <w:r w:rsidR="00DE7352">
        <w:t>–</w:t>
      </w:r>
      <w:r w:rsidR="00A75BED">
        <w:t>55.6%</w:t>
      </w:r>
      <w:r w:rsidR="00DE7352">
        <w:t xml:space="preserve">, </w:t>
      </w:r>
      <w:r w:rsidR="008E473E">
        <w:t xml:space="preserve">Type II: </w:t>
      </w:r>
      <w:r w:rsidR="003452F5">
        <w:t>0</w:t>
      </w:r>
      <w:r w:rsidR="008E473E">
        <w:t>–</w:t>
      </w:r>
      <w:r w:rsidR="003452F5">
        <w:t>19.6%</w:t>
      </w:r>
      <w:r w:rsidR="008E473E">
        <w:t>).</w:t>
      </w:r>
    </w:p>
    <w:p w14:paraId="2238139B" w14:textId="542975FE" w:rsidR="008E473E" w:rsidRPr="003357B0" w:rsidRDefault="00A205E3" w:rsidP="00EF7FE4">
      <w:pPr>
        <w:spacing w:line="480" w:lineRule="auto"/>
      </w:pPr>
      <w:r>
        <w:t xml:space="preserve">The spring female full model exhibited higher Type I errors </w:t>
      </w:r>
      <w:r w:rsidR="004937C2">
        <w:t xml:space="preserve">(0–20.8%) </w:t>
      </w:r>
      <w:r w:rsidR="00FD3646">
        <w:t>during some time periods</w:t>
      </w:r>
      <w:r w:rsidR="00334B05">
        <w:t xml:space="preserve"> </w:t>
      </w:r>
      <w:r>
        <w:t>than the reduced model (</w:t>
      </w:r>
      <w:r w:rsidR="00163AD6">
        <w:t>2.0</w:t>
      </w:r>
      <w:r>
        <w:t>–</w:t>
      </w:r>
      <w:r w:rsidR="00163AD6">
        <w:t>17.9%</w:t>
      </w:r>
      <w:r>
        <w:t xml:space="preserve">), </w:t>
      </w:r>
      <w:r w:rsidR="00334B05">
        <w:t>but the full model also experienced substantially reduced Type II error rates (</w:t>
      </w:r>
      <w:r w:rsidR="00FC0129">
        <w:t>2.0%</w:t>
      </w:r>
      <w:r w:rsidR="00334B05">
        <w:t>–</w:t>
      </w:r>
      <w:r w:rsidR="00FC0129">
        <w:t>16.7%</w:t>
      </w:r>
      <w:r w:rsidR="00334B05">
        <w:t xml:space="preserve">) than the reduced </w:t>
      </w:r>
      <w:r w:rsidR="00F950A4">
        <w:t>model (</w:t>
      </w:r>
      <w:r w:rsidR="003E77A2">
        <w:t>7.7</w:t>
      </w:r>
      <w:r w:rsidR="00F950A4">
        <w:t>–</w:t>
      </w:r>
      <w:r w:rsidR="003E77A2">
        <w:t>70.0%</w:t>
      </w:r>
      <w:r w:rsidR="00F950A4">
        <w:t>).</w:t>
      </w:r>
    </w:p>
    <w:p w14:paraId="40826954" w14:textId="77777777" w:rsidR="00243FFF" w:rsidRDefault="00243FFF" w:rsidP="00EF7FE4">
      <w:pPr>
        <w:spacing w:line="480" w:lineRule="auto"/>
      </w:pPr>
    </w:p>
    <w:p w14:paraId="7BADA0F4" w14:textId="725D1925" w:rsidR="008B0BEF" w:rsidRPr="00243FFF" w:rsidRDefault="008B0BEF" w:rsidP="00EF7FE4">
      <w:pPr>
        <w:spacing w:line="480" w:lineRule="auto"/>
      </w:pPr>
    </w:p>
    <w:p w14:paraId="195FA8AC" w14:textId="5AE3EC25" w:rsidR="00994403" w:rsidRDefault="00D259BC" w:rsidP="002633B2">
      <w:pPr>
        <w:jc w:val="center"/>
      </w:pPr>
      <w:r>
        <w:rPr>
          <w:noProof/>
        </w:rPr>
        <w:lastRenderedPageBreak/>
        <w:drawing>
          <wp:inline distT="0" distB="0" distL="0" distR="0" wp14:anchorId="0A5CA2A2" wp14:editId="00B5292E">
            <wp:extent cx="5162550" cy="5419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5237" cy="5421843"/>
                    </a:xfrm>
                    <a:prstGeom prst="rect">
                      <a:avLst/>
                    </a:prstGeom>
                    <a:noFill/>
                    <a:ln>
                      <a:noFill/>
                    </a:ln>
                  </pic:spPr>
                </pic:pic>
              </a:graphicData>
            </a:graphic>
          </wp:inline>
        </w:drawing>
      </w:r>
    </w:p>
    <w:p w14:paraId="082E2B2C" w14:textId="29F159A6" w:rsidR="00CF692A" w:rsidRDefault="00CF692A">
      <w:r>
        <w:t xml:space="preserve">Figure tk. The Y axis is the </w:t>
      </w:r>
      <w:proofErr w:type="gramStart"/>
      <w:r>
        <w:t>percent</w:t>
      </w:r>
      <w:proofErr w:type="gramEnd"/>
      <w:r>
        <w:t xml:space="preserve"> of all locations in a week that belong to a give migratory state.</w:t>
      </w:r>
      <w:r w:rsidR="009013C8">
        <w:t xml:space="preserve"> </w:t>
      </w:r>
    </w:p>
    <w:p w14:paraId="13091999" w14:textId="77777777" w:rsidR="00EC69C6" w:rsidRDefault="00EC69C6"/>
    <w:p w14:paraId="68C57FDA" w14:textId="3EB7C493" w:rsidR="00EC69C6" w:rsidRDefault="005A2F3E" w:rsidP="002633B2">
      <w:pPr>
        <w:jc w:val="center"/>
      </w:pPr>
      <w:r>
        <w:rPr>
          <w:noProof/>
        </w:rPr>
        <w:lastRenderedPageBreak/>
        <w:drawing>
          <wp:inline distT="0" distB="0" distL="0" distR="0" wp14:anchorId="4BA2088B" wp14:editId="269BB692">
            <wp:extent cx="5943600" cy="636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65DDDCAD" w14:textId="4BF5601C" w:rsidR="00EC69C6" w:rsidRDefault="00EC69C6">
      <w:r>
        <w:t>Figure tk</w:t>
      </w:r>
    </w:p>
    <w:p w14:paraId="55B77902" w14:textId="4F1A4F07" w:rsidR="007F1CC3" w:rsidRDefault="00AB0922" w:rsidP="002633B2">
      <w:pPr>
        <w:jc w:val="center"/>
      </w:pPr>
      <w:r>
        <w:rPr>
          <w:noProof/>
        </w:rPr>
        <w:lastRenderedPageBreak/>
        <w:drawing>
          <wp:inline distT="0" distB="0" distL="0" distR="0" wp14:anchorId="3264D906" wp14:editId="50F12B63">
            <wp:extent cx="59436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586496B8" w14:textId="36042B12" w:rsidR="002D60D8" w:rsidRDefault="002D60D8" w:rsidP="00612F2E">
      <w:pPr>
        <w:spacing w:line="480" w:lineRule="auto"/>
      </w:pPr>
      <w:r>
        <w:t>Figure tk.</w:t>
      </w:r>
      <w:r w:rsidR="00881B72">
        <w:t xml:space="preserve"> </w:t>
      </w:r>
      <w:r w:rsidR="00BF3324">
        <w:t xml:space="preserve">Type 1 </w:t>
      </w:r>
      <w:r w:rsidR="00274C39">
        <w:t>e</w:t>
      </w:r>
      <w:r w:rsidR="00BF3324">
        <w:t>rror</w:t>
      </w:r>
      <w:r w:rsidR="000577E7">
        <w:t>s are f</w:t>
      </w:r>
      <w:r w:rsidR="00BF3324">
        <w:t xml:space="preserve">alsely classified as post-migratory while </w:t>
      </w:r>
      <w:r w:rsidR="000577E7">
        <w:t>the true state is</w:t>
      </w:r>
      <w:r w:rsidR="00BF3324">
        <w:t xml:space="preserve"> migratory</w:t>
      </w:r>
      <w:r w:rsidR="00274C39">
        <w:t xml:space="preserve">. </w:t>
      </w:r>
      <w:r w:rsidR="00BF3324">
        <w:t xml:space="preserve">Type 2 </w:t>
      </w:r>
      <w:r w:rsidR="000577E7">
        <w:t>e</w:t>
      </w:r>
      <w:r w:rsidR="00BF3324">
        <w:t>rror</w:t>
      </w:r>
      <w:r w:rsidR="000577E7">
        <w:t>s are f</w:t>
      </w:r>
      <w:r w:rsidR="00BF3324">
        <w:t xml:space="preserve">alsely classified as migratory while </w:t>
      </w:r>
      <w:r w:rsidR="000577E7">
        <w:t xml:space="preserve">the true state is </w:t>
      </w:r>
      <w:r w:rsidR="00BF3324">
        <w:t>post-migratory</w:t>
      </w:r>
      <w:r w:rsidR="00274C39">
        <w:t>.</w:t>
      </w:r>
      <w:r w:rsidR="00EF6C3C">
        <w:t xml:space="preserve"> Bars reflect</w:t>
      </w:r>
      <w:r w:rsidR="002F0B8F">
        <w:t xml:space="preserve"> the</w:t>
      </w:r>
      <w:r w:rsidR="00EF6C3C">
        <w:t xml:space="preserve"> 95% </w:t>
      </w:r>
      <w:r w:rsidR="002F0B8F">
        <w:t>confidence interval of the mean.</w:t>
      </w:r>
      <w:r w:rsidR="00CC6F01">
        <w:t xml:space="preserve"> The full model </w:t>
      </w:r>
      <w:r w:rsidR="00C360A9">
        <w:t xml:space="preserve">was an HMM including </w:t>
      </w:r>
      <w:r w:rsidR="005F4F3A">
        <w:t>all variables, while the reduced model included only step length</w:t>
      </w:r>
      <w:r w:rsidR="00DA0892">
        <w:t>s</w:t>
      </w:r>
      <w:r w:rsidR="005F4F3A">
        <w:t xml:space="preserve"> and turn angle</w:t>
      </w:r>
      <w:r w:rsidR="00DA0892">
        <w:t>s</w:t>
      </w:r>
      <w:r w:rsidR="005F4F3A">
        <w:t>.</w:t>
      </w:r>
    </w:p>
    <w:p w14:paraId="1B6CD192" w14:textId="4E3262C7" w:rsidR="007F1CC3" w:rsidRDefault="007F1CC3">
      <w:r>
        <w:rPr>
          <w:b/>
          <w:bCs/>
        </w:rPr>
        <w:t>References</w:t>
      </w:r>
    </w:p>
    <w:p w14:paraId="5158A9AD" w14:textId="77777777" w:rsidR="00283515" w:rsidRPr="00283515" w:rsidRDefault="007F1CC3" w:rsidP="00283515">
      <w:pPr>
        <w:pStyle w:val="Bibliography"/>
        <w:rPr>
          <w:rFonts w:ascii="Calibri" w:hAnsi="Calibri" w:cs="Calibri"/>
        </w:rPr>
      </w:pPr>
      <w:r>
        <w:fldChar w:fldCharType="begin"/>
      </w:r>
      <w:r>
        <w:instrText xml:space="preserve"> ADDIN ZOTERO_BIBL {"uncited":[],"omitted":[],"custom":[]} CSL_BIBLIOGRAPHY </w:instrText>
      </w:r>
      <w:r>
        <w:fldChar w:fldCharType="separate"/>
      </w:r>
      <w:r w:rsidR="00283515" w:rsidRPr="00283515">
        <w:rPr>
          <w:rFonts w:ascii="Calibri" w:hAnsi="Calibri" w:cs="Calibri"/>
        </w:rPr>
        <w:t>Fink, D., T. Auer, A. Johnston, M. Strimas-Mackey, S. Ligocki, O. Robinson, W. Hochachka, L. Jaromczyk, A. Rodewald, C. Wood, I. Davies, and A. Spencer. 2022. eBird Status and Trends. Cornell Lab of Ornithology, Ithaca, New York.</w:t>
      </w:r>
    </w:p>
    <w:p w14:paraId="5172294A" w14:textId="77777777" w:rsidR="00283515" w:rsidRPr="00283515" w:rsidRDefault="00283515" w:rsidP="00283515">
      <w:pPr>
        <w:pStyle w:val="Bibliography"/>
        <w:rPr>
          <w:rFonts w:ascii="Calibri" w:hAnsi="Calibri" w:cs="Calibri"/>
        </w:rPr>
      </w:pPr>
      <w:r w:rsidRPr="00283515">
        <w:rPr>
          <w:rFonts w:ascii="Calibri" w:hAnsi="Calibri" w:cs="Calibri"/>
        </w:rPr>
        <w:t xml:space="preserve">McAuley, D. G., J. R. Longcore, and G. F. Sepik. 1993. Techniques for Research into Woodcocks: Experiences and Recommendations. Page 5 </w:t>
      </w:r>
      <w:r w:rsidRPr="00283515">
        <w:rPr>
          <w:rFonts w:ascii="Calibri" w:hAnsi="Calibri" w:cs="Calibri"/>
          <w:i/>
          <w:iCs/>
        </w:rPr>
        <w:t>in</w:t>
      </w:r>
      <w:r w:rsidRPr="00283515">
        <w:rPr>
          <w:rFonts w:ascii="Calibri" w:hAnsi="Calibri" w:cs="Calibri"/>
        </w:rPr>
        <w:t>. Proceedings of the eighth American woodcock symposium. Volume 16. U.S. Fish and Wildlife Service.</w:t>
      </w:r>
    </w:p>
    <w:p w14:paraId="23A6D4C0" w14:textId="77777777" w:rsidR="00283515" w:rsidRPr="00283515" w:rsidRDefault="00283515" w:rsidP="00283515">
      <w:pPr>
        <w:pStyle w:val="Bibliography"/>
        <w:rPr>
          <w:rFonts w:ascii="Calibri" w:hAnsi="Calibri" w:cs="Calibri"/>
        </w:rPr>
      </w:pPr>
      <w:r w:rsidRPr="00283515">
        <w:rPr>
          <w:rFonts w:ascii="Calibri" w:hAnsi="Calibri" w:cs="Calibri"/>
        </w:rPr>
        <w:t>McClintock, B. T., and T. Michelot. 2018. momentuHMM: R package for generalized hidden Markov models of animal movement. Methods in Ecology and Evolution 9:1518–1530.</w:t>
      </w:r>
    </w:p>
    <w:p w14:paraId="523C8D8F" w14:textId="77777777" w:rsidR="00283515" w:rsidRPr="00283515" w:rsidRDefault="00283515" w:rsidP="00283515">
      <w:pPr>
        <w:pStyle w:val="Bibliography"/>
        <w:rPr>
          <w:rFonts w:ascii="Calibri" w:hAnsi="Calibri" w:cs="Calibri"/>
        </w:rPr>
      </w:pPr>
      <w:r w:rsidRPr="00283515">
        <w:rPr>
          <w:rFonts w:ascii="Calibri" w:hAnsi="Calibri" w:cs="Calibri"/>
        </w:rPr>
        <w:t>Rieffenberger, J. C., and R. C. Kletzly. 1966. Woodcock night-lighting techniques and equipment. WH Goudy, compiler. Woodcock research and management 33–35.</w:t>
      </w:r>
    </w:p>
    <w:p w14:paraId="780F8F8C" w14:textId="77777777" w:rsidR="00283515" w:rsidRPr="00283515" w:rsidRDefault="00283515" w:rsidP="00283515">
      <w:pPr>
        <w:pStyle w:val="Bibliography"/>
        <w:rPr>
          <w:rFonts w:ascii="Calibri" w:hAnsi="Calibri" w:cs="Calibri"/>
        </w:rPr>
      </w:pPr>
      <w:r w:rsidRPr="00283515">
        <w:rPr>
          <w:rFonts w:ascii="Calibri" w:hAnsi="Calibri" w:cs="Calibri"/>
        </w:rPr>
        <w:t>Sheldon, W. G. 1960. A method of mist netting woodcocks in summer. Bird-banding 31:130–135.</w:t>
      </w:r>
    </w:p>
    <w:p w14:paraId="516BB95E" w14:textId="7353275C" w:rsidR="007F1CC3" w:rsidRPr="007F1CC3" w:rsidRDefault="007F1CC3">
      <w:r>
        <w:fldChar w:fldCharType="end"/>
      </w:r>
    </w:p>
    <w:sectPr w:rsidR="007F1CC3" w:rsidRPr="007F1CC3" w:rsidSect="0076768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Berigan" w:date="2023-05-25T10:34:00Z" w:initials="LB">
    <w:p w14:paraId="4F982EB9" w14:textId="3B8A8F83" w:rsidR="00A47A5C" w:rsidRDefault="00A47A5C">
      <w:pPr>
        <w:pStyle w:val="CommentText"/>
      </w:pPr>
      <w:r>
        <w:rPr>
          <w:rStyle w:val="CommentReference"/>
        </w:rPr>
        <w:annotationRef/>
      </w:r>
      <w:r>
        <w:rPr>
          <w:rStyle w:val="CommentReference"/>
        </w:rPr>
        <w:annotationRef/>
      </w:r>
      <w:r w:rsidRPr="001710ED">
        <w:t>NY-2019-11</w:t>
      </w:r>
      <w:r>
        <w:t xml:space="preserve"> did not migrate</w:t>
      </w:r>
    </w:p>
  </w:comment>
  <w:comment w:id="1" w:author="Liam Berigan" w:date="2023-05-25T10:37:00Z" w:initials="LB">
    <w:p w14:paraId="09466C25" w14:textId="77777777" w:rsidR="008F5FB8" w:rsidRDefault="00BD342E" w:rsidP="00F817B5">
      <w:pPr>
        <w:pStyle w:val="CommentText"/>
      </w:pPr>
      <w:r>
        <w:rPr>
          <w:rStyle w:val="CommentReference"/>
        </w:rPr>
        <w:annotationRef/>
      </w:r>
      <w:r w:rsidR="008F5FB8">
        <w:t>&gt; 30.2 km should be &gt;= 30.2 km</w:t>
      </w:r>
    </w:p>
  </w:comment>
  <w:comment w:id="2" w:author="Liam Berigan [2]" w:date="2023-05-27T09:20:00Z" w:initials="LB">
    <w:p w14:paraId="2C7C39B7" w14:textId="605D5B87" w:rsidR="00F21CFB" w:rsidRDefault="00F21CFB" w:rsidP="00D05B8D">
      <w:pPr>
        <w:pStyle w:val="CommentText"/>
      </w:pPr>
      <w:r>
        <w:rPr>
          <w:rStyle w:val="CommentReference"/>
        </w:rPr>
        <w:annotationRef/>
      </w:r>
      <w:r>
        <w:t>Distance to start threshold is &lt; 16.1 km</w:t>
      </w:r>
    </w:p>
  </w:comment>
  <w:comment w:id="3" w:author="Liam Berigan [2]" w:date="2023-05-27T09:31:00Z" w:initials="LB">
    <w:p w14:paraId="3FE474E6" w14:textId="77777777" w:rsidR="00A45D0A" w:rsidRDefault="007A18CE" w:rsidP="009142D5">
      <w:pPr>
        <w:pStyle w:val="CommentText"/>
      </w:pPr>
      <w:r>
        <w:rPr>
          <w:rStyle w:val="CommentReference"/>
        </w:rPr>
        <w:annotationRef/>
      </w:r>
    </w:p>
  </w:comment>
  <w:comment w:id="4" w:author="Liam Berigan [2]" w:date="2023-05-26T14:27:00Z" w:initials="LB">
    <w:p w14:paraId="4ECD0DEF" w14:textId="4E0151B4" w:rsidR="00AB3E7D" w:rsidRDefault="00AB3E7D" w:rsidP="009222DF">
      <w:pPr>
        <w:pStyle w:val="CommentText"/>
      </w:pPr>
      <w:r>
        <w:rPr>
          <w:rStyle w:val="CommentReference"/>
        </w:rPr>
        <w:annotationRef/>
      </w:r>
      <w:r>
        <w:t>42 is repeated- is that intentional?</w:t>
      </w:r>
    </w:p>
  </w:comment>
  <w:comment w:id="5" w:author="Liam Berigan [2]" w:date="2023-05-02T11:02:00Z" w:initials="LB">
    <w:p w14:paraId="5574F169" w14:textId="73F31B59" w:rsidR="002D1F45" w:rsidRDefault="002D1F45" w:rsidP="00BC0E8E">
      <w:pPr>
        <w:pStyle w:val="CommentText"/>
      </w:pPr>
      <w:r>
        <w:rPr>
          <w:rStyle w:val="CommentReference"/>
        </w:rPr>
        <w:annotationRef/>
      </w:r>
      <w:r>
        <w:t>Add additional states</w:t>
      </w:r>
    </w:p>
  </w:comment>
  <w:comment w:id="6" w:author="Liam Berigan [2]" w:date="2023-05-03T09:24:00Z" w:initials="LB">
    <w:p w14:paraId="5CB3F400" w14:textId="77777777" w:rsidR="0098307E" w:rsidRDefault="0098307E" w:rsidP="0098307E">
      <w:pPr>
        <w:pStyle w:val="CommentText"/>
      </w:pPr>
      <w:r>
        <w:rPr>
          <w:rStyle w:val="CommentReference"/>
        </w:rPr>
        <w:annotationRef/>
      </w:r>
      <w:r>
        <w:t>Add a citation here tk</w:t>
      </w:r>
    </w:p>
  </w:comment>
  <w:comment w:id="8" w:author="Liam Berigan [2]" w:date="2023-05-03T08:51:00Z" w:initials="LB">
    <w:p w14:paraId="7F588557" w14:textId="778804C8" w:rsidR="007F3142" w:rsidRDefault="007F3142" w:rsidP="00B07E14">
      <w:pPr>
        <w:pStyle w:val="CommentText"/>
      </w:pPr>
      <w:r>
        <w:rPr>
          <w:rStyle w:val="CommentReference"/>
        </w:rPr>
        <w:annotationRef/>
      </w:r>
      <w:r>
        <w:t>Cite me</w:t>
      </w:r>
    </w:p>
  </w:comment>
  <w:comment w:id="7" w:author="Liam Berigan" w:date="2023-05-18T16:14:00Z" w:initials="LB">
    <w:p w14:paraId="314A0D4C" w14:textId="0D8C30FF" w:rsidR="00ED107F" w:rsidRDefault="00ED107F">
      <w:pPr>
        <w:pStyle w:val="CommentText"/>
      </w:pPr>
      <w:r>
        <w:rPr>
          <w:rStyle w:val="CommentReference"/>
        </w:rPr>
        <w:annotationRef/>
      </w:r>
      <w:r>
        <w:t>This paragraph needs a prelude</w:t>
      </w:r>
      <w:r w:rsidR="00A2570F">
        <w:t>- why are infrequent locations and missing data a problem?</w:t>
      </w:r>
    </w:p>
  </w:comment>
  <w:comment w:id="9" w:author="Liam Berigan" w:date="2023-05-18T15:51:00Z" w:initials="LB">
    <w:p w14:paraId="342D24AE" w14:textId="7F0A98FE" w:rsidR="00AF5A05" w:rsidRDefault="00AF5A05">
      <w:pPr>
        <w:pStyle w:val="CommentText"/>
      </w:pPr>
      <w:r>
        <w:rPr>
          <w:rStyle w:val="CommentReference"/>
        </w:rPr>
        <w:annotationRef/>
      </w:r>
      <w:r>
        <w:t>Discussion- we need better movement models for migratory birds</w:t>
      </w:r>
    </w:p>
  </w:comment>
  <w:comment w:id="10" w:author="Liam Berigan [2]" w:date="2023-05-04T09:20:00Z" w:initials="LB">
    <w:p w14:paraId="28F036DA" w14:textId="3F4122BF" w:rsidR="008A7136" w:rsidRDefault="008A7136" w:rsidP="00AB6E74">
      <w:pPr>
        <w:pStyle w:val="CommentText"/>
      </w:pPr>
      <w:r>
        <w:rPr>
          <w:rStyle w:val="CommentReference"/>
        </w:rPr>
        <w:annotationRef/>
      </w:r>
      <w:r w:rsidR="00AD4143">
        <w:rPr>
          <w:rStyle w:val="CommentReference"/>
        </w:rPr>
        <w:t>Fill in the consideration dates</w:t>
      </w:r>
    </w:p>
  </w:comment>
  <w:comment w:id="11" w:author="Liam Berigan [2]" w:date="2023-05-04T10:25:00Z" w:initials="LB">
    <w:p w14:paraId="2D6470E2" w14:textId="77777777" w:rsidR="00AF2282" w:rsidRDefault="00AF2282" w:rsidP="00AF2282">
      <w:pPr>
        <w:pStyle w:val="CommentText"/>
      </w:pPr>
      <w:r>
        <w:rPr>
          <w:rStyle w:val="CommentReference"/>
        </w:rPr>
        <w:annotationRef/>
      </w:r>
      <w:r>
        <w:t>Check these and make sure they were the only ones</w:t>
      </w:r>
    </w:p>
  </w:comment>
  <w:comment w:id="12" w:author="Liam Berigan" w:date="2023-05-25T11:26:00Z" w:initials="LB">
    <w:p w14:paraId="0520DEDA" w14:textId="4CF6F3D5" w:rsidR="003E6488" w:rsidRDefault="003E6488">
      <w:pPr>
        <w:pStyle w:val="CommentText"/>
      </w:pPr>
      <w:r>
        <w:rPr>
          <w:rStyle w:val="CommentReference"/>
        </w:rPr>
        <w:annotationRef/>
      </w:r>
      <w:r>
        <w:t>place</w:t>
      </w:r>
    </w:p>
  </w:comment>
  <w:comment w:id="13" w:author="Liam Berigan" w:date="2023-05-25T11:26:00Z" w:initials="LB">
    <w:p w14:paraId="6FE8C515" w14:textId="7786C591" w:rsidR="003E6488" w:rsidRDefault="003E6488">
      <w:pPr>
        <w:pStyle w:val="CommentText"/>
      </w:pPr>
      <w:r>
        <w:rPr>
          <w:rStyle w:val="CommentReference"/>
        </w:rPr>
        <w:annotationRef/>
      </w:r>
      <w:r>
        <w:t>other place</w:t>
      </w:r>
    </w:p>
  </w:comment>
  <w:comment w:id="14" w:author="Liam Berigan" w:date="2023-05-25T11:37:00Z" w:initials="LB">
    <w:p w14:paraId="3C184071" w14:textId="61EF475D" w:rsidR="00410C2E" w:rsidRDefault="00410C2E">
      <w:pPr>
        <w:pStyle w:val="CommentText"/>
      </w:pPr>
      <w:r>
        <w:rPr>
          <w:rStyle w:val="CommentReference"/>
        </w:rPr>
        <w:annotationRef/>
      </w:r>
      <w:r>
        <w:t xml:space="preserve">Write out exceptions </w:t>
      </w:r>
      <w:r w:rsidR="00595C2E">
        <w:t>list in appendix, put summary after validation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82EB9" w15:done="0"/>
  <w15:commentEx w15:paraId="09466C25" w15:done="0"/>
  <w15:commentEx w15:paraId="2C7C39B7" w15:paraIdParent="09466C25" w15:done="0"/>
  <w15:commentEx w15:paraId="3FE474E6" w15:paraIdParent="09466C25" w15:done="0"/>
  <w15:commentEx w15:paraId="4ECD0DEF" w15:done="0"/>
  <w15:commentEx w15:paraId="5574F169" w15:done="0"/>
  <w15:commentEx w15:paraId="5CB3F400" w15:done="0"/>
  <w15:commentEx w15:paraId="7F588557" w15:done="0"/>
  <w15:commentEx w15:paraId="314A0D4C" w15:done="0"/>
  <w15:commentEx w15:paraId="342D24AE" w15:done="0"/>
  <w15:commentEx w15:paraId="28F036DA" w15:done="0"/>
  <w15:commentEx w15:paraId="2D6470E2" w15:done="0"/>
  <w15:commentEx w15:paraId="0520DEDA" w15:done="0"/>
  <w15:commentEx w15:paraId="6FE8C515" w15:done="0"/>
  <w15:commentEx w15:paraId="3C184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84E" w16cex:dateUtc="2023-05-25T14:34:00Z"/>
  <w16cex:commentExtensible w16cex:durableId="2819B8E2" w16cex:dateUtc="2023-05-25T14:37:00Z"/>
  <w16cex:commentExtensible w16cex:durableId="281C49F3" w16cex:dateUtc="2023-05-27T13:20:00Z"/>
  <w16cex:commentExtensible w16cex:durableId="281C4C89" w16cex:dateUtc="2023-05-27T13:31:00Z"/>
  <w16cex:commentExtensible w16cex:durableId="281B405C" w16cex:dateUtc="2023-05-26T18:27:00Z"/>
  <w16cex:commentExtensible w16cex:durableId="27FB6C44" w16cex:dateUtc="2023-05-02T15:02:00Z"/>
  <w16cex:commentExtensible w16cex:durableId="2810C26C" w16cex:dateUtc="2023-05-03T13:24:00Z"/>
  <w16cex:commentExtensible w16cex:durableId="27FC9F23" w16cex:dateUtc="2023-05-03T12:51:00Z"/>
  <w16cex:commentExtensible w16cex:durableId="2810CD73" w16cex:dateUtc="2023-05-18T20:14:00Z"/>
  <w16cex:commentExtensible w16cex:durableId="2810C80F" w16cex:dateUtc="2023-05-18T19:51:00Z"/>
  <w16cex:commentExtensible w16cex:durableId="27FDF757" w16cex:dateUtc="2023-05-04T13:20:00Z"/>
  <w16cex:commentExtensible w16cex:durableId="27FE06A9" w16cex:dateUtc="2023-05-04T14:25:00Z"/>
  <w16cex:commentExtensible w16cex:durableId="2819C45A" w16cex:dateUtc="2023-05-25T15:26:00Z"/>
  <w16cex:commentExtensible w16cex:durableId="2819C470" w16cex:dateUtc="2023-05-25T15:26:00Z"/>
  <w16cex:commentExtensible w16cex:durableId="2819C6E2" w16cex:dateUtc="2023-05-25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82EB9" w16cid:durableId="2819B84E"/>
  <w16cid:commentId w16cid:paraId="09466C25" w16cid:durableId="2819B8E2"/>
  <w16cid:commentId w16cid:paraId="2C7C39B7" w16cid:durableId="281C49F3"/>
  <w16cid:commentId w16cid:paraId="3FE474E6" w16cid:durableId="281C4C89"/>
  <w16cid:commentId w16cid:paraId="4ECD0DEF" w16cid:durableId="281B405C"/>
  <w16cid:commentId w16cid:paraId="5574F169" w16cid:durableId="27FB6C44"/>
  <w16cid:commentId w16cid:paraId="5CB3F400" w16cid:durableId="2810C26C"/>
  <w16cid:commentId w16cid:paraId="7F588557" w16cid:durableId="27FC9F23"/>
  <w16cid:commentId w16cid:paraId="314A0D4C" w16cid:durableId="2810CD73"/>
  <w16cid:commentId w16cid:paraId="342D24AE" w16cid:durableId="2810C80F"/>
  <w16cid:commentId w16cid:paraId="28F036DA" w16cid:durableId="27FDF757"/>
  <w16cid:commentId w16cid:paraId="2D6470E2" w16cid:durableId="27FE06A9"/>
  <w16cid:commentId w16cid:paraId="0520DEDA" w16cid:durableId="2819C45A"/>
  <w16cid:commentId w16cid:paraId="6FE8C515" w16cid:durableId="2819C470"/>
  <w16cid:commentId w16cid:paraId="3C184071" w16cid:durableId="2819C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5863" w14:textId="77777777" w:rsidR="00F75C8B" w:rsidRDefault="00F75C8B" w:rsidP="002A4E1D">
      <w:pPr>
        <w:spacing w:after="0" w:line="240" w:lineRule="auto"/>
      </w:pPr>
      <w:r>
        <w:separator/>
      </w:r>
    </w:p>
  </w:endnote>
  <w:endnote w:type="continuationSeparator" w:id="0">
    <w:p w14:paraId="3472C238" w14:textId="77777777" w:rsidR="00F75C8B" w:rsidRDefault="00F75C8B" w:rsidP="002A4E1D">
      <w:pPr>
        <w:spacing w:after="0" w:line="240" w:lineRule="auto"/>
      </w:pPr>
      <w:r>
        <w:continuationSeparator/>
      </w:r>
    </w:p>
  </w:endnote>
  <w:endnote w:type="continuationNotice" w:id="1">
    <w:p w14:paraId="3AE13C73" w14:textId="77777777" w:rsidR="00F75C8B" w:rsidRDefault="00F75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949A" w14:textId="77777777" w:rsidR="00F75C8B" w:rsidRDefault="00F75C8B" w:rsidP="002A4E1D">
      <w:pPr>
        <w:spacing w:after="0" w:line="240" w:lineRule="auto"/>
      </w:pPr>
      <w:r>
        <w:separator/>
      </w:r>
    </w:p>
  </w:footnote>
  <w:footnote w:type="continuationSeparator" w:id="0">
    <w:p w14:paraId="3E949C46" w14:textId="77777777" w:rsidR="00F75C8B" w:rsidRDefault="00F75C8B" w:rsidP="002A4E1D">
      <w:pPr>
        <w:spacing w:after="0" w:line="240" w:lineRule="auto"/>
      </w:pPr>
      <w:r>
        <w:continuationSeparator/>
      </w:r>
    </w:p>
  </w:footnote>
  <w:footnote w:type="continuationNotice" w:id="1">
    <w:p w14:paraId="26B2671D" w14:textId="77777777" w:rsidR="00F75C8B" w:rsidRDefault="00F75C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4"/>
  </w:num>
  <w:num w:numId="2" w16cid:durableId="1179655523">
    <w:abstractNumId w:val="1"/>
  </w:num>
  <w:num w:numId="3" w16cid:durableId="1627665393">
    <w:abstractNumId w:val="3"/>
  </w:num>
  <w:num w:numId="4" w16cid:durableId="1117797606">
    <w:abstractNumId w:val="0"/>
  </w:num>
  <w:num w:numId="5" w16cid:durableId="18714064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Berigan">
    <w15:presenceInfo w15:providerId="None" w15:userId="Liam Berigan"/>
  </w15:person>
  <w15:person w15:author="Liam Berigan [2]">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621"/>
    <w:rsid w:val="0000081B"/>
    <w:rsid w:val="00003B39"/>
    <w:rsid w:val="00004806"/>
    <w:rsid w:val="00006FDF"/>
    <w:rsid w:val="0000735B"/>
    <w:rsid w:val="00011B0E"/>
    <w:rsid w:val="000204E3"/>
    <w:rsid w:val="00021B86"/>
    <w:rsid w:val="000220F1"/>
    <w:rsid w:val="000266DF"/>
    <w:rsid w:val="000308A6"/>
    <w:rsid w:val="00031B62"/>
    <w:rsid w:val="00031BB1"/>
    <w:rsid w:val="00031F0A"/>
    <w:rsid w:val="000334A2"/>
    <w:rsid w:val="00035433"/>
    <w:rsid w:val="00036980"/>
    <w:rsid w:val="00045728"/>
    <w:rsid w:val="0005143D"/>
    <w:rsid w:val="00052AA0"/>
    <w:rsid w:val="00053CC7"/>
    <w:rsid w:val="00054FC4"/>
    <w:rsid w:val="00055EAC"/>
    <w:rsid w:val="000577E7"/>
    <w:rsid w:val="0006331A"/>
    <w:rsid w:val="0006346D"/>
    <w:rsid w:val="0006439C"/>
    <w:rsid w:val="00064E02"/>
    <w:rsid w:val="00064F41"/>
    <w:rsid w:val="00067EED"/>
    <w:rsid w:val="00070F42"/>
    <w:rsid w:val="00072148"/>
    <w:rsid w:val="000742C1"/>
    <w:rsid w:val="0007580D"/>
    <w:rsid w:val="00076389"/>
    <w:rsid w:val="00076B03"/>
    <w:rsid w:val="000778A9"/>
    <w:rsid w:val="00080D71"/>
    <w:rsid w:val="00083080"/>
    <w:rsid w:val="00090951"/>
    <w:rsid w:val="00091E1B"/>
    <w:rsid w:val="0009351B"/>
    <w:rsid w:val="00094B97"/>
    <w:rsid w:val="000A2102"/>
    <w:rsid w:val="000A2643"/>
    <w:rsid w:val="000A2804"/>
    <w:rsid w:val="000A336A"/>
    <w:rsid w:val="000A43F0"/>
    <w:rsid w:val="000A4696"/>
    <w:rsid w:val="000B0985"/>
    <w:rsid w:val="000B1704"/>
    <w:rsid w:val="000B3C48"/>
    <w:rsid w:val="000B58A5"/>
    <w:rsid w:val="000B5CCB"/>
    <w:rsid w:val="000B7092"/>
    <w:rsid w:val="000C21E8"/>
    <w:rsid w:val="000C46D5"/>
    <w:rsid w:val="000C4B46"/>
    <w:rsid w:val="000C62CC"/>
    <w:rsid w:val="000D164D"/>
    <w:rsid w:val="000D3474"/>
    <w:rsid w:val="000D5A3E"/>
    <w:rsid w:val="000E0A98"/>
    <w:rsid w:val="000E2FA7"/>
    <w:rsid w:val="000E465F"/>
    <w:rsid w:val="000F0BF3"/>
    <w:rsid w:val="000F236F"/>
    <w:rsid w:val="00102663"/>
    <w:rsid w:val="001026D2"/>
    <w:rsid w:val="001031AC"/>
    <w:rsid w:val="001114D1"/>
    <w:rsid w:val="001149FF"/>
    <w:rsid w:val="001164A1"/>
    <w:rsid w:val="00120049"/>
    <w:rsid w:val="001209D1"/>
    <w:rsid w:val="00122860"/>
    <w:rsid w:val="00122C23"/>
    <w:rsid w:val="001238B4"/>
    <w:rsid w:val="00123A69"/>
    <w:rsid w:val="001273F6"/>
    <w:rsid w:val="00131FF9"/>
    <w:rsid w:val="0013243E"/>
    <w:rsid w:val="00132CB9"/>
    <w:rsid w:val="001367FB"/>
    <w:rsid w:val="00136E77"/>
    <w:rsid w:val="001376BF"/>
    <w:rsid w:val="0014215D"/>
    <w:rsid w:val="00142FC4"/>
    <w:rsid w:val="0015757E"/>
    <w:rsid w:val="00162D92"/>
    <w:rsid w:val="00163AD6"/>
    <w:rsid w:val="00163FA1"/>
    <w:rsid w:val="0016452A"/>
    <w:rsid w:val="001645EF"/>
    <w:rsid w:val="001650F2"/>
    <w:rsid w:val="00165D25"/>
    <w:rsid w:val="001710ED"/>
    <w:rsid w:val="00171995"/>
    <w:rsid w:val="001730DA"/>
    <w:rsid w:val="00176ADD"/>
    <w:rsid w:val="00191E9D"/>
    <w:rsid w:val="00193FFB"/>
    <w:rsid w:val="0019623C"/>
    <w:rsid w:val="001A3C7C"/>
    <w:rsid w:val="001A3CFF"/>
    <w:rsid w:val="001A5491"/>
    <w:rsid w:val="001A6610"/>
    <w:rsid w:val="001A73FA"/>
    <w:rsid w:val="001B2958"/>
    <w:rsid w:val="001B2E7C"/>
    <w:rsid w:val="001C1A2D"/>
    <w:rsid w:val="001D1DBA"/>
    <w:rsid w:val="001D3427"/>
    <w:rsid w:val="001D689B"/>
    <w:rsid w:val="001E0039"/>
    <w:rsid w:val="001E12D6"/>
    <w:rsid w:val="001E2A46"/>
    <w:rsid w:val="001E64E7"/>
    <w:rsid w:val="001E6522"/>
    <w:rsid w:val="001F2253"/>
    <w:rsid w:val="001F4700"/>
    <w:rsid w:val="001F5EF8"/>
    <w:rsid w:val="001F6163"/>
    <w:rsid w:val="00200CFE"/>
    <w:rsid w:val="002010C2"/>
    <w:rsid w:val="00203D02"/>
    <w:rsid w:val="0020423B"/>
    <w:rsid w:val="002055F0"/>
    <w:rsid w:val="00213A56"/>
    <w:rsid w:val="00222B05"/>
    <w:rsid w:val="00223DEF"/>
    <w:rsid w:val="00230CD1"/>
    <w:rsid w:val="0023564C"/>
    <w:rsid w:val="002367C1"/>
    <w:rsid w:val="0024327B"/>
    <w:rsid w:val="00243FFF"/>
    <w:rsid w:val="00244D67"/>
    <w:rsid w:val="00251F44"/>
    <w:rsid w:val="002522A8"/>
    <w:rsid w:val="0026104C"/>
    <w:rsid w:val="002633B2"/>
    <w:rsid w:val="00266073"/>
    <w:rsid w:val="0027004C"/>
    <w:rsid w:val="00274C39"/>
    <w:rsid w:val="002762AB"/>
    <w:rsid w:val="00283103"/>
    <w:rsid w:val="00283515"/>
    <w:rsid w:val="00287A04"/>
    <w:rsid w:val="00291F54"/>
    <w:rsid w:val="00292566"/>
    <w:rsid w:val="00292EF1"/>
    <w:rsid w:val="002973A3"/>
    <w:rsid w:val="002A194A"/>
    <w:rsid w:val="002A22A5"/>
    <w:rsid w:val="002A3F26"/>
    <w:rsid w:val="002A4E1D"/>
    <w:rsid w:val="002A52B6"/>
    <w:rsid w:val="002A5515"/>
    <w:rsid w:val="002B135E"/>
    <w:rsid w:val="002B1BC1"/>
    <w:rsid w:val="002B5E90"/>
    <w:rsid w:val="002B6050"/>
    <w:rsid w:val="002C1800"/>
    <w:rsid w:val="002C2D6C"/>
    <w:rsid w:val="002C51E8"/>
    <w:rsid w:val="002C6D96"/>
    <w:rsid w:val="002C75D7"/>
    <w:rsid w:val="002D0E7E"/>
    <w:rsid w:val="002D1F45"/>
    <w:rsid w:val="002D42F3"/>
    <w:rsid w:val="002D58C5"/>
    <w:rsid w:val="002D60D8"/>
    <w:rsid w:val="002E15F4"/>
    <w:rsid w:val="002E6D66"/>
    <w:rsid w:val="002E7147"/>
    <w:rsid w:val="002F043E"/>
    <w:rsid w:val="002F0B8F"/>
    <w:rsid w:val="002F2601"/>
    <w:rsid w:val="002F281F"/>
    <w:rsid w:val="002F43CE"/>
    <w:rsid w:val="0030008E"/>
    <w:rsid w:val="0030416A"/>
    <w:rsid w:val="003048B2"/>
    <w:rsid w:val="00306071"/>
    <w:rsid w:val="00306D05"/>
    <w:rsid w:val="00310CD8"/>
    <w:rsid w:val="0031261E"/>
    <w:rsid w:val="00314A66"/>
    <w:rsid w:val="0033409C"/>
    <w:rsid w:val="00334B05"/>
    <w:rsid w:val="003357B0"/>
    <w:rsid w:val="003452F5"/>
    <w:rsid w:val="00346003"/>
    <w:rsid w:val="00351208"/>
    <w:rsid w:val="00356088"/>
    <w:rsid w:val="003571A9"/>
    <w:rsid w:val="003577F5"/>
    <w:rsid w:val="00360DC4"/>
    <w:rsid w:val="00362A15"/>
    <w:rsid w:val="003645DF"/>
    <w:rsid w:val="003659D0"/>
    <w:rsid w:val="00365D13"/>
    <w:rsid w:val="0037313F"/>
    <w:rsid w:val="00377075"/>
    <w:rsid w:val="0038046F"/>
    <w:rsid w:val="00380B91"/>
    <w:rsid w:val="003847B8"/>
    <w:rsid w:val="0038585F"/>
    <w:rsid w:val="00387D32"/>
    <w:rsid w:val="00393D9E"/>
    <w:rsid w:val="003A149F"/>
    <w:rsid w:val="003B03C6"/>
    <w:rsid w:val="003B5826"/>
    <w:rsid w:val="003B5EA6"/>
    <w:rsid w:val="003C3CC0"/>
    <w:rsid w:val="003C4842"/>
    <w:rsid w:val="003C7C45"/>
    <w:rsid w:val="003D3F1F"/>
    <w:rsid w:val="003D6E3F"/>
    <w:rsid w:val="003E2362"/>
    <w:rsid w:val="003E31A7"/>
    <w:rsid w:val="003E42D7"/>
    <w:rsid w:val="003E457E"/>
    <w:rsid w:val="003E6488"/>
    <w:rsid w:val="003E77A2"/>
    <w:rsid w:val="003E7D1F"/>
    <w:rsid w:val="003F1C4D"/>
    <w:rsid w:val="003F23DE"/>
    <w:rsid w:val="003F2D2B"/>
    <w:rsid w:val="003F571A"/>
    <w:rsid w:val="0040048B"/>
    <w:rsid w:val="00400594"/>
    <w:rsid w:val="00407FDF"/>
    <w:rsid w:val="00410C2E"/>
    <w:rsid w:val="0041141D"/>
    <w:rsid w:val="00412434"/>
    <w:rsid w:val="00412D8B"/>
    <w:rsid w:val="004139CF"/>
    <w:rsid w:val="004141E5"/>
    <w:rsid w:val="004153B9"/>
    <w:rsid w:val="00422224"/>
    <w:rsid w:val="004233AE"/>
    <w:rsid w:val="00427CF8"/>
    <w:rsid w:val="0043134E"/>
    <w:rsid w:val="0043152D"/>
    <w:rsid w:val="004318D6"/>
    <w:rsid w:val="004337A1"/>
    <w:rsid w:val="00434622"/>
    <w:rsid w:val="0043792F"/>
    <w:rsid w:val="00441454"/>
    <w:rsid w:val="0044402E"/>
    <w:rsid w:val="00450F8D"/>
    <w:rsid w:val="004532E4"/>
    <w:rsid w:val="00453C7C"/>
    <w:rsid w:val="00454FD6"/>
    <w:rsid w:val="004554F3"/>
    <w:rsid w:val="0045673F"/>
    <w:rsid w:val="00461E74"/>
    <w:rsid w:val="00467C28"/>
    <w:rsid w:val="00471063"/>
    <w:rsid w:val="00475ECA"/>
    <w:rsid w:val="0047684C"/>
    <w:rsid w:val="00476FCF"/>
    <w:rsid w:val="0048084D"/>
    <w:rsid w:val="00481C44"/>
    <w:rsid w:val="00482EED"/>
    <w:rsid w:val="004937C2"/>
    <w:rsid w:val="00493E05"/>
    <w:rsid w:val="004A00E1"/>
    <w:rsid w:val="004A24E3"/>
    <w:rsid w:val="004A3E1F"/>
    <w:rsid w:val="004A4916"/>
    <w:rsid w:val="004A69CF"/>
    <w:rsid w:val="004B04AA"/>
    <w:rsid w:val="004B0DC8"/>
    <w:rsid w:val="004B616E"/>
    <w:rsid w:val="004B6385"/>
    <w:rsid w:val="004B64AA"/>
    <w:rsid w:val="004C193B"/>
    <w:rsid w:val="004C202C"/>
    <w:rsid w:val="004C2161"/>
    <w:rsid w:val="004C6384"/>
    <w:rsid w:val="004D26E4"/>
    <w:rsid w:val="004E4AA8"/>
    <w:rsid w:val="004E754C"/>
    <w:rsid w:val="004F21FC"/>
    <w:rsid w:val="004F29E5"/>
    <w:rsid w:val="004F444C"/>
    <w:rsid w:val="004F4764"/>
    <w:rsid w:val="004F5BEF"/>
    <w:rsid w:val="00506597"/>
    <w:rsid w:val="00506B88"/>
    <w:rsid w:val="00512119"/>
    <w:rsid w:val="0051343F"/>
    <w:rsid w:val="00513598"/>
    <w:rsid w:val="00513942"/>
    <w:rsid w:val="005140BF"/>
    <w:rsid w:val="005150F6"/>
    <w:rsid w:val="005162C7"/>
    <w:rsid w:val="00517A1E"/>
    <w:rsid w:val="00517A6F"/>
    <w:rsid w:val="00522F43"/>
    <w:rsid w:val="00524324"/>
    <w:rsid w:val="0052437F"/>
    <w:rsid w:val="00524C30"/>
    <w:rsid w:val="0052734F"/>
    <w:rsid w:val="00527905"/>
    <w:rsid w:val="00531582"/>
    <w:rsid w:val="005354F8"/>
    <w:rsid w:val="00541A60"/>
    <w:rsid w:val="00545136"/>
    <w:rsid w:val="005453C5"/>
    <w:rsid w:val="005454F4"/>
    <w:rsid w:val="00550B15"/>
    <w:rsid w:val="005609A8"/>
    <w:rsid w:val="00562860"/>
    <w:rsid w:val="005645DD"/>
    <w:rsid w:val="005707C0"/>
    <w:rsid w:val="005774E8"/>
    <w:rsid w:val="0058724A"/>
    <w:rsid w:val="00591474"/>
    <w:rsid w:val="005919C2"/>
    <w:rsid w:val="00593206"/>
    <w:rsid w:val="005941AC"/>
    <w:rsid w:val="00595C2E"/>
    <w:rsid w:val="00595CD8"/>
    <w:rsid w:val="005962C6"/>
    <w:rsid w:val="00597A58"/>
    <w:rsid w:val="005A1A05"/>
    <w:rsid w:val="005A2204"/>
    <w:rsid w:val="005A2F3E"/>
    <w:rsid w:val="005A31C7"/>
    <w:rsid w:val="005A3E19"/>
    <w:rsid w:val="005B26DE"/>
    <w:rsid w:val="005B26F5"/>
    <w:rsid w:val="005B33C1"/>
    <w:rsid w:val="005B3CFF"/>
    <w:rsid w:val="005C43D1"/>
    <w:rsid w:val="005C5B30"/>
    <w:rsid w:val="005D5008"/>
    <w:rsid w:val="005D7216"/>
    <w:rsid w:val="005E546A"/>
    <w:rsid w:val="005F2265"/>
    <w:rsid w:val="005F29D6"/>
    <w:rsid w:val="005F4F3A"/>
    <w:rsid w:val="005F625C"/>
    <w:rsid w:val="005F745E"/>
    <w:rsid w:val="005F7C7D"/>
    <w:rsid w:val="00604C71"/>
    <w:rsid w:val="00605BCD"/>
    <w:rsid w:val="00605E3B"/>
    <w:rsid w:val="00606A99"/>
    <w:rsid w:val="00607AF4"/>
    <w:rsid w:val="00612F2E"/>
    <w:rsid w:val="006169F0"/>
    <w:rsid w:val="00620DD1"/>
    <w:rsid w:val="00621168"/>
    <w:rsid w:val="00621F1A"/>
    <w:rsid w:val="006226C6"/>
    <w:rsid w:val="00626D5E"/>
    <w:rsid w:val="00631691"/>
    <w:rsid w:val="0063297C"/>
    <w:rsid w:val="00632CC3"/>
    <w:rsid w:val="006331EE"/>
    <w:rsid w:val="006348A4"/>
    <w:rsid w:val="00635066"/>
    <w:rsid w:val="006355CA"/>
    <w:rsid w:val="0064031D"/>
    <w:rsid w:val="00641971"/>
    <w:rsid w:val="00642C69"/>
    <w:rsid w:val="006436D8"/>
    <w:rsid w:val="00645837"/>
    <w:rsid w:val="00645F92"/>
    <w:rsid w:val="00651686"/>
    <w:rsid w:val="00651F99"/>
    <w:rsid w:val="00652555"/>
    <w:rsid w:val="00656E96"/>
    <w:rsid w:val="00661C0B"/>
    <w:rsid w:val="00677BA2"/>
    <w:rsid w:val="0068099A"/>
    <w:rsid w:val="0068146A"/>
    <w:rsid w:val="00681C4C"/>
    <w:rsid w:val="00685AFC"/>
    <w:rsid w:val="00686509"/>
    <w:rsid w:val="00692017"/>
    <w:rsid w:val="00692150"/>
    <w:rsid w:val="006A49AB"/>
    <w:rsid w:val="006A5CCE"/>
    <w:rsid w:val="006A6E0B"/>
    <w:rsid w:val="006A6F5A"/>
    <w:rsid w:val="006B2214"/>
    <w:rsid w:val="006B2977"/>
    <w:rsid w:val="006C0A2C"/>
    <w:rsid w:val="006C28E0"/>
    <w:rsid w:val="006C7492"/>
    <w:rsid w:val="006D28A2"/>
    <w:rsid w:val="006D5764"/>
    <w:rsid w:val="006D634E"/>
    <w:rsid w:val="006D69B8"/>
    <w:rsid w:val="006D78AA"/>
    <w:rsid w:val="006D79A8"/>
    <w:rsid w:val="006E0ABB"/>
    <w:rsid w:val="006E1567"/>
    <w:rsid w:val="006E2C24"/>
    <w:rsid w:val="006E411D"/>
    <w:rsid w:val="006E6045"/>
    <w:rsid w:val="006E6291"/>
    <w:rsid w:val="006F0848"/>
    <w:rsid w:val="006F4A83"/>
    <w:rsid w:val="006F4A95"/>
    <w:rsid w:val="006F6827"/>
    <w:rsid w:val="00700730"/>
    <w:rsid w:val="00704B90"/>
    <w:rsid w:val="00706FEE"/>
    <w:rsid w:val="00710439"/>
    <w:rsid w:val="00711441"/>
    <w:rsid w:val="0071543E"/>
    <w:rsid w:val="00720C5F"/>
    <w:rsid w:val="00722A4A"/>
    <w:rsid w:val="007249C5"/>
    <w:rsid w:val="00724D61"/>
    <w:rsid w:val="007253E7"/>
    <w:rsid w:val="00726B83"/>
    <w:rsid w:val="007301FC"/>
    <w:rsid w:val="00730ED5"/>
    <w:rsid w:val="00732821"/>
    <w:rsid w:val="00733A5D"/>
    <w:rsid w:val="00733EBD"/>
    <w:rsid w:val="007371C8"/>
    <w:rsid w:val="00737234"/>
    <w:rsid w:val="00743551"/>
    <w:rsid w:val="00743F2F"/>
    <w:rsid w:val="0074431B"/>
    <w:rsid w:val="00752193"/>
    <w:rsid w:val="007529B1"/>
    <w:rsid w:val="007539AE"/>
    <w:rsid w:val="00756CC0"/>
    <w:rsid w:val="0075702E"/>
    <w:rsid w:val="00757AD8"/>
    <w:rsid w:val="00757FD0"/>
    <w:rsid w:val="00760D4C"/>
    <w:rsid w:val="0076409C"/>
    <w:rsid w:val="007640DB"/>
    <w:rsid w:val="00767689"/>
    <w:rsid w:val="00770982"/>
    <w:rsid w:val="00770F17"/>
    <w:rsid w:val="00774CFF"/>
    <w:rsid w:val="007755EB"/>
    <w:rsid w:val="0078139F"/>
    <w:rsid w:val="0078259A"/>
    <w:rsid w:val="00785128"/>
    <w:rsid w:val="00786575"/>
    <w:rsid w:val="00787EFD"/>
    <w:rsid w:val="00792894"/>
    <w:rsid w:val="007A0DE8"/>
    <w:rsid w:val="007A18CE"/>
    <w:rsid w:val="007A3A88"/>
    <w:rsid w:val="007A48D3"/>
    <w:rsid w:val="007A6511"/>
    <w:rsid w:val="007B042D"/>
    <w:rsid w:val="007B2F3A"/>
    <w:rsid w:val="007B3AAF"/>
    <w:rsid w:val="007B40CF"/>
    <w:rsid w:val="007B6386"/>
    <w:rsid w:val="007B716C"/>
    <w:rsid w:val="007C02B2"/>
    <w:rsid w:val="007C0731"/>
    <w:rsid w:val="007C1B44"/>
    <w:rsid w:val="007C2A26"/>
    <w:rsid w:val="007D12AF"/>
    <w:rsid w:val="007D3DB7"/>
    <w:rsid w:val="007D45A3"/>
    <w:rsid w:val="007D688A"/>
    <w:rsid w:val="007D7EC8"/>
    <w:rsid w:val="007E791C"/>
    <w:rsid w:val="007F0609"/>
    <w:rsid w:val="007F1CC3"/>
    <w:rsid w:val="007F233D"/>
    <w:rsid w:val="007F3142"/>
    <w:rsid w:val="007F3E3A"/>
    <w:rsid w:val="00800692"/>
    <w:rsid w:val="00801B34"/>
    <w:rsid w:val="00805EF2"/>
    <w:rsid w:val="00811EFF"/>
    <w:rsid w:val="00814B54"/>
    <w:rsid w:val="00815013"/>
    <w:rsid w:val="00823411"/>
    <w:rsid w:val="00823578"/>
    <w:rsid w:val="00824D65"/>
    <w:rsid w:val="00826EB7"/>
    <w:rsid w:val="00827985"/>
    <w:rsid w:val="00830B65"/>
    <w:rsid w:val="00830BE6"/>
    <w:rsid w:val="0083192E"/>
    <w:rsid w:val="00831A00"/>
    <w:rsid w:val="00832031"/>
    <w:rsid w:val="008322B3"/>
    <w:rsid w:val="00834C6D"/>
    <w:rsid w:val="00834D17"/>
    <w:rsid w:val="0083708E"/>
    <w:rsid w:val="008406F8"/>
    <w:rsid w:val="00840712"/>
    <w:rsid w:val="008421C9"/>
    <w:rsid w:val="00843C5A"/>
    <w:rsid w:val="00846198"/>
    <w:rsid w:val="00846B1D"/>
    <w:rsid w:val="00850290"/>
    <w:rsid w:val="008540A3"/>
    <w:rsid w:val="00860852"/>
    <w:rsid w:val="00864FC8"/>
    <w:rsid w:val="00865D43"/>
    <w:rsid w:val="00871440"/>
    <w:rsid w:val="00872FA1"/>
    <w:rsid w:val="00874E0A"/>
    <w:rsid w:val="0087720A"/>
    <w:rsid w:val="00877D62"/>
    <w:rsid w:val="00877DAB"/>
    <w:rsid w:val="00881B72"/>
    <w:rsid w:val="0088369F"/>
    <w:rsid w:val="008847B7"/>
    <w:rsid w:val="00890739"/>
    <w:rsid w:val="008926B4"/>
    <w:rsid w:val="00894BF8"/>
    <w:rsid w:val="008965C3"/>
    <w:rsid w:val="008A0D40"/>
    <w:rsid w:val="008A1765"/>
    <w:rsid w:val="008A358E"/>
    <w:rsid w:val="008A5950"/>
    <w:rsid w:val="008A7136"/>
    <w:rsid w:val="008B0BEF"/>
    <w:rsid w:val="008B13E1"/>
    <w:rsid w:val="008B4514"/>
    <w:rsid w:val="008B6859"/>
    <w:rsid w:val="008B6AFA"/>
    <w:rsid w:val="008C0A7E"/>
    <w:rsid w:val="008C51DE"/>
    <w:rsid w:val="008D2371"/>
    <w:rsid w:val="008D31F6"/>
    <w:rsid w:val="008D564B"/>
    <w:rsid w:val="008E2D9F"/>
    <w:rsid w:val="008E473E"/>
    <w:rsid w:val="008F2524"/>
    <w:rsid w:val="008F526B"/>
    <w:rsid w:val="008F5FB8"/>
    <w:rsid w:val="009013C8"/>
    <w:rsid w:val="009042D1"/>
    <w:rsid w:val="00910065"/>
    <w:rsid w:val="009118C2"/>
    <w:rsid w:val="00913F68"/>
    <w:rsid w:val="00915AD8"/>
    <w:rsid w:val="00925A37"/>
    <w:rsid w:val="00925A48"/>
    <w:rsid w:val="00931016"/>
    <w:rsid w:val="009322E1"/>
    <w:rsid w:val="00935071"/>
    <w:rsid w:val="00937F7C"/>
    <w:rsid w:val="00940DE0"/>
    <w:rsid w:val="0094264C"/>
    <w:rsid w:val="009437B8"/>
    <w:rsid w:val="0094426E"/>
    <w:rsid w:val="00944DAF"/>
    <w:rsid w:val="00946395"/>
    <w:rsid w:val="0095311B"/>
    <w:rsid w:val="009552BA"/>
    <w:rsid w:val="00965A57"/>
    <w:rsid w:val="0096668E"/>
    <w:rsid w:val="00966AC6"/>
    <w:rsid w:val="00967F36"/>
    <w:rsid w:val="009749E4"/>
    <w:rsid w:val="00976319"/>
    <w:rsid w:val="00982621"/>
    <w:rsid w:val="0098307E"/>
    <w:rsid w:val="00985B0D"/>
    <w:rsid w:val="00986877"/>
    <w:rsid w:val="009909A6"/>
    <w:rsid w:val="00991026"/>
    <w:rsid w:val="00994403"/>
    <w:rsid w:val="00994983"/>
    <w:rsid w:val="009965DE"/>
    <w:rsid w:val="00996A7D"/>
    <w:rsid w:val="00996CF2"/>
    <w:rsid w:val="00997859"/>
    <w:rsid w:val="009A06AC"/>
    <w:rsid w:val="009A287D"/>
    <w:rsid w:val="009A4420"/>
    <w:rsid w:val="009A6382"/>
    <w:rsid w:val="009B1268"/>
    <w:rsid w:val="009B4AB6"/>
    <w:rsid w:val="009B59E5"/>
    <w:rsid w:val="009B6628"/>
    <w:rsid w:val="009B6CA2"/>
    <w:rsid w:val="009C08E2"/>
    <w:rsid w:val="009C14FE"/>
    <w:rsid w:val="009C349D"/>
    <w:rsid w:val="009C72B4"/>
    <w:rsid w:val="009D0484"/>
    <w:rsid w:val="009D29DF"/>
    <w:rsid w:val="009D2E98"/>
    <w:rsid w:val="009D3F7A"/>
    <w:rsid w:val="009D5199"/>
    <w:rsid w:val="009F1941"/>
    <w:rsid w:val="009F2D97"/>
    <w:rsid w:val="009F30AA"/>
    <w:rsid w:val="009F4C55"/>
    <w:rsid w:val="009F6F4D"/>
    <w:rsid w:val="00A011EA"/>
    <w:rsid w:val="00A01F76"/>
    <w:rsid w:val="00A02569"/>
    <w:rsid w:val="00A031A3"/>
    <w:rsid w:val="00A04D28"/>
    <w:rsid w:val="00A06CA1"/>
    <w:rsid w:val="00A10BDA"/>
    <w:rsid w:val="00A1220C"/>
    <w:rsid w:val="00A14802"/>
    <w:rsid w:val="00A14A47"/>
    <w:rsid w:val="00A16860"/>
    <w:rsid w:val="00A17984"/>
    <w:rsid w:val="00A17C42"/>
    <w:rsid w:val="00A205E3"/>
    <w:rsid w:val="00A25146"/>
    <w:rsid w:val="00A2515A"/>
    <w:rsid w:val="00A2570F"/>
    <w:rsid w:val="00A25FC4"/>
    <w:rsid w:val="00A32714"/>
    <w:rsid w:val="00A34BD4"/>
    <w:rsid w:val="00A37C8C"/>
    <w:rsid w:val="00A437F7"/>
    <w:rsid w:val="00A44789"/>
    <w:rsid w:val="00A4486F"/>
    <w:rsid w:val="00A45791"/>
    <w:rsid w:val="00A45D0A"/>
    <w:rsid w:val="00A47A5C"/>
    <w:rsid w:val="00A516CD"/>
    <w:rsid w:val="00A674BE"/>
    <w:rsid w:val="00A713CF"/>
    <w:rsid w:val="00A71942"/>
    <w:rsid w:val="00A73118"/>
    <w:rsid w:val="00A7388E"/>
    <w:rsid w:val="00A75BED"/>
    <w:rsid w:val="00A7720E"/>
    <w:rsid w:val="00A77FB0"/>
    <w:rsid w:val="00A85045"/>
    <w:rsid w:val="00A8545F"/>
    <w:rsid w:val="00A8706F"/>
    <w:rsid w:val="00A94514"/>
    <w:rsid w:val="00A958F1"/>
    <w:rsid w:val="00A95EB9"/>
    <w:rsid w:val="00A96011"/>
    <w:rsid w:val="00A9694C"/>
    <w:rsid w:val="00A96A4D"/>
    <w:rsid w:val="00A97FB9"/>
    <w:rsid w:val="00AA69A8"/>
    <w:rsid w:val="00AA74DD"/>
    <w:rsid w:val="00AB0922"/>
    <w:rsid w:val="00AB3E7D"/>
    <w:rsid w:val="00AC35E3"/>
    <w:rsid w:val="00AC4F96"/>
    <w:rsid w:val="00AC57DF"/>
    <w:rsid w:val="00AC5891"/>
    <w:rsid w:val="00AC7598"/>
    <w:rsid w:val="00AD4143"/>
    <w:rsid w:val="00AE2BD8"/>
    <w:rsid w:val="00AE3986"/>
    <w:rsid w:val="00AE5239"/>
    <w:rsid w:val="00AF08B0"/>
    <w:rsid w:val="00AF2282"/>
    <w:rsid w:val="00AF2EAE"/>
    <w:rsid w:val="00AF5A05"/>
    <w:rsid w:val="00AF783E"/>
    <w:rsid w:val="00B0039C"/>
    <w:rsid w:val="00B03EFF"/>
    <w:rsid w:val="00B059CC"/>
    <w:rsid w:val="00B05D9F"/>
    <w:rsid w:val="00B06849"/>
    <w:rsid w:val="00B101C4"/>
    <w:rsid w:val="00B11125"/>
    <w:rsid w:val="00B16603"/>
    <w:rsid w:val="00B16CC4"/>
    <w:rsid w:val="00B21B5C"/>
    <w:rsid w:val="00B21B9E"/>
    <w:rsid w:val="00B25734"/>
    <w:rsid w:val="00B26480"/>
    <w:rsid w:val="00B30E58"/>
    <w:rsid w:val="00B311E5"/>
    <w:rsid w:val="00B3378A"/>
    <w:rsid w:val="00B34A92"/>
    <w:rsid w:val="00B35FD5"/>
    <w:rsid w:val="00B36790"/>
    <w:rsid w:val="00B40222"/>
    <w:rsid w:val="00B4451B"/>
    <w:rsid w:val="00B44CAA"/>
    <w:rsid w:val="00B55958"/>
    <w:rsid w:val="00B57583"/>
    <w:rsid w:val="00B61050"/>
    <w:rsid w:val="00B61202"/>
    <w:rsid w:val="00B64DAD"/>
    <w:rsid w:val="00B6647E"/>
    <w:rsid w:val="00B6746F"/>
    <w:rsid w:val="00B67C90"/>
    <w:rsid w:val="00B7014B"/>
    <w:rsid w:val="00B80030"/>
    <w:rsid w:val="00B80A94"/>
    <w:rsid w:val="00B818D2"/>
    <w:rsid w:val="00B85CBC"/>
    <w:rsid w:val="00B85FAE"/>
    <w:rsid w:val="00B90191"/>
    <w:rsid w:val="00B93220"/>
    <w:rsid w:val="00BA40D2"/>
    <w:rsid w:val="00BA4AF5"/>
    <w:rsid w:val="00BA5F6B"/>
    <w:rsid w:val="00BA77FE"/>
    <w:rsid w:val="00BA7F74"/>
    <w:rsid w:val="00BB0DAA"/>
    <w:rsid w:val="00BB2F05"/>
    <w:rsid w:val="00BB6A39"/>
    <w:rsid w:val="00BB6B9F"/>
    <w:rsid w:val="00BD1BC4"/>
    <w:rsid w:val="00BD342E"/>
    <w:rsid w:val="00BD43D5"/>
    <w:rsid w:val="00BE7A21"/>
    <w:rsid w:val="00BF2F72"/>
    <w:rsid w:val="00BF3324"/>
    <w:rsid w:val="00BF483F"/>
    <w:rsid w:val="00BF5868"/>
    <w:rsid w:val="00C005F1"/>
    <w:rsid w:val="00C015D1"/>
    <w:rsid w:val="00C07D48"/>
    <w:rsid w:val="00C10393"/>
    <w:rsid w:val="00C12906"/>
    <w:rsid w:val="00C1399B"/>
    <w:rsid w:val="00C15483"/>
    <w:rsid w:val="00C16C3E"/>
    <w:rsid w:val="00C20D10"/>
    <w:rsid w:val="00C27568"/>
    <w:rsid w:val="00C3555C"/>
    <w:rsid w:val="00C360A9"/>
    <w:rsid w:val="00C36480"/>
    <w:rsid w:val="00C42DF0"/>
    <w:rsid w:val="00C45B66"/>
    <w:rsid w:val="00C5514F"/>
    <w:rsid w:val="00C62B51"/>
    <w:rsid w:val="00C640D1"/>
    <w:rsid w:val="00C71EBA"/>
    <w:rsid w:val="00C763EF"/>
    <w:rsid w:val="00C8196E"/>
    <w:rsid w:val="00C85F44"/>
    <w:rsid w:val="00CA4AC7"/>
    <w:rsid w:val="00CA4E9C"/>
    <w:rsid w:val="00CB1050"/>
    <w:rsid w:val="00CB1084"/>
    <w:rsid w:val="00CB549F"/>
    <w:rsid w:val="00CC352D"/>
    <w:rsid w:val="00CC4102"/>
    <w:rsid w:val="00CC41E5"/>
    <w:rsid w:val="00CC516C"/>
    <w:rsid w:val="00CC6F01"/>
    <w:rsid w:val="00CC709E"/>
    <w:rsid w:val="00CC75CF"/>
    <w:rsid w:val="00CD2C58"/>
    <w:rsid w:val="00CD37C4"/>
    <w:rsid w:val="00CD3A72"/>
    <w:rsid w:val="00CE398B"/>
    <w:rsid w:val="00CE5BA6"/>
    <w:rsid w:val="00CF014D"/>
    <w:rsid w:val="00CF216E"/>
    <w:rsid w:val="00CF2AD5"/>
    <w:rsid w:val="00CF692A"/>
    <w:rsid w:val="00CF74F6"/>
    <w:rsid w:val="00D064F7"/>
    <w:rsid w:val="00D07DA7"/>
    <w:rsid w:val="00D132FE"/>
    <w:rsid w:val="00D1359E"/>
    <w:rsid w:val="00D13619"/>
    <w:rsid w:val="00D14230"/>
    <w:rsid w:val="00D14A87"/>
    <w:rsid w:val="00D16775"/>
    <w:rsid w:val="00D16AFB"/>
    <w:rsid w:val="00D20012"/>
    <w:rsid w:val="00D259BC"/>
    <w:rsid w:val="00D25D3F"/>
    <w:rsid w:val="00D30939"/>
    <w:rsid w:val="00D34256"/>
    <w:rsid w:val="00D35094"/>
    <w:rsid w:val="00D35E3F"/>
    <w:rsid w:val="00D400B8"/>
    <w:rsid w:val="00D46167"/>
    <w:rsid w:val="00D47957"/>
    <w:rsid w:val="00D544EA"/>
    <w:rsid w:val="00D56D12"/>
    <w:rsid w:val="00D60D75"/>
    <w:rsid w:val="00D60F41"/>
    <w:rsid w:val="00D61167"/>
    <w:rsid w:val="00D6301C"/>
    <w:rsid w:val="00D64666"/>
    <w:rsid w:val="00D64F57"/>
    <w:rsid w:val="00D65E4C"/>
    <w:rsid w:val="00D6626E"/>
    <w:rsid w:val="00D7221E"/>
    <w:rsid w:val="00D7374F"/>
    <w:rsid w:val="00D76BB5"/>
    <w:rsid w:val="00D84261"/>
    <w:rsid w:val="00D84AF0"/>
    <w:rsid w:val="00D86F14"/>
    <w:rsid w:val="00D87C88"/>
    <w:rsid w:val="00D92BF9"/>
    <w:rsid w:val="00D94032"/>
    <w:rsid w:val="00D96744"/>
    <w:rsid w:val="00D97F43"/>
    <w:rsid w:val="00DA0892"/>
    <w:rsid w:val="00DA2952"/>
    <w:rsid w:val="00DA337E"/>
    <w:rsid w:val="00DA4C74"/>
    <w:rsid w:val="00DB0F33"/>
    <w:rsid w:val="00DB11D5"/>
    <w:rsid w:val="00DB18F1"/>
    <w:rsid w:val="00DB22CA"/>
    <w:rsid w:val="00DC0CFD"/>
    <w:rsid w:val="00DC3BF4"/>
    <w:rsid w:val="00DC57B0"/>
    <w:rsid w:val="00DD1B13"/>
    <w:rsid w:val="00DE0D76"/>
    <w:rsid w:val="00DE66DB"/>
    <w:rsid w:val="00DE7352"/>
    <w:rsid w:val="00DF09A0"/>
    <w:rsid w:val="00DF3A74"/>
    <w:rsid w:val="00DF7C66"/>
    <w:rsid w:val="00E04660"/>
    <w:rsid w:val="00E06A5F"/>
    <w:rsid w:val="00E0714E"/>
    <w:rsid w:val="00E140B2"/>
    <w:rsid w:val="00E17CAE"/>
    <w:rsid w:val="00E20C96"/>
    <w:rsid w:val="00E21B8B"/>
    <w:rsid w:val="00E2340E"/>
    <w:rsid w:val="00E254BD"/>
    <w:rsid w:val="00E27E21"/>
    <w:rsid w:val="00E35EE6"/>
    <w:rsid w:val="00E36EE7"/>
    <w:rsid w:val="00E4250A"/>
    <w:rsid w:val="00E44E5B"/>
    <w:rsid w:val="00E473DA"/>
    <w:rsid w:val="00E47EBD"/>
    <w:rsid w:val="00E5557F"/>
    <w:rsid w:val="00E56C4F"/>
    <w:rsid w:val="00E62734"/>
    <w:rsid w:val="00E735D2"/>
    <w:rsid w:val="00E76CAD"/>
    <w:rsid w:val="00E847EA"/>
    <w:rsid w:val="00E85593"/>
    <w:rsid w:val="00E8752F"/>
    <w:rsid w:val="00E87842"/>
    <w:rsid w:val="00E930A1"/>
    <w:rsid w:val="00E952B6"/>
    <w:rsid w:val="00E95AED"/>
    <w:rsid w:val="00E96B29"/>
    <w:rsid w:val="00E97DB6"/>
    <w:rsid w:val="00EA0FAB"/>
    <w:rsid w:val="00EA3065"/>
    <w:rsid w:val="00EB03F7"/>
    <w:rsid w:val="00EB0836"/>
    <w:rsid w:val="00EB3A12"/>
    <w:rsid w:val="00EB4DAB"/>
    <w:rsid w:val="00EB7111"/>
    <w:rsid w:val="00EC20E8"/>
    <w:rsid w:val="00EC69C6"/>
    <w:rsid w:val="00ED107F"/>
    <w:rsid w:val="00ED2AC5"/>
    <w:rsid w:val="00ED2ACB"/>
    <w:rsid w:val="00ED3008"/>
    <w:rsid w:val="00ED61CF"/>
    <w:rsid w:val="00ED656A"/>
    <w:rsid w:val="00ED68F7"/>
    <w:rsid w:val="00EE2923"/>
    <w:rsid w:val="00EE3B4A"/>
    <w:rsid w:val="00EE6D37"/>
    <w:rsid w:val="00EE7746"/>
    <w:rsid w:val="00EF5BE8"/>
    <w:rsid w:val="00EF5C26"/>
    <w:rsid w:val="00EF6C3C"/>
    <w:rsid w:val="00EF77CB"/>
    <w:rsid w:val="00EF7FE4"/>
    <w:rsid w:val="00F038A8"/>
    <w:rsid w:val="00F130E2"/>
    <w:rsid w:val="00F142F5"/>
    <w:rsid w:val="00F14963"/>
    <w:rsid w:val="00F151AF"/>
    <w:rsid w:val="00F15314"/>
    <w:rsid w:val="00F21CFB"/>
    <w:rsid w:val="00F243F0"/>
    <w:rsid w:val="00F26559"/>
    <w:rsid w:val="00F30332"/>
    <w:rsid w:val="00F367AF"/>
    <w:rsid w:val="00F37101"/>
    <w:rsid w:val="00F40CB1"/>
    <w:rsid w:val="00F420EE"/>
    <w:rsid w:val="00F45FE6"/>
    <w:rsid w:val="00F47310"/>
    <w:rsid w:val="00F533AE"/>
    <w:rsid w:val="00F53D92"/>
    <w:rsid w:val="00F62043"/>
    <w:rsid w:val="00F63C17"/>
    <w:rsid w:val="00F72AFE"/>
    <w:rsid w:val="00F73C92"/>
    <w:rsid w:val="00F75C8B"/>
    <w:rsid w:val="00F76E86"/>
    <w:rsid w:val="00F77418"/>
    <w:rsid w:val="00F77D6D"/>
    <w:rsid w:val="00F8521E"/>
    <w:rsid w:val="00F87820"/>
    <w:rsid w:val="00F922F4"/>
    <w:rsid w:val="00F92715"/>
    <w:rsid w:val="00F950A4"/>
    <w:rsid w:val="00F95CD6"/>
    <w:rsid w:val="00FA1A45"/>
    <w:rsid w:val="00FA7BC7"/>
    <w:rsid w:val="00FB27B4"/>
    <w:rsid w:val="00FB2B53"/>
    <w:rsid w:val="00FB3542"/>
    <w:rsid w:val="00FB5565"/>
    <w:rsid w:val="00FC0129"/>
    <w:rsid w:val="00FC2957"/>
    <w:rsid w:val="00FC4F0A"/>
    <w:rsid w:val="00FC74F6"/>
    <w:rsid w:val="00FD3646"/>
    <w:rsid w:val="00FD4F44"/>
    <w:rsid w:val="00FD7B9D"/>
    <w:rsid w:val="00FE059C"/>
    <w:rsid w:val="00FE3F44"/>
    <w:rsid w:val="00FE4424"/>
    <w:rsid w:val="00FE559F"/>
    <w:rsid w:val="00FE5FB3"/>
    <w:rsid w:val="00FE67D8"/>
    <w:rsid w:val="00FE68D0"/>
    <w:rsid w:val="00FF1250"/>
    <w:rsid w:val="00FF3C26"/>
    <w:rsid w:val="00FF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14</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913</cp:revision>
  <cp:lastPrinted>2023-05-15T13:53:00Z</cp:lastPrinted>
  <dcterms:created xsi:type="dcterms:W3CDTF">2023-05-02T12:11:00Z</dcterms:created>
  <dcterms:modified xsi:type="dcterms:W3CDTF">2023-05-27T14:01:00Z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id="F52KHBzC"/&gt;&lt;style id="http://www.zotero.org/styles/the-journal-of-wildlife-management" hasBibliography="1" bibliographyStyleHasBeenSet="1"/&gt;&lt;prefs&gt;&lt;pref name="fieldType" value="Field"/&gt;&lt;/prefs&gt;&lt;/</vt:lpwstr>
  </property>
  <property fmtid="{D5CDD505-2E9C-101B-9397-08002B2CF9AE}" pid="3" name="ZOTERO_PREF_2">
    <vt:lpwstr>data&gt;</vt:lpwstr>
  </property>
</Properties>
</file>