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0F187" w14:textId="77777777" w:rsidR="00447A96" w:rsidRPr="001951C4" w:rsidRDefault="00447A96" w:rsidP="00447A96">
      <w:pPr>
        <w:spacing w:line="480" w:lineRule="auto"/>
        <w:rPr>
          <w:rFonts w:cs="Times New Roman"/>
          <w:szCs w:val="24"/>
        </w:rPr>
      </w:pPr>
      <w:r w:rsidRPr="001951C4">
        <w:rPr>
          <w:rFonts w:cs="Times New Roman"/>
          <w:szCs w:val="24"/>
        </w:rPr>
        <w:t>Table 2. Definitions of long-distance movement states manually delineated for American Woodcock.</w:t>
      </w: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bottom w:w="72" w:type="dxa"/>
        </w:tblCellMar>
        <w:tblLook w:val="0400" w:firstRow="0" w:lastRow="0" w:firstColumn="0" w:lastColumn="0" w:noHBand="0" w:noVBand="1"/>
      </w:tblPr>
      <w:tblGrid>
        <w:gridCol w:w="2245"/>
        <w:gridCol w:w="7200"/>
      </w:tblGrid>
      <w:tr w:rsidR="00447A96" w:rsidRPr="001951C4" w14:paraId="027EC266" w14:textId="77777777" w:rsidTr="004E19A7">
        <w:tc>
          <w:tcPr>
            <w:tcW w:w="2245" w:type="dxa"/>
            <w:tcBorders>
              <w:left w:val="nil"/>
              <w:bottom w:val="single" w:sz="4" w:space="0" w:color="000000"/>
              <w:right w:val="nil"/>
            </w:tcBorders>
          </w:tcPr>
          <w:p w14:paraId="172EBC8F" w14:textId="77777777" w:rsidR="00447A96" w:rsidRPr="001951C4" w:rsidRDefault="00447A96" w:rsidP="004E19A7">
            <w:pPr>
              <w:rPr>
                <w:rFonts w:cs="Times New Roman"/>
                <w:b/>
                <w:szCs w:val="24"/>
                <w:vertAlign w:val="superscript"/>
              </w:rPr>
            </w:pPr>
            <w:r w:rsidRPr="001951C4">
              <w:rPr>
                <w:rFonts w:cs="Times New Roman"/>
                <w:b/>
                <w:szCs w:val="24"/>
              </w:rPr>
              <w:t>Class</w:t>
            </w:r>
          </w:p>
        </w:tc>
        <w:tc>
          <w:tcPr>
            <w:tcW w:w="7200" w:type="dxa"/>
            <w:tcBorders>
              <w:left w:val="nil"/>
              <w:bottom w:val="single" w:sz="4" w:space="0" w:color="000000"/>
              <w:right w:val="nil"/>
            </w:tcBorders>
          </w:tcPr>
          <w:p w14:paraId="77047EBB" w14:textId="77777777" w:rsidR="00447A96" w:rsidRPr="001951C4" w:rsidRDefault="00447A96" w:rsidP="004E19A7">
            <w:pPr>
              <w:rPr>
                <w:rFonts w:cs="Times New Roman"/>
                <w:b/>
                <w:szCs w:val="24"/>
                <w:vertAlign w:val="superscript"/>
              </w:rPr>
            </w:pPr>
            <w:r w:rsidRPr="001951C4">
              <w:rPr>
                <w:rFonts w:cs="Times New Roman"/>
                <w:b/>
                <w:szCs w:val="24"/>
              </w:rPr>
              <w:t>Definition</w:t>
            </w:r>
          </w:p>
        </w:tc>
      </w:tr>
      <w:tr w:rsidR="00447A96" w:rsidRPr="001951C4" w14:paraId="188156D2" w14:textId="77777777" w:rsidTr="004E19A7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3F47D46" w14:textId="77777777" w:rsidR="00447A96" w:rsidRPr="001951C4" w:rsidRDefault="00447A96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 xml:space="preserve">Summer </w:t>
            </w:r>
            <w:r>
              <w:rPr>
                <w:rFonts w:cs="Times New Roman"/>
                <w:szCs w:val="24"/>
              </w:rPr>
              <w:t>migration</w:t>
            </w:r>
            <w:r w:rsidRPr="001951C4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576C570" w14:textId="77777777" w:rsidR="00447A96" w:rsidRPr="001951C4" w:rsidRDefault="00447A96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Post-breeding, southerly movements initiated before Aug</w:t>
            </w:r>
            <w:r>
              <w:rPr>
                <w:rFonts w:cs="Times New Roman"/>
                <w:szCs w:val="24"/>
              </w:rPr>
              <w:t>.</w:t>
            </w:r>
            <w:r w:rsidRPr="001951C4">
              <w:rPr>
                <w:rFonts w:cs="Times New Roman"/>
                <w:szCs w:val="24"/>
              </w:rPr>
              <w:t xml:space="preserve"> 1 that preclude fall migratory movements.</w:t>
            </w:r>
          </w:p>
        </w:tc>
      </w:tr>
      <w:tr w:rsidR="00447A96" w:rsidRPr="001951C4" w14:paraId="1EA144BE" w14:textId="77777777" w:rsidTr="004E19A7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4EC76CE" w14:textId="77777777" w:rsidR="00447A96" w:rsidRPr="001951C4" w:rsidRDefault="00447A96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Foray loops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6E967F5F" w14:textId="77777777" w:rsidR="00447A96" w:rsidRPr="001951C4" w:rsidRDefault="00447A96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 xml:space="preserve">Circular or out-and-back movements with steps ≥16.1 km that result in &lt;16.1 km </w:t>
            </w:r>
            <w:r>
              <w:rPr>
                <w:rFonts w:cs="Times New Roman"/>
                <w:szCs w:val="24"/>
              </w:rPr>
              <w:t>displacement</w:t>
            </w:r>
            <w:r w:rsidRPr="001951C4">
              <w:rPr>
                <w:rFonts w:cs="Times New Roman"/>
                <w:szCs w:val="24"/>
              </w:rPr>
              <w:t xml:space="preserve"> between the first and last point. Foray loops can occur during any season, provided they are temporally distinct from a bird’s migratory movements.</w:t>
            </w:r>
          </w:p>
        </w:tc>
      </w:tr>
      <w:tr w:rsidR="00447A96" w:rsidRPr="001951C4" w14:paraId="44E5B312" w14:textId="77777777" w:rsidTr="004E19A7">
        <w:tc>
          <w:tcPr>
            <w:tcW w:w="2245" w:type="dxa"/>
            <w:tcBorders>
              <w:top w:val="nil"/>
              <w:left w:val="nil"/>
              <w:right w:val="nil"/>
            </w:tcBorders>
          </w:tcPr>
          <w:p w14:paraId="2BD6EFC9" w14:textId="77777777" w:rsidR="00447A96" w:rsidRPr="001951C4" w:rsidRDefault="00447A96" w:rsidP="004E19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Directional movements</w:t>
            </w:r>
            <w:r w:rsidRPr="001951C4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6FB9C5C9" w14:textId="77777777" w:rsidR="00447A96" w:rsidRPr="001951C4" w:rsidRDefault="00447A96" w:rsidP="004E19A7">
            <w:pPr>
              <w:rPr>
                <w:rFonts w:cs="Times New Roman"/>
                <w:szCs w:val="24"/>
              </w:rPr>
            </w:pPr>
            <w:r w:rsidRPr="001951C4">
              <w:rPr>
                <w:rFonts w:cs="Times New Roman"/>
                <w:szCs w:val="24"/>
              </w:rPr>
              <w:t>Movements that include step lengths ≥16.1 km and result in ≥16.1 km</w:t>
            </w:r>
            <w:r>
              <w:rPr>
                <w:rFonts w:cs="Times New Roman"/>
                <w:szCs w:val="24"/>
              </w:rPr>
              <w:t xml:space="preserve"> displacement</w:t>
            </w:r>
            <w:r w:rsidRPr="001951C4">
              <w:rPr>
                <w:rFonts w:cs="Times New Roman"/>
                <w:szCs w:val="24"/>
              </w:rPr>
              <w:t xml:space="preserve"> between the first and last point. </w:t>
            </w:r>
            <w:r>
              <w:rPr>
                <w:rFonts w:cs="Times New Roman"/>
                <w:szCs w:val="24"/>
              </w:rPr>
              <w:t>These</w:t>
            </w:r>
            <w:r w:rsidRPr="001951C4">
              <w:rPr>
                <w:rFonts w:cs="Times New Roman"/>
                <w:szCs w:val="24"/>
              </w:rPr>
              <w:t xml:space="preserve"> movements follow </w:t>
            </w:r>
            <w:r>
              <w:rPr>
                <w:rFonts w:cs="Times New Roman"/>
                <w:szCs w:val="24"/>
              </w:rPr>
              <w:t>directions</w:t>
            </w:r>
            <w:r w:rsidRPr="001951C4">
              <w:rPr>
                <w:rFonts w:cs="Times New Roman"/>
                <w:szCs w:val="24"/>
              </w:rPr>
              <w:t xml:space="preserve"> which are not typical of co-occurring seasonal migrations.</w:t>
            </w:r>
            <w:r>
              <w:t xml:space="preserve"> </w:t>
            </w:r>
          </w:p>
        </w:tc>
      </w:tr>
    </w:tbl>
    <w:p w14:paraId="48B715CF" w14:textId="77777777" w:rsidR="007B6386" w:rsidRDefault="007B6386"/>
    <w:sectPr w:rsidR="007B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B"/>
    <w:rsid w:val="000A7CE8"/>
    <w:rsid w:val="002F2601"/>
    <w:rsid w:val="003C286B"/>
    <w:rsid w:val="003F7AC1"/>
    <w:rsid w:val="00447A96"/>
    <w:rsid w:val="005E3D43"/>
    <w:rsid w:val="007B6386"/>
    <w:rsid w:val="00A60F50"/>
    <w:rsid w:val="00C06936"/>
    <w:rsid w:val="00CC6C6B"/>
    <w:rsid w:val="00E2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3FDF"/>
  <w15:chartTrackingRefBased/>
  <w15:docId w15:val="{D2D8DFDF-0839-4A55-9AB9-58FA8A9D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A96"/>
    <w:rPr>
      <w:rFonts w:ascii="Times New Roman" w:eastAsia="Calibri" w:hAnsi="Times New Roman" w:cs="Calibr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C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C6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6B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C6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6B"/>
    <w:pPr>
      <w:ind w:left="72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C6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2</cp:revision>
  <dcterms:created xsi:type="dcterms:W3CDTF">2024-06-28T15:16:00Z</dcterms:created>
  <dcterms:modified xsi:type="dcterms:W3CDTF">2024-06-28T15:16:00Z</dcterms:modified>
</cp:coreProperties>
</file>