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FE8E" w14:textId="5F7B7F0C" w:rsidR="004B0022" w:rsidRDefault="004B0022" w:rsidP="00590208">
      <w:pPr>
        <w:spacing w:line="480" w:lineRule="auto"/>
        <w:rPr>
          <w:i/>
          <w:iCs/>
        </w:rPr>
      </w:pPr>
      <w:r>
        <w:rPr>
          <w:i/>
          <w:iCs/>
        </w:rPr>
        <w:t xml:space="preserve">Low </w:t>
      </w:r>
      <w:r w:rsidR="00FA78F6">
        <w:rPr>
          <w:i/>
          <w:iCs/>
        </w:rPr>
        <w:t xml:space="preserve">migratory </w:t>
      </w:r>
      <w:r>
        <w:rPr>
          <w:i/>
          <w:iCs/>
        </w:rPr>
        <w:t xml:space="preserve">flight altitudes </w:t>
      </w:r>
      <w:r w:rsidR="00FA78F6">
        <w:rPr>
          <w:i/>
          <w:iCs/>
        </w:rPr>
        <w:t xml:space="preserve">explain increased collision risk </w:t>
      </w:r>
      <w:r>
        <w:rPr>
          <w:i/>
          <w:iCs/>
        </w:rPr>
        <w:t xml:space="preserve">for American Woodcock </w:t>
      </w:r>
    </w:p>
    <w:p w14:paraId="013FB711" w14:textId="2E4BAAE8" w:rsidR="000374DB" w:rsidRPr="000374DB" w:rsidRDefault="000374DB" w:rsidP="000D609A">
      <w:pPr>
        <w:spacing w:line="480" w:lineRule="auto"/>
      </w:pPr>
      <w:r>
        <w:t>Target: Ornithological Applications</w:t>
      </w:r>
    </w:p>
    <w:p w14:paraId="2DCCF5E7" w14:textId="2BCC3F17" w:rsidR="00050526" w:rsidRDefault="00050526" w:rsidP="000D609A">
      <w:pPr>
        <w:spacing w:line="480" w:lineRule="auto"/>
      </w:pPr>
      <w:r>
        <w:rPr>
          <w:b/>
          <w:bCs/>
        </w:rPr>
        <w:t>Abstract</w:t>
      </w:r>
    </w:p>
    <w:p w14:paraId="6E5B7506" w14:textId="32BA9519"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ransmitters recorded nocturnal GPS locations with altitude readings at 12</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w:t>
      </w:r>
      <w:r w:rsidR="008F0E15">
        <w:t xml:space="preserve"> while correcting for potential error in altitudinal readings</w:t>
      </w:r>
      <w:r w:rsidR="00B32706">
        <w:t>. We fo</w:t>
      </w:r>
      <w:r w:rsidR="005740E1">
        <w:t xml:space="preserve">und that woodcock </w:t>
      </w:r>
      <w:proofErr w:type="gramStart"/>
      <w:r w:rsidR="002402DD">
        <w:t>fly</w:t>
      </w:r>
      <w:proofErr w:type="gramEnd"/>
      <w:r w:rsidR="002402DD">
        <w:t xml:space="preserve"> at mean altitudes of 364m (95% </w:t>
      </w:r>
      <w:r w:rsidR="00642C9F">
        <w:t>credible interval</w:t>
      </w:r>
      <w:r w:rsidR="008F0E15">
        <w:t xml:space="preserve"> of the mean value</w:t>
      </w:r>
      <w:r w:rsidR="002402DD">
        <w:t xml:space="preserve">: </w:t>
      </w:r>
      <w:r w:rsidR="00ED45F1" w:rsidRPr="00ED45F1">
        <w:t>300–432m</w:t>
      </w:r>
      <w:r w:rsidR="00993822">
        <w:t>)</w:t>
      </w:r>
      <w:r w:rsidR="00642C9F">
        <w:t>, flying higher during spring</w:t>
      </w:r>
      <w:r w:rsidR="00FB30A6">
        <w:t xml:space="preserve"> (mean: </w:t>
      </w:r>
      <w:r w:rsidR="00993822">
        <w:t>428m</w:t>
      </w:r>
      <w:r w:rsidR="00FB30A6">
        <w:t xml:space="preserve">, 95% CRI: </w:t>
      </w:r>
      <w:r w:rsidR="00D5147E" w:rsidRPr="00D5147E">
        <w:t>326–539m</w:t>
      </w:r>
      <w:r w:rsidR="00FB30A6">
        <w:t xml:space="preserve">) than fall (mean: </w:t>
      </w:r>
      <w:r w:rsidR="00C72D49">
        <w:t>312m</w:t>
      </w:r>
      <w:r w:rsidR="00FB30A6">
        <w:t xml:space="preserve">, 95% CRI: </w:t>
      </w:r>
      <w:r w:rsidR="00C72D49" w:rsidRPr="00C72D49">
        <w:t>239–398m</w:t>
      </w:r>
      <w:r w:rsidR="00FB30A6">
        <w:t>)</w:t>
      </w:r>
      <w:r w:rsidR="008F0E15">
        <w:t xml:space="preserve">. Flight altitudes were </w:t>
      </w:r>
      <w:r w:rsidR="00FB30A6">
        <w:t xml:space="preserve">similar </w:t>
      </w:r>
      <w:r w:rsidR="008F0E15">
        <w:t>for</w:t>
      </w:r>
      <w:r w:rsidR="00FB30A6">
        <w:t xml:space="preserve"> adults (mean: </w:t>
      </w:r>
      <w:r w:rsidR="004332FD" w:rsidRPr="004332FD">
        <w:t>400m</w:t>
      </w:r>
      <w:r w:rsidR="00FB30A6">
        <w:t xml:space="preserve">, 95% CRI: </w:t>
      </w:r>
      <w:r w:rsidR="004332FD" w:rsidRPr="004332FD">
        <w:t>301–516m</w:t>
      </w:r>
      <w:r w:rsidR="00FB30A6">
        <w:t>) and juveniles (mean:</w:t>
      </w:r>
      <w:r w:rsidR="00001FB2" w:rsidRPr="00001FB2">
        <w:t xml:space="preserve"> 344m</w:t>
      </w:r>
      <w:r w:rsidR="00FB30A6">
        <w:t xml:space="preserve">, 95% CRI: </w:t>
      </w:r>
      <w:r w:rsidR="00852C80" w:rsidRPr="00852C80">
        <w:t>270–430m</w:t>
      </w:r>
      <w:r w:rsidR="00FB30A6">
        <w:t>).</w:t>
      </w:r>
      <w:r w:rsidR="009E32D7">
        <w:t xml:space="preserve"> Woodcock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w:t>
      </w:r>
      <w:r w:rsidR="00214F22">
        <w:lastRenderedPageBreak/>
        <w:t xml:space="preserve">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circumstances that result in obstacle collisions and </w:t>
      </w:r>
      <w:r w:rsidR="00A16392">
        <w:t xml:space="preserve">can inform </w:t>
      </w:r>
      <w:r w:rsidR="007F7010">
        <w:t>mitigation strategies to reduce bird mortality.</w:t>
      </w:r>
    </w:p>
    <w:p w14:paraId="2782E5D8" w14:textId="75DDAD85" w:rsidR="00F24B66" w:rsidRDefault="007009AC" w:rsidP="000D609A">
      <w:pPr>
        <w:spacing w:line="480" w:lineRule="auto"/>
        <w:rPr>
          <w:b/>
          <w:bCs/>
        </w:rPr>
      </w:pPr>
      <w:r>
        <w:rPr>
          <w:b/>
          <w:bCs/>
        </w:rPr>
        <w:t>1 Introduction</w:t>
      </w:r>
    </w:p>
    <w:p w14:paraId="00E2EC70" w14:textId="05995EA9"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fldChar w:fldCharType="begin"/>
      </w:r>
      <w:r w:rsidR="00EB2B74">
        <w:instrText xml:space="preserve"> ADDIN ZOTERO_ITEM CSL_CITATION {"citationID":"KuCmsUH1","properties":{"formattedCitation":"(Thaxter et al. 2016)","plainCitation":"(Thaxter et al. 2016)","noteIndex":0},"citationItems":[{"id":834,"uris":["http://zotero.org/users/10854879/items/VYE8PKMP"],"itemData":{"id":834,"type":"book","publisher":"British Trust for Ornithology","source":"Google Scholar","title":"How High Do Birds Fly?: A Review of Current Datasets and an Appraisal of Current Methodologies for Collecting Flight Height Data; Lterature Review","title-short":"How High Do Birds Fly?","URL":"https://www.bto.org/sites/default/files/publications/rr666.pdf","author":[{"family":"Thaxter","given":"Chris B."},{"family":"Ross-Smith","given":"Viola H."},{"family":"Cook","given":"ASCP"}],"accessed":{"date-parts":[["2024",3,31]]},"issued":{"date-parts":[["2016"]]}}}],"schema":"https://github.com/citation-style-language/schema/raw/master/csl-citation.json"} </w:instrText>
      </w:r>
      <w:r w:rsidR="00D8651B">
        <w:fldChar w:fldCharType="separate"/>
      </w:r>
      <w:r w:rsidR="00D8651B" w:rsidRPr="00D8651B">
        <w:rPr>
          <w:rFonts w:ascii="Aptos" w:hAnsi="Aptos"/>
        </w:rPr>
        <w:t>(Thaxter et al. 2016)</w:t>
      </w:r>
      <w:r w:rsidR="00D8651B">
        <w:fldChar w:fldCharType="end"/>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fldChar w:fldCharType="begin"/>
      </w:r>
      <w:r w:rsidR="00EB2B74">
        <w:instrText xml:space="preserve"> ADDIN ZOTERO_ITEM CSL_CITATION {"citationID":"0zvxIGvm","properties":{"formattedCitation":"(Bauer et al. 2019)","plainCitation":"(Bauer et al. 2019)","noteIndex":0},"citationItems":[{"id":603,"uris":["http://zotero.org/users/10854879/items/DMPSTSPJ"],"itemData":{"id":603,"type":"article-journal","abstract":"Many migratory species have experienced substantial declines that resulted from rapid and massive expansions of human structures and activities, habitat alterations and climate change. Migrants are also recognized as an integral component of biodiversity and provide a multitude of services and disservices that are relevant to human agriculture, economy and health. The plethora of recently published studies reflects the need for better fundamental knowledge on migrations and for better management of their ecological and human-relevant effects. Yet, where are we in providing answers to fundamental questions and societal challenges? Engaging a broad network of researchers worldwide, we used a horizon-scan approach to identify the most important challenges which need to be overcome in order to gain a fuller understanding of migration ecology, and which could be addressed using radar aeroecological and macroecological approaches. The top challenges include both long-standing and novel topics, ranging from fundamental information on migration routes and phenology, orientation and navigation strategies, and the multitude of effects migrants may have on resident communities, to societal challenges, such as protecting or preventing migrant services and disservices, and the conservation of migrants in the face of environmental changes. We outline these challenges, identify the urgency of addressing them and the primary stakeholders – researchers, policy makers and practitioners, or funders of research.","container-title":"Ecography","DOI":"10.1111/ecog.04083","ISSN":"1600-0587","issue":"5","language":"en","note":"_eprint: https://nsojournals.onlinelibrary.wiley.com/doi/pdf/10.1111/ecog.04083","page":"861-875","source":"Wiley Online Library","title":"The grand challenges of migration ecology that radar aeroecology can help answer","volume":"42","author":[{"family":"Bauer","given":"Silke"},{"family":"Shamoun-Baranes","given":"Judy"},{"family":"Nilsson","given":"Cecilia"},{"family":"Farnsworth","given":"Andrew"},{"family":"Kelly","given":"Jeffrey F."},{"family":"Reynolds","given":"Don R."},{"family":"Dokter","given":"Adriaan M."},{"family":"Krauel","given":"Jennifer F."},{"family":"Petterson","given":"Lars B."},{"family":"Horton","given":"Kyle G."},{"family":"Chapman","given":"Jason W."}],"issued":{"date-parts":[["2019"]]}}}],"schema":"https://github.com/citation-style-language/schema/raw/master/csl-citation.json"} </w:instrText>
      </w:r>
      <w:r w:rsidR="00AC54AE">
        <w:fldChar w:fldCharType="separate"/>
      </w:r>
      <w:r w:rsidR="00AC54AE" w:rsidRPr="00AC54AE">
        <w:rPr>
          <w:rFonts w:ascii="Aptos" w:hAnsi="Aptos"/>
        </w:rPr>
        <w:t>(Bauer et al. 2019)</w:t>
      </w:r>
      <w:r w:rsidR="00AC54AE">
        <w:fldChar w:fldCharType="end"/>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fldChar w:fldCharType="begin"/>
      </w:r>
      <w:r w:rsidR="00D860E1">
        <w:instrText xml:space="preserve"> ADDIN ZOTERO_ITEM CSL_CITATION {"citationID":"2Mv7wjxb","properties":{"formattedCitation":"(Lao et al. 2020)","plainCitation":"(Lao et al. 2020)","noteIndex":0},"citationItems":[{"id":847,"uris":["http://zotero.org/users/10854879/items/ZETCH5PY"],"itemData":{"id":847,"type":"article-journal","container-title":"Biological Conservation","note":"publisher: Elsevier","page":"108358","source":"Google Scholar","title":"The influence of artificial light at night and polarized light on bird-building collisions","volume":"241","author":[{"family":"Lao","given":"Sirena"},{"family":"Robertson","given":"Bruce A."},{"family":"Anderson","given":"Abigail W."},{"family":"Blair","given":"Robert B."},{"family":"Eckles","given":"Joanna W."},{"family":"Turner","given":"Reed J."},{"family":"Loss","given":"Scott R."}],"issued":{"date-parts":[["2020"]]}}}],"schema":"https://github.com/citation-style-language/schema/raw/master/csl-citation.json"} </w:instrText>
      </w:r>
      <w:r w:rsidR="00D860E1">
        <w:fldChar w:fldCharType="separate"/>
      </w:r>
      <w:r w:rsidR="00D860E1" w:rsidRPr="00D860E1">
        <w:rPr>
          <w:rFonts w:ascii="Aptos" w:hAnsi="Aptos"/>
        </w:rPr>
        <w:t>(Lao et al. 2020)</w:t>
      </w:r>
      <w:r w:rsidR="00D860E1">
        <w:fldChar w:fldCharType="end"/>
      </w:r>
      <w:r w:rsidR="007E7770">
        <w:t xml:space="preserve">, although there are still knowledge gaps </w:t>
      </w:r>
      <w:r w:rsidR="00FD4117">
        <w:t>regarding</w:t>
      </w:r>
      <w:r w:rsidR="000C59CB">
        <w:t xml:space="preserve"> low altitude flights which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fldChar w:fldCharType="begin"/>
      </w:r>
      <w:r w:rsidR="00EB2B74">
        <w:instrText xml:space="preserve"> ADDIN ZOTERO_ITEM CSL_CITATION {"citationID":"zwNmIyPD","properties":{"formattedCitation":"(Loss et al. 2014)","plainCitation":"(Loss et al. 2014)","dontUpdate":true,"noteIndex":0},"citationItems":[{"id":746,"uris":["http://zotero.org/users/10854879/items/WMT4L5HP"],"itemData":{"id":746,"type":"article-journal","container-title":"The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0D401F">
        <w:fldChar w:fldCharType="separate"/>
      </w:r>
      <w:r w:rsidR="000D401F" w:rsidRPr="000D401F">
        <w:rPr>
          <w:rFonts w:ascii="Aptos" w:hAnsi="Aptos"/>
        </w:rPr>
        <w:t>Loss et al. 2014)</w:t>
      </w:r>
      <w:r w:rsidR="000D401F">
        <w:fldChar w:fldCharType="end"/>
      </w:r>
      <w:r w:rsidR="00B33A01" w:rsidRPr="00E30983">
        <w:t>, wind turbines (</w:t>
      </w:r>
      <w:r w:rsidR="00B33A01">
        <w:t xml:space="preserve">234 thousand </w:t>
      </w:r>
      <w:r w:rsidR="00B33A01" w:rsidRPr="00E30983">
        <w:t xml:space="preserve">bird collisions per year, </w:t>
      </w:r>
      <w:r w:rsidR="000D401F">
        <w:fldChar w:fldCharType="begin"/>
      </w:r>
      <w:r w:rsidR="00EB2B74">
        <w:instrText xml:space="preserve"> ADDIN ZOTERO_ITEM CSL_CITATION {"citationID":"xOzb7J8v","properties":{"formattedCitation":"(Loss et al. 2013)","plainCitation":"(Loss et al. 2013)","dontUpdate":true,"noteIndex":0},"citationItems":[{"id":739,"uris":["http://zotero.org/users/10854879/items/IU6NARCD"],"itemData":{"id":739,"type":"article-journal","abstract":"Wind energy has emerged as a promising alternative to fossil fuels, yet the impacts of wind facilities on wildlife remain unclear. Prior studies estimate between 10,000 and 573,000 fatal bird collisions with U.S. wind turbines annually; however, these studies do not differentiate between turbines with a monopole tower and those with a lattice tower, the former of which now comprise the vast majority of all U.S. wind turbines and the latter of which are largely being de-commissioned. We systematically derived an estimate of bird mortality for U.S. monopole turbines by applying inclusion criteria to compiled studies, identifying correlates of mortality, and utilizing a predictive model to estimate mortality along with uncertainty. Despite measures taken to increase analytical rigor, the studies we used may provide a non-random representation of all data; requiring industry reports to be made publicly available would improve understanding of wind energy impacts. Nonetheless, we estimate that between 140,000 and 328,000 (mean=234,000) birds are killed annually by collisions with monopole turbines in the contiguous U.S. We found support for an increase in mortality with increasing turbine hub height and support for differing mortality rates among regions, with per turbine mortality lowest in the Great Plains. Evaluation of risks to birds is warranted prior to continuing a widespread shift to taller wind turbines. Regional patterns of collision risk, while not obviating the need for species-specific and local-scale assessments, may inform broad-scale decisions about wind facility siting.","container-title":"Biological Conservation","DOI":"10.1016/j.biocon.2013.10.007","ISSN":"0006-3207","journalAbbreviation":"Biological Conservation","page":"201-209","source":"ScienceDirect","title":"Estimates of bird collision mortality at wind facilities in the contiguous United States","volume":"168","author":[{"family":"Loss","given":"Scott R."},{"family":"Will","given":"Tom"},{"family":"Marra","given":"Peter P."}],"issued":{"date-parts":[["2013",12,1]]}}}],"schema":"https://github.com/citation-style-language/schema/raw/master/csl-citation.json"} </w:instrText>
      </w:r>
      <w:r w:rsidR="000D401F">
        <w:fldChar w:fldCharType="separate"/>
      </w:r>
      <w:r w:rsidR="000D401F" w:rsidRPr="000D401F">
        <w:rPr>
          <w:rFonts w:ascii="Aptos" w:hAnsi="Aptos"/>
        </w:rPr>
        <w:t>Loss et al. 2013)</w:t>
      </w:r>
      <w:r w:rsidR="000D401F">
        <w:fldChar w:fldCharType="end"/>
      </w:r>
      <w:r w:rsidR="00B33A01" w:rsidRPr="00E30983">
        <w:t>, and communication towers (</w:t>
      </w:r>
      <w:r w:rsidR="00B33A01">
        <w:t>4–5</w:t>
      </w:r>
      <w:r w:rsidR="00B33A01" w:rsidRPr="00E30983">
        <w:t xml:space="preserve"> million bird collisions per year, </w:t>
      </w:r>
      <w:r w:rsidR="0071292F">
        <w:fldChar w:fldCharType="begin"/>
      </w:r>
      <w:r w:rsidR="00EB2B74">
        <w:instrText xml:space="preserve"> ADDIN ZOTERO_ITEM CSL_CITATION {"citationID":"cjMSZLzX","properties":{"formattedCitation":"(Gehring et al. 2011)","plainCitation":"(Gehring et al. 2011)","dontUpdate":true,"noteIndex":0},"citationItems":[{"id":744,"uris":["http://zotero.org/users/10854879/items/ET2ZCRSA"],"itemData":{"id":744,"type":"article-journal","abstract":"Abstract\n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EB2B74">
        <w:rPr>
          <w:rFonts w:ascii="Arial" w:hAnsi="Arial" w:cs="Arial"/>
        </w:rPr>
        <w:instrText> </w:instrText>
      </w:r>
      <w:r w:rsidR="00EB2B74">
        <w:instrText>m above ground level (AGL, medium) and 3 were &gt;305</w:instrText>
      </w:r>
      <w:r w:rsidR="00EB2B74">
        <w:rPr>
          <w:rFonts w:ascii="Arial" w:hAnsi="Arial" w:cs="Arial"/>
        </w:rPr>
        <w:instrText> </w:instrText>
      </w:r>
      <w:r w:rsidR="00EB2B74">
        <w:instrText>m AGL (tall). During the five 20</w:instrText>
      </w:r>
      <w:r w:rsidR="00EB2B74">
        <w:rPr>
          <w:rFonts w:ascii="Cambria Math" w:hAnsi="Cambria Math" w:cs="Cambria Math"/>
        </w:rPr>
        <w:instrText>‐</w:instrText>
      </w:r>
      <w:r w:rsidR="00EB2B74">
        <w:instrText>day sample periods we found a mean of 8.2 bird carcasses per guyed medium tower and a mean of 0.5 bird carcasses under unguyed medium towers. During four 20</w:instrText>
      </w:r>
      <w:r w:rsidR="00EB2B74">
        <w:rPr>
          <w:rFonts w:ascii="Cambria Math" w:hAnsi="Cambria Math" w:cs="Cambria Math"/>
        </w:rPr>
        <w:instrText>‐</w:instrText>
      </w:r>
      <w:r w:rsidR="00EB2B74">
        <w:instrText>day sample periods we detected a mean of 34.7 birds per guyed tall tower. Using both parametric and nonparametric tests (Mann</w:instrText>
      </w:r>
      <w:r w:rsidR="00EB2B74">
        <w:rPr>
          <w:rFonts w:ascii="Aptos" w:hAnsi="Aptos" w:cs="Aptos"/>
        </w:rPr>
        <w:instrText>–</w:instrText>
      </w:r>
      <w:r w:rsidR="00EB2B74">
        <w:instrText xml:space="preserve">Whitney\n              U\n              </w:instrText>
      </w:r>
      <w:r w:rsidR="00EB2B74">
        <w:rPr>
          <w:rFonts w:ascii="Cambria Math" w:hAnsi="Cambria Math" w:cs="Cambria Math"/>
        </w:rPr>
        <w:instrText>‐</w:instrText>
      </w:r>
      <w:r w:rsidR="00EB2B74">
        <w:instrText>test, Kruskal</w:instrText>
      </w:r>
      <w:r w:rsidR="00EB2B74">
        <w:rPr>
          <w:rFonts w:ascii="Aptos" w:hAnsi="Aptos" w:cs="Aptos"/>
        </w:rPr>
        <w:instrText>–</w:instrText>
      </w:r>
      <w:r w:rsidR="00EB2B74">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71292F">
        <w:fldChar w:fldCharType="separate"/>
      </w:r>
      <w:r w:rsidR="0071292F" w:rsidRPr="0071292F">
        <w:rPr>
          <w:rFonts w:ascii="Aptos" w:hAnsi="Aptos"/>
        </w:rPr>
        <w:t>Gehring et al. 2011)</w:t>
      </w:r>
      <w:r w:rsidR="0071292F">
        <w:fldChar w:fldCharType="end"/>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fldChar w:fldCharType="begin"/>
      </w:r>
      <w:r w:rsidR="00FB7073">
        <w:instrText xml:space="preserve"> ADDIN ZOTERO_ITEM CSL_CITATION {"citationID":"3qrcEYRc","properties":{"formattedCitation":"(Rogers et al. 2020)","plainCitation":"(Rogers et al. 2020)","noteIndex":0},"citationItems":[{"id":793,"uris":["http://zotero.org/users/10854879/items/RSCEJSCJ"],"itemData":{"id":793,"type":"article-journal","abstract":"Operational weather surveillance radars (WSRs) are permanent radars that constantly detect precipitation at regular intervals (approx. every 4–10 min) for the purpose of weather reporting and are often part of a larger network of radars. Ecological studies using WSR to detect flying animals within the airspace have been on the rise since the early 2000s. However, the vast majority of published ecological studies (&gt;300) have occurred in the Northern Hemisphere with only two published studies occurring in the Southern Hemisphere, both on insects. The lag in uptake of the technique in the Southern hemisphere is likely due to limited WSR coverage and the challenges of data acquisition and interpretation. However, we argue that WSRs are numerous enough in the Southern Hemisphere to offer equal opportunity to understand the movement of flying animals there. Here, we explore why that might be and present a road map so that ecological researchers in the Southern Hemisphere may take advantage of this valuable data resource.","container-title":"Austral Ecology","DOI":"10.1111/aec.12823","ISSN":"1442-9993","issue":"1","language":"en","license":"© 2019 Ecological Society of Australia","note":"_eprint: https://onlinelibrary.wiley.com/doi/pdf/10.1111/aec.12823","page":"127-136","source":"Wiley Online Library","title":"Opportunities and challenges in using weather radar for detecting and monitoring flying animals in the Southern Hemisphere","volume":"45","author":[{"family":"Rogers","given":"Rebecca M."},{"family":"Buler","given":"Jeffrey J."},{"family":"Wainwright","given":"Charlotte E."},{"family":"Campbell","given":"Hamish A."}],"issued":{"date-parts":[["2020"]]}}}],"schema":"https://github.com/citation-style-language/schema/raw/master/csl-citation.json"} </w:instrText>
      </w:r>
      <w:r w:rsidR="00FB7073">
        <w:fldChar w:fldCharType="separate"/>
      </w:r>
      <w:r w:rsidR="00FB7073" w:rsidRPr="00FB7073">
        <w:rPr>
          <w:rFonts w:ascii="Aptos" w:hAnsi="Aptos"/>
        </w:rPr>
        <w:t>(Rogers et al. 2020)</w:t>
      </w:r>
      <w:r w:rsidR="00FB7073">
        <w:fldChar w:fldCharType="end"/>
      </w:r>
      <w:r w:rsidR="00973413">
        <w:t xml:space="preserve">, although some radar studies have had success in quantifying their prevalence. </w:t>
      </w:r>
      <w:r w:rsidR="0097344C">
        <w:fldChar w:fldCharType="begin"/>
      </w:r>
      <w:r w:rsidR="00EB2B74">
        <w:instrText xml:space="preserve"> ADDIN ZOTERO_ITEM CSL_CITATION {"citationID":"n0B5jqcc","properties":{"formattedCitation":"(Cohen et al. 2022)","plainCitation":"(Cohen et al. 2022)","dontUpdate":true,"noteIndex":0},"citationItems":[{"id":171,"uris":["http://zotero.org/users/10854879/items/7A8JJ3ZS"],"itemData":{"id":171,"type":"article-journal","container-title":"Conservation Letters","issue":"4","note":"publisher: Wiley Online Library","page":"e12887","source":"Google Scholar","title":"Using weather radar to help minimize wind energy impacts on nocturnally migrating birds","volume":"15","author":[{"family":"Cohen","given":"Emily B."},{"family":"Buler","given":"Jeffrey J."},{"family":"Horton","given":"Kyle G."},{"family":"Loss","given":"Scott R."},{"family":"Cabrera-Cruz","given":"Sergio A."},{"family":"Smolinsky","given":"Jaclyn A."},{"family":"Marra","given":"Peter P."}],"issued":{"date-parts":[["2022"]]}}}],"schema":"https://github.com/citation-style-language/schema/raw/master/csl-citation.json"} </w:instrText>
      </w:r>
      <w:r w:rsidR="0097344C">
        <w:fldChar w:fldCharType="separate"/>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97344C">
        <w:fldChar w:fldCharType="end"/>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fldChar w:fldCharType="begin"/>
      </w:r>
      <w:r w:rsidR="00582670">
        <w:instrText xml:space="preserve"> ADDIN ZOTERO_ITEM CSL_CITATION {"citationID":"fJNCvKB4","properties":{"formattedCitation":"(White et al. 2020)","plainCitation":"(White et al. 2020)","dontUpdate":true,"noteIndex":0},"citationItems":[{"id":849,"uris":["http://zotero.org/users/10854879/items/5VVVHZ84"],"itemData":{"id":849,"type":"report","publisher":"U.S. Fish and Wildlife Service","title":"Great Lakes Avian Radar Technical Report Lake Erie Lakeshore: Macomb and Wayne County, MI, Fall 2018","author":[{"family":"White","given":"J. D."},{"family":"Heist","given":"K. W."},{"family":"Wells","given":"M. T."}],"issued":{"date-parts":[["2020"]]}}}],"schema":"https://github.com/citation-style-language/schema/raw/master/csl-citation.json"} </w:instrText>
      </w:r>
      <w:r w:rsidR="00996018">
        <w:fldChar w:fldCharType="separate"/>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996018">
        <w:fldChar w:fldCharType="end"/>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fldChar w:fldCharType="begin"/>
      </w:r>
      <w:r w:rsidR="00EB2B74">
        <w:instrText xml:space="preserve"> ADDIN ZOTERO_ITEM CSL_CITATION {"citationID":"4Pm70D5t","properties":{"formattedCitation":"(Nichols et al. 2018)","plainCitation":"(Nichols et al. 2018)","dontUpdate":true,"noteIndex":0},"citationItems":[{"id":790,"uris":["http://zotero.org/users/10854879/items/JGTZAF52"],"itemData":{"id":790,"type":"article-journal","abstract":"Bird collisions with buildings are the second largest anthropogenic source of direct mortality for birds (365–988 million birds killed annually in the United States). Recent research suggests that this mortality occurs disproportionately across species. However, previous work had relied on regional and annual measures of relative species abundance. Our research identifies which species experience higher or lower collision rates than expected from local abundances using two sets of citizen science data: Minnesota Project BirdSafe and the Mississippi River Twin Cities Important Bird Area Landbird Monitoring Program. Our analysis used a measure of relative species abundance that spatially overlaps the area monitored for building collisions and was measured weekly, allowing for a temporally and spatially more specific analysis than most previous analyses. Abundance and collision data were used to model phylogenetic and behavioral traits associated with increased collision risk. Behavioral traits included diurnal/nocturnal migration timing, length of migration, and foraging strategies. Our analysis shows that birds that predominately migrate during the day have a decreased risk of building collisions despite peak collision numbers occurring during early morning; this result suggests that more nuanced behavioral or physiological differences between diurnal and nocturnal migrants could contribute to bird-building collision risk. Additionally, for many species, local abundance is the predominant determining factor for collision risk. However, for ~20% of species studied, the family, genus, and/or species of a bird may affect the collision risk.","container-title":"PLOS ONE","DOI":"10.1371/journal.pone.0201558","ISSN":"1932-6203","issue":"8","journalAbbreviation":"PLOS ONE","language":"en","note":"publisher: Public Library of Science","page":"e0201558","source":"PLoS Journals","title":"Bird-building collision risk: An assessment of the collision risk of birds with buildings by phylogeny and behavior using two citizen-science datasets","title-short":"Bird-building collision risk","volume":"13","author":[{"family":"Nichols","given":"K. Samantha"},{"family":"Homayoun","given":"Tania"},{"family":"Eckles","given":"Joanna"},{"family":"Blair","given":"Robert B."}],"issued":{"date-parts":[["2018",8,9]]}}}],"schema":"https://github.com/citation-style-language/schema/raw/master/csl-citation.json"} </w:instrText>
      </w:r>
      <w:r w:rsidR="000F0B44">
        <w:fldChar w:fldCharType="separate"/>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0F0B44">
        <w:fldChar w:fldCharType="end"/>
      </w:r>
      <w:r w:rsidR="00324DAE">
        <w:t xml:space="preserve"> has identified </w:t>
      </w:r>
      <w:r w:rsidR="005C5785">
        <w:t>13 species and 7 genera as</w:t>
      </w:r>
      <w:r w:rsidR="00324DAE">
        <w:t xml:space="preserve"> “</w:t>
      </w:r>
      <w:r w:rsidR="007547C9">
        <w:t>supercolliders</w:t>
      </w:r>
      <w:r w:rsidR="00324DAE">
        <w:t>”</w:t>
      </w:r>
      <w:r w:rsidR="007547C9">
        <w:t xml:space="preserve">, or </w:t>
      </w:r>
      <w:r w:rsidR="00026BC8">
        <w:t>birds</w:t>
      </w:r>
      <w:r w:rsidR="007547C9">
        <w:t xml:space="preserve"> which are far more prone to obstacle collisions </w:t>
      </w:r>
      <w:r w:rsidR="0068110C">
        <w:t>than their raw abundance would suggest.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6655FFA8" w:rsidR="00603793" w:rsidRDefault="0068110C" w:rsidP="00E30983">
      <w:pPr>
        <w:spacing w:line="480" w:lineRule="auto"/>
      </w:pPr>
      <w:r>
        <w:lastRenderedPageBreak/>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fldChar w:fldCharType="begin"/>
      </w:r>
      <w:r w:rsidR="00EB2B74">
        <w:instrText xml:space="preserve"> ADDIN ZOTERO_ITEM CSL_CITATION {"citationID":"lfLFRQRP","properties":{"formattedCitation":"(Thaxter et al. 2016)","plainCitation":"(Thaxter et al. 2016)","noteIndex":0},"citationItems":[{"id":834,"uris":["http://zotero.org/users/10854879/items/VYE8PKMP"],"itemData":{"id":834,"type":"book","publisher":"British Trust for Ornithology","source":"Google Scholar","title":"How High Do Birds Fly?: A Review of Current Datasets and an Appraisal of Current Methodologies for Collecting Flight Height Data; Lterature Review","title-short":"How High Do Birds Fly?","URL":"https://www.bto.org/sites/default/files/publications/rr666.pdf","author":[{"family":"Thaxter","given":"Chris B."},{"family":"Ross-Smith","given":"Viola H."},{"family":"Cook","given":"ASCP"}],"accessed":{"date-parts":[["2024",3,31]]},"issued":{"date-parts":[["2016"]]}}}],"schema":"https://github.com/citation-style-language/schema/raw/master/csl-citation.json"} </w:instrText>
      </w:r>
      <w:r w:rsidR="0071292F">
        <w:fldChar w:fldCharType="separate"/>
      </w:r>
      <w:r w:rsidR="0071292F" w:rsidRPr="0071292F">
        <w:rPr>
          <w:rFonts w:ascii="Aptos" w:hAnsi="Aptos"/>
        </w:rPr>
        <w:t>(Thaxter et al. 2016)</w:t>
      </w:r>
      <w:r w:rsidR="0071292F">
        <w:fldChar w:fldCharType="end"/>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r w:rsidR="00DC457E">
        <w:fldChar w:fldCharType="begin"/>
      </w:r>
      <w:r w:rsidR="00EB2B74">
        <w:instrText xml:space="preserve"> ADDIN ZOTERO_ITEM CSL_CITATION {"citationID":"NtXHTDQk","properties":{"formattedCitation":"(Bowlin et al. 2015)","plainCitation":"(Bowlin et al. 2015)","dontUpdate":true,"noteIndex":0},"citationItems":[{"id":760,"uris":["http://zotero.org/users/10854879/items/7E2KMHX2"],"itemData":{"id":760,"type":"article-journal","container-title":"The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J."},{"family":"Plaza","given":"Edward"},{"family":"Jurich","given":"Peter"},{"family":"Cochran","given":"James"}],"issued":{"date-parts":[["2015"]]}}}],"schema":"https://github.com/citation-style-language/schema/raw/master/csl-citation.json"} </w:instrText>
      </w:r>
      <w:r w:rsidR="00DC457E">
        <w:fldChar w:fldCharType="separate"/>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DC457E">
        <w:fldChar w:fldCharType="end"/>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~2 hour migratory flight at an altitude of ~40 m.</w:t>
      </w:r>
      <w:r w:rsidR="004F7D3C">
        <w:t xml:space="preserve"> </w:t>
      </w:r>
      <w:r w:rsidR="00EB2B74">
        <w:fldChar w:fldCharType="begin"/>
      </w:r>
      <w:r w:rsidR="00026BC8">
        <w:instrText xml:space="preserve"> ADDIN ZOTERO_ITEM CSL_CITATION {"citationID":"TVMyJp8S","properties":{"formattedCitation":"(Galtbalt et al. 2021)","plainCitation":"(Galtbalt et al. 2021)","dontUpdate":true,"noteIndex":0},"citationItems":[{"id":594,"uris":["http://zotero.org/users/10854879/items/LZ3PHR2F"],"itemData":{"id":594,"type":"article-journal","abstract":"In-flight conditions are hypothesized to influence the timing and success of long-distance migration. Wind assistance and thermal uplift are thought to reduce the energetic costs of flight, humidity, air pressure and temperature may affect the migrants’ water balance, and clouds may impede navigation. Recent advances in animal-borne long-distance tracking enable evaluating the importance of these factors in determining animals’ flight altitude.","container-title":"Movement Ecology","DOI":"10.1186/s40462-021-00267-5","ISSN":"2051-3933","issue":"1","journalAbbreviation":"Movement Ecology","page":"32","source":"BioMed Central","title":"Far eastern curlew and whimbrel prefer flying low - wind support and good visibility appear only secondary factors in determining migratory flight altitude","volume":"9","author":[{"family":"Galtbalt","given":"Batbayar"},{"family":"Lilleyman","given":"Amanda"},{"family":"Coleman","given":"Jonathan T."},{"family":"Cheng","given":"Chuyu"},{"family":"Ma","given":"Zhijun"},{"family":"Rogers","given":"Danny I."},{"family":"Woodworth","given":"Bradley K."},{"family":"Fuller","given":"Richard A."},{"family":"Garnett","given":"Stephen T."},{"family":"Klaassen","given":"Marcel"}],"issued":{"date-parts":[["2021",6,13]]}}}],"schema":"https://github.com/citation-style-language/schema/raw/master/csl-citation.json"} </w:instrText>
      </w:r>
      <w:r w:rsidR="00EB2B74">
        <w:fldChar w:fldCharType="separate"/>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fldChar w:fldCharType="end"/>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4D15E3BE"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fldChar w:fldCharType="begin"/>
      </w:r>
      <w:r w:rsidR="00EB2B74">
        <w:instrText xml:space="preserve"> ADDIN ZOTERO_ITEM CSL_CITATION {"citationID":"yUGg4cIW","properties":{"formattedCitation":"(Mendall and Aldous 1943)","plainCitation":"(Mendall and Aldous 1943)","dontUpdate":true,"noteIndex":0},"citationItems":[{"id":750,"uris":["http://zotero.org/users/10854879/items/DY2ZVAMT"],"itemData":{"id":750,"type":"report","event-place":"Orono, Maine","publisher":"Maine Cooperative Wildlife Research Unit","publisher-place":"Orono, Maine","title":"The ecology and management of American woodcock","author":[{"family":"Mendall","given":"Howard L."},{"family":"Aldous","given":"Clarence M."}],"issued":{"date-parts":[["1943"]]}}}],"schema":"https://github.com/citation-style-language/schema/raw/master/csl-citation.json"} </w:instrText>
      </w:r>
      <w:r w:rsidR="00F16E18">
        <w:fldChar w:fldCharType="separate"/>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F16E18">
        <w:fldChar w:fldCharType="end"/>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fldChar w:fldCharType="begin"/>
      </w:r>
      <w:r w:rsidR="00EB2B74">
        <w:instrText xml:space="preserve"> ADDIN ZOTERO_ITEM CSL_CITATION {"citationID":"7jfQFPNI","properties":{"formattedCitation":"(Loss et al. 2019)","plainCitation":"(Loss et al. 2019)","noteIndex":0},"citationItems":[{"id":598,"uris":["http://zotero.org/users/10854879/items/9Y7ZAU9Y"],"itemData":{"id":598,"type":"article-journal","abstract":"Bird-building collisions are the largest source of avian collision mortality in North America. Despite a growing literature on bird-building collisions, little research has been conducted in downtown areas of major cities, and no studies have included stadiums, which can be extremely large, often have extensive glass surfaces and lighting, and therefore may cause many bird collisions. Further, few studies have assessed the role of nighttime lighting in increasing collisions, despite the often-cited importance of this factor, or considered collision correlates for different seasons and bird species. We conducted bird collision monitoring over four migration seasons at 21 buildings, including a large multi-use stadium, in downtown Minneapolis, Minnesota, USA. We used a rigorous survey methodology to quantify among-building variation in collisions and assess how building features (e.g., glass area, lighting, vegetation) influence total collision fatalities, fatalities for separate seasons and species, and numbers of species colliding. Four buildings, including the stadium, caused a high proportion of all collisions and drove positive effects of glass area and amount of surrounding vegetation on most collision variables. Excluding these buildings from analyses resulted in slightly different collision predictors, suggesting that factors leading some buildings to cause high numbers of collisions are not the exact same factors causing variation among more typical buildings. We also found variation in collision correlates between spring and fall migration and among bird species, that factors influencing collision fatalities also influence numbers of species colliding, and that the proportion, and potentially area, of glass lighted at night are associated with collisions. Thus, reducing bird collisions at large buildings, including stadiums, should be achievable by reducing glass area (or treating existing glass), reducing light emission at night, and prioritizing mitigation efforts for glass surfaces near vegetated areas and/or avoiding use of vegetation near glass.","container-title":"PLOS ONE","DOI":"10.1371/journal.pone.0224164","ISSN":"1932-6203","issue":"11","journalAbbreviation":"PLOS ONE","language":"en","note":"publisher: Public Library of Science","page":"e0224164","source":"PLoS Journals","title":"Factors influencing bird-building collisions in the downtown area of a major North American city","volume":"14","author":[{"family":"Loss","given":"Scott R."},{"family":"Lao","given":"Sirena"},{"family":"Eckles","given":"Joanna W."},{"family":"Anderson","given":"Abigail W."},{"family":"Blair","given":"Robert B."},{"family":"Turner","given":"Reed J."}],"issued":{"date-parts":[["2019",11,6]]}}}],"schema":"https://github.com/citation-style-language/schema/raw/master/csl-citation.json"} </w:instrText>
      </w:r>
      <w:r w:rsidR="0076625B">
        <w:fldChar w:fldCharType="separate"/>
      </w:r>
      <w:r w:rsidR="0076625B" w:rsidRPr="0076625B">
        <w:rPr>
          <w:rFonts w:ascii="Aptos" w:hAnsi="Aptos"/>
        </w:rPr>
        <w:t>(Loss et al. 2019)</w:t>
      </w:r>
      <w:r w:rsidR="0076625B">
        <w:fldChar w:fldCharType="end"/>
      </w:r>
      <w:r w:rsidR="0051504D">
        <w:t xml:space="preserve"> and Chicago</w:t>
      </w:r>
      <w:r w:rsidR="00912C37">
        <w:t xml:space="preserve"> </w:t>
      </w:r>
      <w:r w:rsidR="00912C37">
        <w:fldChar w:fldCharType="begin"/>
      </w:r>
      <w:r w:rsidR="00EB2B74">
        <w:instrText xml:space="preserve"> ADDIN ZOTERO_ITEM CSL_CITATION {"citationID":"4Xwpi0jZ","properties":{"formattedCitation":"(Van Doren et al. 2021)","plainCitation":"(Van Doren et al. 2021)","noteIndex":0},"citationItems":[{"id":792,"uris":["http://zotero.org/users/10854879/items/72YSPGXQ"],"itemData":{"id":792,"type":"article-journal","abstract":"Millions of nocturnally migrating birds die each year from collisions with built structures, especially brightly illuminated buildings and communication towers. Reducing this source of mortality requires knowledge of important behavioral, meteorological, and anthropogenic factors, yet we lack an understanding of the interacting roles of migration, artificial lighting, and weather conditions in causing fatal bird collisions. Using two decades of collision surveys and concurrent weather and migration measures, we model numbers of collisions occurring at a large urban building in Chicago. We find that the magnitude of nocturnal bird migration, building light output, and wind conditions are the most important predictors of fatal collisions. The greatest mortality occurred when the building was brightly lit during large nocturnal migration events and when winds concentrated birds along the Chicago lakeshore. We estimate that halving lighted window area decreases collision counts by 11× in spring and 6× in fall. Bird mortality could be reduced by </w:instrText>
      </w:r>
      <w:r w:rsidR="00EB2B74">
        <w:rPr>
          <w:rFonts w:ascii="Cambria Math" w:hAnsi="Cambria Math" w:cs="Cambria Math"/>
        </w:rPr>
        <w:instrText>∼</w:instrText>
      </w:r>
      <w:r w:rsidR="00EB2B74">
        <w:instrText xml:space="preserve">60% at this site by decreasing lighted window area to minimum levels historically recorded. Our study provides strong support for a relationship between nocturnal migration magnitude and urban bird mortality, mediated by light pollution and local atmospheric conditions. Although our research focuses on a single site, our findings have global implications for reducing or eliminating a critically important cause of bird mortality.","container-title":"Proceedings of the National Academy of Sciences","DOI":"10.1073/pnas.2101666118","issue":"24","note":"publisher: Proceedings of the National Academy of Sciences","page":"e2101666118","source":"pnas.org (Atypon)","title":"Drivers of fatal bird collisions in an urban center","volume":"118","author":[{"family":"Van Doren","given":"Benjamin M."},{"family":"Willard","given":"David E."},{"family":"Hennen","given":"Mary"},{"family":"Horton","given":"Kyle G."},{"family":"Stuber","given":"Erica F."},{"family":"Sheldon","given":"Daniel"},{"family":"Sivakumar","given":"Ashwin H."},{"family":"Wang","given":"Julia"},{"family":"Farnsworth","given":"Andrew"},{"family":"Winger","given":"Benjamin M."}],"issued":{"date-parts":[["2021",6,15]]}}}],"schema":"https://github.com/citation-style-language/schema/raw/master/csl-citation.json"} </w:instrText>
      </w:r>
      <w:r w:rsidR="00912C37">
        <w:fldChar w:fldCharType="separate"/>
      </w:r>
      <w:r w:rsidR="00912C37" w:rsidRPr="00912C37">
        <w:rPr>
          <w:rFonts w:ascii="Aptos" w:hAnsi="Aptos"/>
        </w:rPr>
        <w:t>(Van Doren et al. 2021)</w:t>
      </w:r>
      <w:r w:rsidR="00912C37">
        <w:fldChar w:fldCharType="end"/>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fldChar w:fldCharType="begin"/>
      </w:r>
      <w:r w:rsidR="00EB2B74">
        <w:instrText xml:space="preserve"> ADDIN ZOTERO_ITEM CSL_CITATION {"citationID":"mnSMDGtr","properties":{"formattedCitation":"(Loss et al. 2020)","plainCitation":"(Loss et al. 2020)","noteIndex":0},"citationItems":[{"id":597,"uris":["http://zotero.org/users/10854879/items/BQDZ7H3J"],"itemData":{"id":597,"type":"article-journal","abstract":"Weather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912C37">
        <w:fldChar w:fldCharType="separate"/>
      </w:r>
      <w:r w:rsidR="00912C37" w:rsidRPr="00912C37">
        <w:rPr>
          <w:rFonts w:ascii="Aptos" w:hAnsi="Aptos"/>
        </w:rPr>
        <w:t>(Loss et al. 2020)</w:t>
      </w:r>
      <w:r w:rsidR="00912C37">
        <w:fldChar w:fldCharType="end"/>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fldChar w:fldCharType="begin"/>
      </w:r>
      <w:r w:rsidR="00EB2B74">
        <w:instrText xml:space="preserve"> ADDIN ZOTERO_ITEM CSL_CITATION {"citationID":"BW3IZkFb","properties":{"formattedCitation":"(Loss et al. 2020)","plainCitation":"(Loss et al. 2020)","noteIndex":0},"citationItems":[{"id":597,"uris":["http://zotero.org/users/10854879/items/BQDZ7H3J"],"itemData":{"id":597,"type":"article-journal","abstract":"Weather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E0618C">
        <w:fldChar w:fldCharType="separate"/>
      </w:r>
      <w:r w:rsidR="00E0618C" w:rsidRPr="00E0618C">
        <w:rPr>
          <w:rFonts w:ascii="Aptos" w:hAnsi="Aptos"/>
        </w:rPr>
        <w:t>(Loss et al. 2020)</w:t>
      </w:r>
      <w:r w:rsidR="00E0618C">
        <w:fldChar w:fldCharType="end"/>
      </w:r>
      <w:r w:rsidR="006636E7">
        <w:t xml:space="preserve">. The comparative positioning </w:t>
      </w:r>
      <w:r w:rsidR="006636E7">
        <w:lastRenderedPageBreak/>
        <w:t xml:space="preserve">of </w:t>
      </w:r>
      <w:r w:rsidR="003569F0">
        <w:t xml:space="preserve">woodcock eyes further back on the head than most </w:t>
      </w:r>
      <w:r w:rsidR="0012661B">
        <w:t xml:space="preserve">other birds provides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fldChar w:fldCharType="begin"/>
      </w:r>
      <w:r w:rsidR="00EB2B74">
        <w:instrText xml:space="preserve"> ADDIN ZOTERO_ITEM CSL_CITATION {"citationID":"7VlforLm","properties":{"formattedCitation":"(Cobb 1959, Martin 1994)","plainCitation":"(Cobb 1959, Martin 1994)","noteIndex":0},"citationItems":[{"id":795,"uris":["http://zotero.org/users/10854879/items/EXIY6657"],"itemData":{"id":795,"type":"article-journal","container-title":"The Auk","issue":"1","note":"publisher: JSTOR","page":"55–59","source":"Google Scholar","title":"On the angle of the cerebral axis in the American woodcock","volume":"76","author":[{"family":"Cobb","given":"Stanley"}],"issued":{"date-parts":[["1959"]]}}},{"id":794,"uris":["http://zotero.org/users/10854879/items/TMNRKAEU"],"itemData":{"id":794,"type":"article-journal","container-title":"Journal of Comparative Physiology A","DOI":"10.1007/BF00192728","ISSN":"0340-7594, 1432-1351","issue":"6","journalAbbreviation":"J Comp Physiol A","language":"en","source":"DOI.org (Crossref)","title":"Visual fields in woodcocks Scolopax rusticola (Scolopacidae; Charadriiformes)","URL":"http://link.springer.com/10.1007/BF00192728","volume":"174","author":[{"family":"Martin","given":"G.R."}],"accessed":{"date-parts":[["2024",3,23]]},"issued":{"date-parts":[["1994",6]]}}}],"schema":"https://github.com/citation-style-language/schema/raw/master/csl-citation.json"} </w:instrText>
      </w:r>
      <w:r w:rsidR="00E4241D">
        <w:fldChar w:fldCharType="separate"/>
      </w:r>
      <w:r w:rsidR="00E4241D" w:rsidRPr="00E4241D">
        <w:rPr>
          <w:rFonts w:ascii="Aptos" w:hAnsi="Aptos"/>
        </w:rPr>
        <w:t>(Cobb 1959, Martin 1994)</w:t>
      </w:r>
      <w:r w:rsidR="00E4241D">
        <w:fldChar w:fldCharType="end"/>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BF45B2">
        <w:fldChar w:fldCharType="begin"/>
      </w:r>
      <w:r w:rsidR="00EB2B74">
        <w:instrText xml:space="preserve"> ADDIN ZOTERO_ITEM CSL_CITATION {"citationID":"s6xYBrGs","properties":{"formattedCitation":"(Cooper and Rau 2012, Loss et al. 2020)","plainCitation":"(Cooper and Rau 2012, Loss et al. 2020)","noteIndex":0},"citationItems":[{"id":781,"uris":["http://zotero.org/users/10854879/items/S968XQYM"],"itemData":{"id":781,"type":"report","event-place":"Laurel, MD","publisher":"U.S. Fish and Wildlife Service","publisher-place":"Laurel, MD","source":"Google Scholar","title":"American Woodcock: Population Status, 2012","title-short":"American Woodcock","URL":"https://digitalcommons.unl.edu/usfwspubs/291/","author":[{"family":"Cooper","given":"Thomas R."},{"family":"Rau","given":"Rebecca D."}],"accessed":{"date-parts":[["2024",3,23]]},"issued":{"date-parts":[["2012"]]}}},{"id":597,"uris":["http://zotero.org/users/10854879/items/BQDZ7H3J"],"itemData":{"id":597,"type":"article-journal","abstract":"Weather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BF45B2">
        <w:fldChar w:fldCharType="separate"/>
      </w:r>
      <w:r w:rsidR="00AE6D8E" w:rsidRPr="00AE6D8E">
        <w:rPr>
          <w:rFonts w:ascii="Aptos" w:hAnsi="Aptos"/>
        </w:rPr>
        <w:t>(Cooper and Rau 2012, Loss et al. 2020)</w:t>
      </w:r>
      <w:r w:rsidR="00BF45B2">
        <w:fldChar w:fldCharType="end"/>
      </w:r>
      <w:r w:rsidR="00AD5F14">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3E9ED683"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fldChar w:fldCharType="begin"/>
      </w:r>
      <w:r w:rsidR="00EB2B74">
        <w:instrText xml:space="preserve"> ADDIN ZOTERO_ITEM CSL_CITATION {"citationID":"TFyUmdR4","properties":{"formattedCitation":"(Horton et al. 2016)","plainCitation":"(Horton et al. 2016)","dontUpdate":true,"noteIndex":0},"citationItems":[{"id":607,"uris":["http://zotero.org/users/10854879/items/DQSWVICX"],"itemData":{"id":607,"type":"article-journal","abstract":"The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4F4A36">
        <w:fldChar w:fldCharType="separate"/>
      </w:r>
      <w:r w:rsidR="004F4A36" w:rsidRPr="004F4A36">
        <w:rPr>
          <w:rFonts w:ascii="Aptos" w:hAnsi="Aptos"/>
        </w:rPr>
        <w:t>Horton et al. 2016)</w:t>
      </w:r>
      <w:r w:rsidR="004F4A36">
        <w:fldChar w:fldCharType="end"/>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fldChar w:fldCharType="begin"/>
      </w:r>
      <w:r w:rsidR="00EB2B74">
        <w:instrText xml:space="preserve"> ADDIN ZOTERO_ITEM CSL_CITATION {"citationID":"lGYYcVsx","properties":{"formattedCitation":"(Mendall and Aldous 1943, Loss et al. 2020)","plainCitation":"(Mendall and Aldous 1943, Loss et al. 2020)","noteIndex":0},"citationItems":[{"id":750,"uris":["http://zotero.org/users/10854879/items/DY2ZVAMT"],"itemData":{"id":750,"type":"report","event-place":"Orono, Maine","publisher":"Maine Cooperative Wildlife Research Unit","publisher-place":"Orono, Maine","title":"The ecology and management of American woodcock","author":[{"family":"Mendall","given":"Howard L."},{"family":"Aldous","given":"Clarence M."}],"issued":{"date-parts":[["1943"]]}}},{"id":597,"uris":["http://zotero.org/users/10854879/items/BQDZ7H3J"],"itemData":{"id":597,"type":"article-journal","abstract":"Weather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FC5ADD">
        <w:fldChar w:fldCharType="separate"/>
      </w:r>
      <w:r w:rsidR="00FC5ADD" w:rsidRPr="00FC5ADD">
        <w:rPr>
          <w:rFonts w:ascii="Aptos" w:hAnsi="Aptos"/>
        </w:rPr>
        <w:t>(Mendall and Aldous 1943, Loss et al. 2020)</w:t>
      </w:r>
      <w:r w:rsidR="00FC5ADD">
        <w:fldChar w:fldCharType="end"/>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fldChar w:fldCharType="begin"/>
      </w:r>
      <w:r w:rsidR="00EB2B74">
        <w:instrText xml:space="preserve"> ADDIN ZOTERO_ITEM CSL_CITATION {"citationID":"Sx7AaY59","properties":{"formattedCitation":"(Horton et al. 2016)","plainCitation":"(Horton et al. 2016)","noteIndex":0},"citationItems":[{"id":607,"uris":["http://zotero.org/users/10854879/items/DQSWVICX"],"itemData":{"id":607,"type":"article-journal","abstract":"The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E33A6A">
        <w:fldChar w:fldCharType="separate"/>
      </w:r>
      <w:r w:rsidR="00E33A6A" w:rsidRPr="00E33A6A">
        <w:rPr>
          <w:rFonts w:ascii="Aptos" w:hAnsi="Aptos"/>
        </w:rPr>
        <w:t>(Horton et al. 2016)</w:t>
      </w:r>
      <w:r w:rsidR="00E33A6A">
        <w:fldChar w:fldCharType="end"/>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fldChar w:fldCharType="begin"/>
      </w:r>
      <w:r w:rsidR="00EB2B74">
        <w:instrText xml:space="preserve"> ADDIN ZOTERO_ITEM CSL_CITATION {"citationID":"serxg4Rr","properties":{"formattedCitation":"(McAuley et al. 2020, Agostini et al. 2023)","plainCitation":"(McAuley et al. 2020, Agostini et al. 2023)","noteIndex":0},"citationItems":[{"id":278,"uris":["http://zotero.org/users/10854879/items/ZKZTTDNN"],"itemData":{"id":278,"type":"chapter","container-title":"Birds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F."}],"issued":{"date-parts":[["2020"]]}}},{"id":791,"uris":["http://zotero.org/users/10854879/items/EIT54AKK"],"itemData":{"id":791,"type":"article-journal","container-title":"Acta Ornithologica","issue":"1","note":"publisher: BioOne","page":"41–53","source":"Google Scholar","title":"Differential Flight Strategies of Western Marsh Harrier Circus aeruginosus in Relation to Sex and Age Class during Spring Migration in the Central Mediterranean","volume":"58","author":[{"family":"Agostini","given":"Nicolantonio"},{"family":"Gustin","given":"Marco"},{"family":"Cento","given":"Michele"},{"family":"Von Hardenberg","given":"Jost"},{"family":"Chiatante","given":"Gianpasquale"}],"issued":{"date-parts":[["2023"]]}}}],"schema":"https://github.com/citation-style-language/schema/raw/master/csl-citation.json"} </w:instrText>
      </w:r>
      <w:r w:rsidR="00E33A6A">
        <w:fldChar w:fldCharType="separate"/>
      </w:r>
      <w:r w:rsidR="00E33A6A" w:rsidRPr="00E33A6A">
        <w:rPr>
          <w:rFonts w:ascii="Aptos" w:hAnsi="Aptos"/>
        </w:rPr>
        <w:t>(McAuley et al. 2020, Agostini et al. 2023)</w:t>
      </w:r>
      <w:r w:rsidR="00E33A6A">
        <w:fldChar w:fldCharType="end"/>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754DF5CC" w14:textId="727B7B68" w:rsidR="006E0B42" w:rsidRDefault="009A0710" w:rsidP="00DE4D23">
      <w:pPr>
        <w:spacing w:line="480" w:lineRule="auto"/>
      </w:pPr>
      <w:r>
        <w:lastRenderedPageBreak/>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fldChar w:fldCharType="begin"/>
      </w:r>
      <w:r w:rsidR="00EB2B74">
        <w:instrText xml:space="preserve"> ADDIN ZOTERO_ITEM CSL_CITATION {"citationID":"lwtQingp","properties":{"formattedCitation":"(Blomberg et al. 2023, Clements et al. 2024, Fish et al. 2024)","plainCitation":"(Blomberg et al. 2023, Clements et al. 2024, Fish et al. 2024)","noteIndex":0},"citationItems":[{"id":408,"uris":["http://zotero.org/users/10854879/items/YF6LGWE3"],"itemData":{"id":408,"type":"article-journal","abstract":"Abstract\n            \n              American woodcock (\n              Scolopax minor\n              ; woodcock) are monitored, in part, by counts of displaying male woodcock collected via the American Woodcock Singing Ground Survey (SGS), which suggests long</w:instrText>
      </w:r>
      <w:r w:rsidR="00EB2B74">
        <w:rPr>
          <w:rFonts w:ascii="Cambria Math" w:hAnsi="Cambria Math" w:cs="Cambria Math"/>
        </w:rPr>
        <w:instrText>‐</w:instrText>
      </w:r>
      <w:r w:rsidR="00EB2B74">
        <w:instrText>term, range</w:instrText>
      </w:r>
      <w:r w:rsidR="00EB2B74">
        <w:rPr>
          <w:rFonts w:ascii="Cambria Math" w:hAnsi="Cambria Math" w:cs="Cambria Math"/>
        </w:rPr>
        <w:instrText>‐</w:instrText>
      </w:r>
      <w:r w:rsidR="00EB2B74">
        <w:instrText>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w:instrText>
      </w:r>
      <w:r w:rsidR="00EB2B74">
        <w:rPr>
          <w:rFonts w:ascii="Cambria Math" w:hAnsi="Cambria Math" w:cs="Cambria Math"/>
        </w:rPr>
        <w:instrText>‐</w:instrText>
      </w:r>
      <w:r w:rsidR="00EB2B74">
        <w:instrText xml:space="preserve">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721,"uris":["http://zotero.org/users/10854879/items/YWUHZWNJ"],"itemData":{"id":721,"type":"article-journal","container-title":"Ornithology","note":"publisher: Oxford University Press US","page":"ukae008","source":"Google Scholar","title":"Satellite tracking of American Woodcock reveals a gradient of migration strategies","author":[{"family":"Clements","given":"Sarah J."},{"family":"Berigan","given":"Liam A."},{"family":"Fish","given":"Alexander C."},{"family":"Darling","given":"Rachel L."},{"family":"Roth","given":"Amber M."},{"family":"Balkcom","given":"Greg"},{"family":"Carpenter","given":"Bobbi"},{"family":"Costanzo","given":"Gary"},{"family":"Duguay","given":"Jeffrey"},{"family":"Filkins","given":"Kayleigh"}],"issued":{"date-parts":[["2024"]]}}},{"id":755,"uris":["http://zotero.org/users/10854879/items/D2U8UP58"],"itemData":{"id":755,"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rsidR="00AE6D8E">
        <w:fldChar w:fldCharType="separate"/>
      </w:r>
      <w:r w:rsidR="00AE6D8E" w:rsidRPr="00AE6D8E">
        <w:rPr>
          <w:rFonts w:ascii="Aptos" w:hAnsi="Aptos"/>
        </w:rPr>
        <w:t>(Blomberg et al. 2023, Clements et al. 2024, Fish et al. 2024)</w:t>
      </w:r>
      <w:r w:rsidR="00AE6D8E">
        <w:fldChar w:fldCharType="end"/>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fldChar w:fldCharType="begin"/>
      </w:r>
      <w:r w:rsidR="00EB2B74">
        <w:instrText xml:space="preserve"> ADDIN ZOTERO_ITEM CSL_CITATION {"citationID":"r81T2aiV","properties":{"formattedCitation":"(McAuley et al. 1993)","plainCitation":"(McAuley et al. 1993)","noteIndex":0},"citationItems":[{"id":149,"uris":["http://zotero.org/users/10854879/items/QPWVPUM6"],"itemData":{"id":149,"type":"paper-conference","container-title":"Proceedings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084BE3">
        <w:fldChar w:fldCharType="separate"/>
      </w:r>
      <w:r w:rsidR="00084BE3" w:rsidRPr="00084BE3">
        <w:rPr>
          <w:rFonts w:ascii="Aptos" w:hAnsi="Aptos"/>
        </w:rPr>
        <w:t>(McAuley et al. 1993)</w:t>
      </w:r>
      <w:r w:rsidR="00084BE3">
        <w:fldChar w:fldCharType="end"/>
      </w:r>
      <w:r w:rsidR="004338D2">
        <w:t xml:space="preserve"> and attached </w:t>
      </w:r>
      <w:r w:rsidR="004338D2" w:rsidRPr="00512241">
        <w:t>4–7 g PinPoint</w:t>
      </w:r>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Pr>
          <w:rFonts w:ascii="Aptos" w:hAnsi="Aptos"/>
        </w:rPr>
        <w:fldChar w:fldCharType="begin"/>
      </w:r>
      <w:r w:rsidR="00EB2B74">
        <w:rPr>
          <w:rFonts w:ascii="Aptos" w:hAnsi="Aptos"/>
        </w:rPr>
        <w:instrText xml:space="preserve"> ADDIN ZOTERO_ITEM CSL_CITATION {"citationID":"kKWT9W5X","properties":{"formattedCitation":"(Fish et al. 2024)","plainCitation":"(Fish et al. 2024)","noteIndex":0},"citationItems":[{"id":755,"uris":["http://zotero.org/users/10854879/items/D2U8UP58"],"itemData":{"id":755,"type":"article-journal","abstract":"Understanding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rsidR="00944DA7">
        <w:rPr>
          <w:rFonts w:ascii="Aptos" w:hAnsi="Aptos"/>
        </w:rPr>
        <w:fldChar w:fldCharType="separate"/>
      </w:r>
      <w:r w:rsidR="00944DA7" w:rsidRPr="00944DA7">
        <w:rPr>
          <w:rFonts w:ascii="Aptos" w:hAnsi="Aptos"/>
        </w:rPr>
        <w:t>(Fish et al. 2024)</w:t>
      </w:r>
      <w:r w:rsidR="00944DA7">
        <w:rPr>
          <w:rFonts w:ascii="Aptos" w:hAnsi="Aptos"/>
        </w:rPr>
        <w:fldChar w:fldCharType="end"/>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All capture and handling was conducted in accordance with </w:t>
      </w:r>
      <w:r w:rsidR="00E87F5A">
        <w:t>protocols approved by</w:t>
      </w:r>
      <w:r w:rsidR="00C076CD">
        <w:t xml:space="preserve"> the </w:t>
      </w:r>
      <w:r w:rsidR="00DE4D23">
        <w:t>University of Maine Institutional</w:t>
      </w:r>
      <w:r w:rsidR="00C076CD">
        <w:t xml:space="preserve"> </w:t>
      </w:r>
      <w:r w:rsidR="00DE4D23">
        <w:t>Animal Care and Use Committee (Protocols A2017_05_02</w:t>
      </w:r>
      <w:r w:rsidR="009D65EF">
        <w:t xml:space="preserve"> </w:t>
      </w:r>
      <w:r w:rsidR="00DE4D23">
        <w:t xml:space="preserve">and A2020_07_01) </w:t>
      </w:r>
      <w:r w:rsidR="009D65EF">
        <w:t>as well as</w:t>
      </w:r>
      <w:r w:rsidR="00DE4D23">
        <w:t xml:space="preserve"> </w:t>
      </w:r>
      <w:r w:rsidR="00E87F5A">
        <w:t xml:space="preserve">permits from </w:t>
      </w:r>
      <w:r w:rsidR="00DE4D23">
        <w:t>the USGS Bird</w:t>
      </w:r>
      <w:r w:rsidR="009D65EF">
        <w:t xml:space="preserve"> </w:t>
      </w:r>
      <w:r w:rsidR="00DE4D23">
        <w:t xml:space="preserve">Banding Laboratory </w:t>
      </w:r>
      <w:r w:rsidR="009D65EF">
        <w:t>and</w:t>
      </w:r>
      <w:r w:rsidR="00DE4D23">
        <w:t xml:space="preserve"> Canadian Bird Banding Office</w:t>
      </w:r>
      <w:r w:rsidR="00F54CE3">
        <w:t>.</w:t>
      </w:r>
    </w:p>
    <w:p w14:paraId="7F8EA4E1" w14:textId="0D106817"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proofErr w:type="spellStart"/>
      <w:r w:rsidR="002E0192">
        <w:t>Chp</w:t>
      </w:r>
      <w:proofErr w:type="spellEnd"/>
      <w:r w:rsidR="002E0192">
        <w:t>. 2).</w:t>
      </w:r>
      <w:r w:rsidR="00BC7FFE">
        <w:t xml:space="preserve"> </w:t>
      </w:r>
      <w:r w:rsidR="00074D54">
        <w:t>We used ArcGIS Pro 3.2.1</w:t>
      </w:r>
      <w:r w:rsidR="005711A0">
        <w:t xml:space="preserve"> </w:t>
      </w:r>
      <w:r w:rsidR="00EC0E98">
        <w:fldChar w:fldCharType="begin"/>
      </w:r>
      <w:r w:rsidR="00EB2B74">
        <w:instrText xml:space="preserve"> ADDIN ZOTERO_ITEM CSL_CITATION {"citationID":"Lcu2KN4V","properties":{"formattedCitation":"(ESRI 2024)","plainCitation":"(ESRI 2024)","noteIndex":0},"citationItems":[{"id":785,"uris":["http://zotero.org/users/10854879/items/CPPH58DQ"],"itemData":{"id":785,"type":"software","event-place":"Redlands, CA","publisher":"Environmental Systems Research Institute","publisher-place":"Redlands, CA","source":"Google Scholar","title":"ArcGIS Pro","URL":"https://www.esrikr.com/wp-content/uploads/2019/04/ArcGIS-Pro-2.3.pdf","author":[{"literal":"ESRI"}],"accessed":{"date-parts":[["2024",3,23]]},"issued":{"date-parts":[["2024"]]}}}],"schema":"https://github.com/citation-style-language/schema/raw/master/csl-citation.json"} </w:instrText>
      </w:r>
      <w:r w:rsidR="00EC0E98">
        <w:fldChar w:fldCharType="separate"/>
      </w:r>
      <w:r w:rsidR="00EC0E98" w:rsidRPr="00EC0E98">
        <w:rPr>
          <w:rFonts w:ascii="Aptos" w:hAnsi="Aptos"/>
        </w:rPr>
        <w:t>(ESRI 2024)</w:t>
      </w:r>
      <w:r w:rsidR="00EC0E98">
        <w:fldChar w:fldCharType="end"/>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EC0E98">
        <w:fldChar w:fldCharType="begin"/>
      </w:r>
      <w:r w:rsidR="00EB2B74">
        <w:instrText xml:space="preserve"> ADDIN ZOTERO_ITEM CSL_CITATION {"citationID":"eW9ArFwr","properties":{"formattedCitation":"(ESRI 2023)","plainCitation":"(ESRI 2023)","noteIndex":0},"citationItems":[{"id":786,"uris":["http://zotero.org/users/10854879/items/J9WEJCQF"],"itemData":{"id":786,"type":"dataset","publisher":"Environmental Systems Research Institute","title":"Terrain","URL":"https://www.arcgis.com/home/item.html?id=58a541efc59545e6b7137f961d7de883","author":[{"literal":"ESRI"}],"issued":{"date-parts":[["2023"]]}},"label":"page"}],"schema":"https://github.com/citation-style-language/schema/raw/master/csl-citation.json"} </w:instrText>
      </w:r>
      <w:r w:rsidR="00EC0E98">
        <w:fldChar w:fldCharType="separate"/>
      </w:r>
      <w:r w:rsidR="00FC36B5" w:rsidRPr="00FC36B5">
        <w:rPr>
          <w:rFonts w:ascii="Aptos" w:hAnsi="Aptos"/>
        </w:rPr>
        <w:t>(ESRI 2023)</w:t>
      </w:r>
      <w:r w:rsidR="00EC0E98">
        <w:fldChar w:fldCharType="end"/>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1499B167"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 xml:space="preserve">nown ground </w:t>
      </w:r>
      <w:r w:rsidR="00A21936" w:rsidRPr="00A21936">
        <w:lastRenderedPageBreak/>
        <w:t>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r w:rsidR="00305392">
        <w:rPr>
          <w:rFonts w:eastAsiaTheme="minorEastAsia"/>
        </w:rPr>
        <w:fldChar w:fldCharType="begin"/>
      </w:r>
      <w:r w:rsidR="00EB2B74">
        <w:rPr>
          <w:rFonts w:eastAsiaTheme="minorEastAsia"/>
        </w:rPr>
        <w:instrText xml:space="preserve"> ADDIN ZOTERO_ITEM CSL_CITATION {"citationID":"P5yIA5Fd","properties":{"formattedCitation":"(Poessel et al. 2018, P\\uc0\\u233{}ron et al. 2020)","plainCitation":"(Poessel et al. 2018, Péron et al. 2020)","dontUpdate":true,"noteIndex":0},"citationItems":[{"id":593,"uris":["http://zotero.org/users/10854879/items/SHWKV6LQ"],"itemData":{"id":593,"type":"article-journal","abstract":"Altitude measurements from wildlife tracking devices, combined with elevation data, are commonly used to estimate the flight altitude of volant animals. However, these data often include measurement error. Understanding this error may improve estimation of flight altitude and benefit applied ecology. There are a number of different approaches that have been used to address this measurement error. These include filtering based on GPS data, filtering based on behaviour of the study species, and use of state-space models to correct measurement error. The effectiveness of these approaches is highly variable. Recent studies have based inference of flight altitude on misunderstandings about avian natural history and technical or analytical tools. In this Commentary, we discuss these misunderstandings and suggest alternative strategies both to resolve some of these issues and to improve estimation of flight altitude. These strategies also can be applied to other measures derived from telemetry data. Synthesis and applications. Our Commentary is intended to clarify and improve upon some of the assumptions made when estimating flight altitude and, more broadly, when using GPS telemetry data. We also suggest best practices for identifying flight behaviour, addressing GPS error, and using flight altitudes to estimate collision risk with anthropogenic structures. Addressing the issues we describe would help improve estimates of flight altitude and advance understanding of the treatment of error in wildlife telemetry studies.","container-title":"Journal of Applied Ecology","DOI":"10.1111/1365-2664.13135","ISSN":"1365-2664","issue":"4","language":"en","license":"© 2018 The Authors. Journal of Applied Ecology published by John Wiley &amp; Sons Ltd on behalf of the British Ecological Society.","note":"_eprint: https://besjournals.onlinelibrary.wiley.com/doi/pdf/10.1111/1365-2664.13135","page":"2064-2070","source":"Wiley Online Library","title":"Improving estimation of flight altitude in wildlife telemetry studies","volume":"55","author":[{"family":"Poessel","given":"Sharon A."},{"family":"Duerr","given":"Adam E."},{"family":"Hall","given":"Jonathan C."},{"family":"Braham","given":"Melissa A."},{"family":"Katzner","given":"Todd E."}],"issued":{"date-parts":[["2018"]]}}},{"id":762,"uris":["http://zotero.org/users/10854879/items/YZU8EFTX"],"itemData":{"id":762,"type":"article-journal","abstract":"Global positioning systems (GPS) and altimeters are increasingly used to monitor vertical space use by aerial species, a key aspect of their ecological niche, that we need to know to manage our own use of the airspace, and to protect those species. However, there are various sources of error in flight height data (“height” above ground, as opposed to “altitude” above a reference like the sea level). First the altitude is measured with a vertical error from the devices themselves. Then there is error in the ground elevation below the tracked animals, which translates into error in flight height computed as the difference between altitude and ground elevation. Finally, there is error in the horizontal position of the animals, which translates into error in the predicted ground elevation below the animals. We used controlled field trials, simulations, and the reanalysis of raptor case studies with state-space models to illustrate the effect of improper error management.","container-title":"Animal Biotelemetry","DOI":"10.1186/s40317-020-00194-z","ISSN":"2050-3385","issue":"1","journalAbbreviation":"Anim Biotelemetry","language":"en","page":"5","source":"Springer Link","title":"The challenges of estimating the distribution of flight heights from telemetry or altimetry data","volume":"8","author":[{"family":"Péron","given":"Guillaume"},{"family":"Calabrese","given":"Justin M."},{"family":"Duriez","given":"Olivier"},{"family":"Fleming","given":"Christen H."},{"family":"García-Jiménez","given":"Ruth"},{"family":"Johnston","given":"Alison"},{"family":"Lambertucci","given":"Sergio A."},{"family":"Safi","given":"Kamran"},{"family":"Shepard","given":"Emily L. C."}],"issued":{"date-parts":[["2020",2,19]]}}}],"schema":"https://github.com/citation-style-language/schema/raw/master/csl-citation.json"} </w:instrText>
      </w:r>
      <w:r w:rsidR="00305392">
        <w:rPr>
          <w:rFonts w:eastAsiaTheme="minorEastAsia"/>
        </w:rPr>
        <w:fldChar w:fldCharType="separate"/>
      </w:r>
      <w:r w:rsidR="000077DB" w:rsidRPr="000077DB">
        <w:rPr>
          <w:rFonts w:ascii="Aptos" w:hAnsi="Aptos" w:cs="Times New Roman"/>
          <w:kern w:val="0"/>
        </w:rPr>
        <w:t>Poessel et al. 2018, Péron et al. 2020)</w:t>
      </w:r>
      <w:r w:rsidR="00305392">
        <w:rPr>
          <w:rFonts w:eastAsiaTheme="minorEastAsia"/>
        </w:rPr>
        <w:fldChar w:fldCharType="end"/>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had 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472AED">
        <w:t xml:space="preserve">a </w:t>
      </w:r>
      <w:r>
        <w:t xml:space="preserve">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C7151B"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xml:space="preserve">+ </m:t>
          </m:r>
          <m:r>
            <w:rPr>
              <w:rFonts w:ascii="Cambria Math" w:hAnsi="Cambria Math"/>
            </w:rPr>
            <m:t>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C7151B"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oMath>
      </m:oMathPara>
    </w:p>
    <w:p w14:paraId="58DDEC1A" w14:textId="02A6A5EA"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Pr>
          <w:rFonts w:eastAsiaTheme="minorEastAsia"/>
        </w:rPr>
        <w:fldChar w:fldCharType="begin"/>
      </w:r>
      <w:r w:rsidR="00EB2B74">
        <w:rPr>
          <w:rFonts w:eastAsiaTheme="minorEastAsia"/>
        </w:rPr>
        <w:instrText xml:space="preserve"> ADDIN ZOTERO_ITEM CSL_CITATION {"citationID":"TrOiUuup","properties":{"formattedCitation":"(Fish et al. 2024)","plainCitation":"(Fish et al. 2024)","noteIndex":0},"citationItems":[{"id":755,"uris":["http://zotero.org/users/10854879/items/D2U8UP58"],"itemData":{"id":755,"type":"article-journal","abstract":"Understanding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rsidR="00323F39">
        <w:rPr>
          <w:rFonts w:eastAsiaTheme="minorEastAsia"/>
        </w:rPr>
        <w:fldChar w:fldCharType="separate"/>
      </w:r>
      <w:r w:rsidR="00323F39" w:rsidRPr="00323F39">
        <w:rPr>
          <w:rFonts w:ascii="Aptos" w:hAnsi="Aptos"/>
        </w:rPr>
        <w:t>(Fish et al. 2024)</w:t>
      </w:r>
      <w:r w:rsidR="00323F39">
        <w:rPr>
          <w:rFonts w:eastAsiaTheme="minorEastAsia"/>
        </w:rPr>
        <w:fldChar w:fldCharType="end"/>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Pr>
          <w:rFonts w:eastAsiaTheme="minorEastAsia"/>
        </w:rPr>
        <w:fldChar w:fldCharType="begin"/>
      </w:r>
      <w:r w:rsidR="00EB2B74">
        <w:rPr>
          <w:rFonts w:eastAsiaTheme="minorEastAsia"/>
        </w:rPr>
        <w:instrText xml:space="preserve"> ADDIN ZOTERO_ITEM CSL_CITATION {"citationID":"VIPOy35e","properties":{"formattedCitation":"(McElreath 2018)","plainCitation":"(McElreath 2018)","noteIndex":0},"citationItems":[{"id":758,"uris":["http://zotero.org/users/10854879/items/KH8M78ED"],"itemData":{"id":758,"type":"book","publisher":"Chapman and Hall/CRC","source":"Google Scholar","title":"Statistical rethinking: A Bayesian course with examples in R and Stan","title-short":"Statistical rethinking","URL":"https://www.taylorfrancis.com/books/mono/10.1201/9781315372495/statistical-rethinking-richard-mcelreath","author":[{"family":"McElreath","given":"Richard"}],"accessed":{"date-parts":[["2024",3,20]]},"issued":{"date-parts":[["2018"]]}}}],"schema":"https://github.com/citation-style-language/schema/raw/master/csl-citation.json"} </w:instrText>
      </w:r>
      <w:r w:rsidR="00323F39">
        <w:rPr>
          <w:rFonts w:eastAsiaTheme="minorEastAsia"/>
        </w:rPr>
        <w:fldChar w:fldCharType="separate"/>
      </w:r>
      <w:r w:rsidR="00323F39" w:rsidRPr="00323F39">
        <w:rPr>
          <w:rFonts w:ascii="Aptos" w:hAnsi="Aptos"/>
        </w:rPr>
        <w:t>(McElreath 2018)</w:t>
      </w:r>
      <w:r w:rsidR="00323F39">
        <w:rPr>
          <w:rFonts w:eastAsiaTheme="minorEastAsia"/>
        </w:rPr>
        <w:fldChar w:fldCharType="end"/>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proofErr w:type="gramStart"/>
      <w:r>
        <w:rPr>
          <w:rFonts w:eastAsiaTheme="minorEastAsia"/>
        </w:rPr>
        <w:t>parameters</w:t>
      </w:r>
      <w:proofErr w:type="gramEnd"/>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C7151B"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1638B49D"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833DEA">
        <w:rPr>
          <w:rFonts w:eastAsiaTheme="minorEastAsia"/>
        </w:rPr>
        <w:fldChar w:fldCharType="begin"/>
      </w:r>
      <w:r w:rsidR="00EB2B74">
        <w:rPr>
          <w:rFonts w:eastAsiaTheme="minorEastAsia"/>
        </w:rPr>
        <w:instrText xml:space="preserve"> ADDIN ZOTERO_ITEM CSL_CITATION {"citationID":"NRNfF2Kg","properties":{"formattedCitation":"(Plummer 2003)","plainCitation":"(Plummer 2003)","noteIndex":0},"citationItems":[{"id":664,"uris":["http://zotero.org/users/10854879/items/9XXPSUSD"],"itemData":{"id":664,"type":"paper-conference","container-title":"Proceedings of the 3rd international workshop on distributed statistical computing","note":"issue: 125.10","page":"1–10","publisher":"Vienna, Austria","source":"Google Scholar","title":"JAGS: A program for analysis of Bayesian graphical models using Gibbs sampling","title-short":"JAGS","URL":"https://www.r-project.org/conferences/DSC-2003/Drafts/Plummer.pdf","volume":"124","author":[{"family":"Plummer","given":"Martyn"}],"accessed":{"date-parts":[["2024",3,12]]},"issued":{"date-parts":[["2003"]]}}}],"schema":"https://github.com/citation-style-language/schema/raw/master/csl-citation.json"} </w:instrText>
      </w:r>
      <w:r w:rsidR="00833DEA">
        <w:rPr>
          <w:rFonts w:eastAsiaTheme="minorEastAsia"/>
        </w:rPr>
        <w:fldChar w:fldCharType="separate"/>
      </w:r>
      <w:r w:rsidR="00833DEA" w:rsidRPr="00833DEA">
        <w:rPr>
          <w:rFonts w:ascii="Aptos" w:hAnsi="Aptos"/>
        </w:rPr>
        <w:t>(Plummer 2003)</w:t>
      </w:r>
      <w:r w:rsidR="00833DEA">
        <w:rPr>
          <w:rFonts w:eastAsiaTheme="minorEastAsia"/>
        </w:rPr>
        <w:fldChar w:fldCharType="end"/>
      </w:r>
      <w:r w:rsidR="00090808">
        <w:rPr>
          <w:rFonts w:eastAsiaTheme="minorEastAsia"/>
        </w:rPr>
        <w:t xml:space="preserve"> running 4 chains at 200</w:t>
      </w:r>
      <w:r w:rsidR="0054066C">
        <w:rPr>
          <w:rFonts w:eastAsiaTheme="minorEastAsia"/>
        </w:rPr>
        <w:t>,</w:t>
      </w:r>
      <w:r w:rsidR="00090808">
        <w:rPr>
          <w:rFonts w:eastAsiaTheme="minorEastAsia"/>
        </w:rPr>
        <w:t>000 iterations with 10</w:t>
      </w:r>
      <w:r w:rsidR="0054066C">
        <w:rPr>
          <w:rFonts w:eastAsiaTheme="minorEastAsia"/>
        </w:rPr>
        <w:t>,</w:t>
      </w:r>
      <w:r w:rsidR="00090808">
        <w:rPr>
          <w:rFonts w:eastAsiaTheme="minorEastAsia"/>
        </w:rPr>
        <w:t xml:space="preserve">000 iterations burn-in and </w:t>
      </w:r>
      <w:r w:rsidR="00B3560A">
        <w:rPr>
          <w:rFonts w:eastAsiaTheme="minorEastAsia"/>
        </w:rPr>
        <w:t>no sample thinning</w:t>
      </w:r>
      <w:r w:rsidR="00090808">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sidR="00A01013">
        <w:rPr>
          <w:rFonts w:eastAsiaTheme="minorEastAsia"/>
        </w:rPr>
        <w:t>A model with sex as the</w:t>
      </w:r>
      <w:r w:rsidR="00090808">
        <w:rPr>
          <w:rFonts w:eastAsiaTheme="minorEastAsia"/>
        </w:rPr>
        <w:t xml:space="preserve"> group</w:t>
      </w:r>
      <w:r w:rsidR="00A01013">
        <w:rPr>
          <w:rFonts w:eastAsiaTheme="minorEastAsia"/>
        </w:rPr>
        <w:t>ing</w:t>
      </w:r>
      <w:r w:rsidR="00090808">
        <w:rPr>
          <w:rFonts w:eastAsiaTheme="minorEastAsia"/>
        </w:rPr>
        <w:t xml:space="preserve"> variable</w:t>
      </w:r>
      <w:r w:rsidR="00C06EAD">
        <w:rPr>
          <w:rFonts w:eastAsiaTheme="minorEastAsia"/>
        </w:rPr>
        <w:t xml:space="preserve"> did not converge</w:t>
      </w:r>
      <w:r w:rsidR="00A01013">
        <w:rPr>
          <w:rFonts w:eastAsiaTheme="minorEastAsia"/>
        </w:rPr>
        <w:t>,</w:t>
      </w:r>
      <w:r w:rsidR="00090808">
        <w:rPr>
          <w:rFonts w:eastAsiaTheme="minorEastAsia"/>
        </w:rPr>
        <w:t xml:space="preserve"> so </w:t>
      </w:r>
      <w:r w:rsidR="00A01013">
        <w:rPr>
          <w:rFonts w:eastAsiaTheme="minorEastAsia"/>
        </w:rPr>
        <w:t>we did not consider its results further</w:t>
      </w:r>
      <w:r w:rsidR="00090808">
        <w:rPr>
          <w:rFonts w:eastAsiaTheme="minorEastAsia"/>
        </w:rPr>
        <w:t xml:space="preserve">. </w:t>
      </w:r>
      <w:r>
        <w:rPr>
          <w:rFonts w:eastAsiaTheme="minorEastAsia"/>
        </w:rPr>
        <w:t xml:space="preserve">We ran 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3A46FF">
        <w:rPr>
          <w:rFonts w:eastAsiaTheme="minorEastAsia"/>
        </w:rPr>
        <w:t>derived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A37FD2">
        <w:rPr>
          <w:rFonts w:eastAsiaTheme="minorEastAsia"/>
        </w:rPr>
        <w:t>, median,</w:t>
      </w:r>
      <w:r>
        <w:rPr>
          <w:rFonts w:eastAsiaTheme="minorEastAsia"/>
        </w:rPr>
        <w:t xml:space="preserve"> and </w:t>
      </w:r>
      <w:r w:rsidR="00A37FD2">
        <w:rPr>
          <w:rFonts w:eastAsiaTheme="minorEastAsia"/>
        </w:rPr>
        <w:t>standard deviation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 xml:space="preserve">base, season, and age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Pr>
          <w:rFonts w:eastAsiaTheme="minorEastAsia"/>
        </w:rPr>
        <w:fldChar w:fldCharType="begin"/>
      </w:r>
      <w:r w:rsidR="00EB2B74">
        <w:rPr>
          <w:rFonts w:eastAsiaTheme="minorEastAsia"/>
        </w:rPr>
        <w:instrText xml:space="preserve"> ADDIN ZOTERO_ITEM CSL_CITATION {"citationID":"U2rcozhc","properties":{"formattedCitation":"(Makowski et al. 2019)","plainCitation":"(Makowski et al. 2019)","dontUpdate":true,"noteIndex":0},"citationItems":[{"id":841,"uris":["http://zotero.org/users/10854879/items/JID79PBJ"],"itemData":{"id":841,"type":"article-journal","container-title":"Journal of Open Source Software","DOI":"10.21105/joss.01541","ISSN":"2475-9066","issue":"40","journalAbbreviation":"JOSS","license":"http://creativecommons.org/licenses/by/4.0/","page":"1541","source":"DOI.org (Crossref)","title":"bayestestR: Describing Effects and their Uncertainty, Existence and Significance within the Bayesian Framework","title-short":"bayestestR","volume":"4","author":[{"family":"Makowski","given":"Dominique"},{"family":"Ben-Shachar","given":"Mattan"},{"family":"Lüdecke","given":"Daniel"}],"issued":{"date-parts":[["2019",8,13]]}}}],"schema":"https://github.com/citation-style-language/schema/raw/master/csl-citation.json"} </w:instrText>
      </w:r>
      <w:r w:rsidR="00663C78">
        <w:rPr>
          <w:rFonts w:eastAsiaTheme="minorEastAsia"/>
        </w:rPr>
        <w:fldChar w:fldCharType="separate"/>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663C78">
        <w:rPr>
          <w:rFonts w:eastAsiaTheme="minorEastAsia"/>
        </w:rPr>
        <w:fldChar w:fldCharType="end"/>
      </w:r>
      <w:r w:rsidR="002047A3">
        <w:rPr>
          <w:rFonts w:eastAsiaTheme="minorEastAsia"/>
        </w:rPr>
        <w:t xml:space="preserve">. </w:t>
      </w:r>
      <w:r w:rsidR="007F1FE7">
        <w:rPr>
          <w:rFonts w:eastAsiaTheme="minorEastAsia"/>
        </w:rPr>
        <w:t>W</w:t>
      </w:r>
      <w:r w:rsidR="00B67666">
        <w:rPr>
          <w:rFonts w:eastAsiaTheme="minorEastAsia"/>
        </w:rPr>
        <w:t>e also calculate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age and sex models </w:t>
      </w:r>
      <w:r w:rsidR="00B67666">
        <w:rPr>
          <w:rFonts w:eastAsiaTheme="minorEastAsia"/>
        </w:rPr>
        <w:t>following</w:t>
      </w:r>
      <w:r w:rsidR="00671ECB">
        <w:rPr>
          <w:rFonts w:eastAsiaTheme="minorEastAsia"/>
        </w:rPr>
        <w:t xml:space="preserve"> </w:t>
      </w:r>
      <w:r w:rsidR="004546C4">
        <w:rPr>
          <w:rFonts w:eastAsiaTheme="minorEastAsia"/>
        </w:rPr>
        <w:fldChar w:fldCharType="begin"/>
      </w:r>
      <w:r w:rsidR="00EB2B74">
        <w:rPr>
          <w:rFonts w:eastAsiaTheme="minorEastAsia"/>
        </w:rPr>
        <w:instrText xml:space="preserve"> ADDIN ZOTERO_ITEM CSL_CITATION {"citationID":"5qvYLXrh","properties":{"formattedCitation":"(Ruscio 2008)","plainCitation":"(Ruscio 2008)","dontUpdate":true,"noteIndex":0},"citationItems":[{"id":833,"uris":["http://zotero.org/users/10854879/items/UVAQFIED"],"itemData":{"id":833,"type":"article-journal","container-title":"Psychological methods","issue":"1","note":"publisher: American Psychological Association","page":"19","source":"Google Scholar","title":"A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rsidR="004546C4">
        <w:rPr>
          <w:rFonts w:eastAsiaTheme="minorEastAsia"/>
        </w:rPr>
        <w:fldChar w:fldCharType="separate"/>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4546C4">
        <w:rPr>
          <w:rFonts w:eastAsiaTheme="minorEastAsia"/>
        </w:rPr>
        <w:fldChar w:fldCharType="end"/>
      </w:r>
      <w:r w:rsidR="00671ECB">
        <w:rPr>
          <w:rFonts w:eastAsiaTheme="minorEastAsia"/>
        </w:rPr>
        <w:t>.</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6DAA3B63"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fldChar w:fldCharType="begin"/>
      </w:r>
      <w:r w:rsidR="00D05CE6">
        <w:instrText xml:space="preserve"> ADDIN ZOTERO_ITEM CSL_CITATION {"citationID":"3UrIlWAF","properties":{"formattedCitation":"(Horton et al. 2016)","plainCitation":"(Horton et al. 2016)","dontUpdate":true,"noteIndex":0},"citationItems":[{"id":607,"uris":["http://zotero.org/users/10854879/items/DQSWVICX"],"itemData":{"id":607,"type":"article-journal","abstract":"The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3A5210">
        <w:fldChar w:fldCharType="separate"/>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fldChar w:fldCharType="end"/>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80240B">
        <w:fldChar w:fldCharType="begin"/>
      </w:r>
      <w:r w:rsidR="006F4123">
        <w:instrText xml:space="preserve"> ADDIN ZOTERO_ITEM CSL_CITATION {"citationID":"EfwbSNQc","properties":{"formattedCitation":"(DeMott et al. 2022, Horton et al. 2023)","plainCitation":"(DeMott et al. 2022, Horton et al. 2023)","noteIndex":0},"citationItems":[{"id":853,"uris":["http://zotero.org/users/10854879/items/GHYDCEPP"],"itemData":{"id":853,"type":"article-journal","container-title":"The Wilson Journal of Ornithology","issue":"4","note":"publisher: Wilson Ornithological Society","page":"623–632","source":"Google Scholar","title":"NEXRAD highlights the effects of wind and date at a Tree Swallow (Tachycineta bicolor) roost during fall migration","volume":"134","author":[{"family":"DeMott","given":"William G."},{"family":"Stillman","given":"Andrew N."},{"family":"Kolb","given":"James B."},{"family":"Elphick","given":"Chris S."}],"issued":{"date-parts":[["2022"]]}},"label":"page"},{"id":857,"uris":["http://zotero.org/users/10854879/items/ZRFHEFRP"],"itemData":{"id":857,"type":"article-journal","container-title":"Nature Communications","issue":"1","note":"publisher: Nature Publishing Group UK London","page":"7446","source":"Google Scholar","title":"Artificial light at night is a top predictor of bird migration stopover density","volume":"14","author":[{"family":"Horton","given":"Kyle G."},{"family":"Buler","given":"Jeffrey J."},{"family":"Anderson","given":"Sharolyn J."},{"family":"Burt","given":"Carolyn S."},{"family":"Collins","given":"Amy C."},{"family":"Dokter","given":"Adriaan M."},{"family":"Guo","given":"Fengyi"},{"family":"Sheldon","given":"Daniel"},{"family":"Tomaszewska","given":"Monika Anna"},{"family":"Henebry","given":"Geoffrey M."}],"issued":{"date-parts":[["2023"]]}},"label":"page"}],"schema":"https://github.com/citation-style-language/schema/raw/master/csl-citation.json"} </w:instrText>
      </w:r>
      <w:r w:rsidR="0080240B">
        <w:fldChar w:fldCharType="separate"/>
      </w:r>
      <w:r w:rsidR="006F4123" w:rsidRPr="006F4123">
        <w:rPr>
          <w:rFonts w:ascii="Aptos" w:hAnsi="Aptos"/>
        </w:rPr>
        <w:t>(DeMott et al. 2022, Horton et al. 2023)</w:t>
      </w:r>
      <w:r w:rsidR="0080240B">
        <w:fldChar w:fldCharType="end"/>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we used to </w:t>
      </w:r>
      <w:r w:rsidR="00356A82">
        <w:t>represent</w:t>
      </w:r>
      <w:r w:rsidR="00A5251B">
        <w:t xml:space="preserve"> the proportion of locations 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854A1">
        <w:fldChar w:fldCharType="begin"/>
      </w:r>
      <w:r w:rsidR="00EB2B74">
        <w:instrText xml:space="preserve"> ADDIN ZOTERO_ITEM CSL_CITATION {"citationID":"x22nPcF8","properties":{"formattedCitation":"(Loss et al. 2014)","plainCitation":"(Loss et al. 2014)","noteIndex":0},"citationItems":[{"id":746,"uris":["http://zotero.org/users/10854879/items/WMT4L5HP"],"itemData":{"id":746,"type":"article-journal","container-title":"The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F854A1">
        <w:fldChar w:fldCharType="separate"/>
      </w:r>
      <w:r w:rsidR="00F854A1" w:rsidRPr="00F854A1">
        <w:rPr>
          <w:rFonts w:ascii="Aptos" w:hAnsi="Aptos"/>
        </w:rPr>
        <w:t>(Loss et al. 2014)</w:t>
      </w:r>
      <w:r w:rsidR="00F854A1">
        <w:fldChar w:fldCharType="end"/>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fldChar w:fldCharType="begin"/>
      </w:r>
      <w:r w:rsidR="00EB2B74">
        <w:instrText xml:space="preserve"> ADDIN ZOTERO_ITEM CSL_CITATION {"citationID":"CSnRlGrM","properties":{"formattedCitation":"(Wiser et al. 2023)","plainCitation":"(Wiser et al. 2023)","dontUpdate":true,"noteIndex":0},"citationItems":[{"id":780,"uris":["http://zotero.org/users/10854879/items/4V9GQ22H"],"itemData":{"id":780,"type":"report","publisher":"Lawrence Berkeley National Laboratory (LBNL), Berkeley, CA (United States)","source":"Google Scholar","title":"Land-based wind market report: 2023 edition","title-short":"Land-based wind market report","URL":"https://www.osti.gov/biblio/1996790","author":[{"family":"Wiser","given":"Ryan"},{"family":"Bolinger","given":"Mark"},{"family":"Hoen","given":"Ben"},{"family":"Millstein","given":"Dev"},{"family":"Rand","given":"Joseph"},{"family":"Barbose","given":"Galen"},{"family":"Darghouth","given":"Naïm"},{"family":"Gorman","given":"Will"},{"family":"Jeong","given":"Seongeun"},{"family":"O'Shaughnessy","given":"Eric"}],"accessed":{"date-parts":[["2024",3,24]]},"issued":{"date-parts":[["2023"]]}}}],"schema":"https://github.com/citation-style-language/schema/raw/master/csl-citation.json"} </w:instrText>
      </w:r>
      <w:r w:rsidR="006B503F">
        <w:fldChar w:fldCharType="separate"/>
      </w:r>
      <w:r w:rsidR="006B503F" w:rsidRPr="006B503F">
        <w:rPr>
          <w:rFonts w:ascii="Aptos" w:hAnsi="Aptos"/>
        </w:rPr>
        <w:t>Wiser et al. 2023)</w:t>
      </w:r>
      <w:r w:rsidR="006B503F">
        <w:fldChar w:fldCharType="end"/>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fldChar w:fldCharType="begin"/>
      </w:r>
      <w:r w:rsidR="00EB2B74">
        <w:instrText xml:space="preserve"> ADDIN ZOTERO_ITEM CSL_CITATION {"citationID":"P5tNq86h","properties":{"formattedCitation":"(Gehring et al. 2011)","plainCitation":"(Gehring et al. 2011)","noteIndex":0},"citationItems":[{"id":744,"uris":["http://zotero.org/users/10854879/items/ET2ZCRSA"],"itemData":{"id":744,"type":"article-journal","abstract":"Abstract\n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EB2B74">
        <w:rPr>
          <w:rFonts w:ascii="Arial" w:hAnsi="Arial" w:cs="Arial"/>
        </w:rPr>
        <w:instrText> </w:instrText>
      </w:r>
      <w:r w:rsidR="00EB2B74">
        <w:instrText>m above ground level (AGL, medium) and 3 were &gt;305</w:instrText>
      </w:r>
      <w:r w:rsidR="00EB2B74">
        <w:rPr>
          <w:rFonts w:ascii="Arial" w:hAnsi="Arial" w:cs="Arial"/>
        </w:rPr>
        <w:instrText> </w:instrText>
      </w:r>
      <w:r w:rsidR="00EB2B74">
        <w:instrText>m AGL (tall). During the five 20</w:instrText>
      </w:r>
      <w:r w:rsidR="00EB2B74">
        <w:rPr>
          <w:rFonts w:ascii="Cambria Math" w:hAnsi="Cambria Math" w:cs="Cambria Math"/>
        </w:rPr>
        <w:instrText>‐</w:instrText>
      </w:r>
      <w:r w:rsidR="00EB2B74">
        <w:instrText>day sample periods we found a mean of 8.2 bird carcasses per guyed medium tower and a mean of 0.5 bird carcasses under unguyed medium towers. During four 20</w:instrText>
      </w:r>
      <w:r w:rsidR="00EB2B74">
        <w:rPr>
          <w:rFonts w:ascii="Cambria Math" w:hAnsi="Cambria Math" w:cs="Cambria Math"/>
        </w:rPr>
        <w:instrText>‐</w:instrText>
      </w:r>
      <w:r w:rsidR="00EB2B74">
        <w:instrText>day sample periods we detected a mean of 34.7 birds per guyed tall tower. Using both parametric and nonparametric tests (Mann</w:instrText>
      </w:r>
      <w:r w:rsidR="00EB2B74">
        <w:rPr>
          <w:rFonts w:ascii="Aptos" w:hAnsi="Aptos" w:cs="Aptos"/>
        </w:rPr>
        <w:instrText>–</w:instrText>
      </w:r>
      <w:r w:rsidR="00EB2B74">
        <w:instrText xml:space="preserve">Whitney\n              U\n              </w:instrText>
      </w:r>
      <w:r w:rsidR="00EB2B74">
        <w:rPr>
          <w:rFonts w:ascii="Cambria Math" w:hAnsi="Cambria Math" w:cs="Cambria Math"/>
        </w:rPr>
        <w:instrText>‐</w:instrText>
      </w:r>
      <w:r w:rsidR="00EB2B74">
        <w:instrText>test, Kruskal</w:instrText>
      </w:r>
      <w:r w:rsidR="00EB2B74">
        <w:rPr>
          <w:rFonts w:ascii="Aptos" w:hAnsi="Aptos" w:cs="Aptos"/>
        </w:rPr>
        <w:instrText>–</w:instrText>
      </w:r>
      <w:r w:rsidR="00EB2B74">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5C6527">
        <w:fldChar w:fldCharType="separate"/>
      </w:r>
      <w:r w:rsidR="005C6527" w:rsidRPr="005C6527">
        <w:rPr>
          <w:rFonts w:ascii="Aptos" w:hAnsi="Aptos"/>
        </w:rPr>
        <w:t>(Gehring et al. 2011)</w:t>
      </w:r>
      <w:r w:rsidR="005C6527">
        <w:fldChar w:fldCharType="end"/>
      </w:r>
      <w:r w:rsidR="005742F0">
        <w:t>.</w:t>
      </w:r>
    </w:p>
    <w:p w14:paraId="5A06F8C6" w14:textId="2290A9B5" w:rsidR="007009AC" w:rsidRDefault="007009AC" w:rsidP="000D609A">
      <w:pPr>
        <w:spacing w:line="480" w:lineRule="auto"/>
        <w:rPr>
          <w:b/>
          <w:bCs/>
        </w:rPr>
      </w:pPr>
      <w:r>
        <w:rPr>
          <w:b/>
          <w:bCs/>
        </w:rPr>
        <w:t>3 Results</w:t>
      </w:r>
    </w:p>
    <w:p w14:paraId="3B389F05" w14:textId="493B6B79"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131</w:t>
      </w:r>
      <w:r w:rsidR="003E6510">
        <w:t>–</w:t>
      </w:r>
      <w:r w:rsidR="00EC6BEA">
        <w:t>161</w:t>
      </w:r>
      <w:r w:rsidR="00A51234">
        <w:t>)</w:t>
      </w:r>
      <w:r w:rsidR="00A9200F">
        <w:t>.</w:t>
      </w:r>
      <w:r w:rsidR="00475F41">
        <w:t xml:space="preserve"> </w:t>
      </w:r>
      <w:r w:rsidR="00954638">
        <w:t xml:space="preserve">The </w:t>
      </w:r>
      <w:r w:rsidR="00BF25C3">
        <w:t>season</w:t>
      </w:r>
      <w:r w:rsidR="00954638">
        <w:t xml:space="preserve"> model </w:t>
      </w:r>
      <w:r w:rsidR="0099295A">
        <w:t>identified</w:t>
      </w:r>
      <w:r w:rsidR="00BF25C3">
        <w:t xml:space="preserve"> </w:t>
      </w:r>
      <w:r w:rsidR="00DE55A8">
        <w:t>78</w:t>
      </w:r>
      <w:r w:rsidR="00BF25C3">
        <w:t xml:space="preserve"> flight locations in the fall (95% CRI: </w:t>
      </w:r>
      <w:r w:rsidR="00E80AA2">
        <w:t>67</w:t>
      </w:r>
      <w:r w:rsidR="00BF25C3">
        <w:t>–</w:t>
      </w:r>
      <w:r w:rsidR="00E80AA2">
        <w:t>90</w:t>
      </w:r>
      <w:r w:rsidR="00BF25C3">
        <w:t xml:space="preserve">) and </w:t>
      </w:r>
      <w:r w:rsidR="00E80AA2">
        <w:t>65</w:t>
      </w:r>
      <w:r w:rsidR="00BF25C3">
        <w:t xml:space="preserve"> in the spring (95% CRI: </w:t>
      </w:r>
      <w:r w:rsidR="00E80AA2">
        <w:t>58</w:t>
      </w:r>
      <w:r w:rsidR="00BF25C3">
        <w:t>–</w:t>
      </w:r>
      <w:r w:rsidR="00E80AA2">
        <w:t>74</w:t>
      </w:r>
      <w:r w:rsidR="00BF25C3">
        <w:t>)</w:t>
      </w:r>
      <w:r w:rsidR="00CE2FF1">
        <w:t>, while t</w:t>
      </w:r>
      <w:r w:rsidR="00BF25C3">
        <w:t xml:space="preserve">he age model </w:t>
      </w:r>
      <w:r w:rsidR="0099295A">
        <w:t>identified</w:t>
      </w:r>
      <w:r w:rsidR="00BF25C3">
        <w:t xml:space="preserve"> </w:t>
      </w:r>
      <w:r w:rsidR="00660159">
        <w:t>58</w:t>
      </w:r>
      <w:r w:rsidR="00B263B8">
        <w:t xml:space="preserve"> flight locations among adults (95% CRI: </w:t>
      </w:r>
      <w:r w:rsidR="00660159">
        <w:t>51</w:t>
      </w:r>
      <w:r w:rsidR="00B263B8">
        <w:t>–</w:t>
      </w:r>
      <w:r w:rsidR="00660159">
        <w:t>67</w:t>
      </w:r>
      <w:r w:rsidR="00B263B8">
        <w:t xml:space="preserve">) and </w:t>
      </w:r>
      <w:r w:rsidR="00660159">
        <w:t>80</w:t>
      </w:r>
      <w:r w:rsidR="00B263B8">
        <w:t xml:space="preserve"> locations among juveniles (95% CRI: </w:t>
      </w:r>
      <w:r w:rsidR="00E609BF">
        <w:t>71</w:t>
      </w:r>
      <w:r w:rsidR="00B263B8">
        <w:t>–</w:t>
      </w:r>
      <w:r w:rsidR="00E609BF">
        <w:t>93</w:t>
      </w:r>
      <w:r w:rsidR="00B263B8">
        <w:t>).</w:t>
      </w:r>
      <w:r w:rsidR="00DE55A8">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582E3D">
        <w:t>3</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xml:space="preserve"> (Fig. 1). Adult woodcock f</w:t>
      </w:r>
      <w:r w:rsidR="003F6DA2">
        <w:t>lew</w:t>
      </w:r>
      <w:r w:rsidR="00D93C8E">
        <w:t xml:space="preserve"> at </w:t>
      </w:r>
      <w:r w:rsidR="002601A0">
        <w:t xml:space="preserve">mean </w:t>
      </w:r>
      <w:r w:rsidR="00D93C8E">
        <w:t xml:space="preserve">altitudes of </w:t>
      </w:r>
      <w:r w:rsidR="00C14C81">
        <w:t>397</w:t>
      </w:r>
      <w:r w:rsidR="002601A0">
        <w:t>m while juvenile</w:t>
      </w:r>
      <w:r w:rsidR="009E4DA3">
        <w:t>s f</w:t>
      </w:r>
      <w:r w:rsidR="003F6DA2">
        <w:t>lew</w:t>
      </w:r>
      <w:r w:rsidR="009E4DA3">
        <w:t xml:space="preserve"> at altitudes of </w:t>
      </w:r>
      <w:r w:rsidR="00EF70E9">
        <w:t>34</w:t>
      </w:r>
      <w:r w:rsidR="002829A8">
        <w:t>3</w:t>
      </w:r>
      <w:r w:rsidR="009E4DA3">
        <w:t>m, with</w:t>
      </w:r>
      <w:r w:rsidR="00143425">
        <w:t xml:space="preserve"> 79% probability that mean flight altitudes are high</w:t>
      </w:r>
      <w:r w:rsidR="00B3593D">
        <w:t>er for adults than juveniles</w:t>
      </w:r>
      <w:r w:rsidR="00471DA6">
        <w:t xml:space="preserve"> (</w:t>
      </w:r>
      <w:r w:rsidR="001F0E2B">
        <w:t>Fig. 2</w:t>
      </w:r>
      <w:r w:rsidR="00471DA6">
        <w:t>).</w:t>
      </w:r>
      <w:r w:rsidR="003321FE">
        <w:t xml:space="preserve"> </w:t>
      </w:r>
    </w:p>
    <w:p w14:paraId="1D25D052" w14:textId="45F19B70"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 3).</w:t>
      </w:r>
      <w:r w:rsidR="00B91C6A">
        <w:t xml:space="preserve"> </w:t>
      </w:r>
      <w:r w:rsidR="00FB7994">
        <w:t>Woodcock were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fldChar w:fldCharType="begin"/>
      </w:r>
      <w:r w:rsidR="00EB2B74">
        <w:instrText xml:space="preserve"> ADDIN ZOTERO_ITEM CSL_CITATION {"citationID":"TrLkVd7N","properties":{"formattedCitation":"(Horton et al. 2016)","plainCitation":"(Horton et al. 2016)","dontUpdate":true,"noteIndex":0},"citationItems":[{"id":607,"uris":["http://zotero.org/users/10854879/items/DQSWVICX"],"itemData":{"id":607,"type":"article-journal","abstract":"The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9E1379">
        <w:fldChar w:fldCharType="separate"/>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9E1379">
        <w:fldChar w:fldCharType="end"/>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6D435DE5" w:rsidR="00E540E4" w:rsidRDefault="00E540E4" w:rsidP="00E540E4">
      <w:pPr>
        <w:spacing w:line="480" w:lineRule="auto"/>
      </w:pPr>
      <w:r>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a base model (bold) as well as season and age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7D741033" w:rsidR="005B49D7" w:rsidRPr="00DA1989" w:rsidRDefault="000A627F" w:rsidP="00BD0A0C">
            <w:pPr>
              <w:spacing w:after="120"/>
              <w:rPr>
                <w:b/>
                <w:bCs/>
              </w:rPr>
            </w:pPr>
            <w:r>
              <w:rPr>
                <w:b/>
                <w:bCs/>
              </w:rPr>
              <w:t>262m</w:t>
            </w:r>
          </w:p>
        </w:tc>
        <w:tc>
          <w:tcPr>
            <w:tcW w:w="2338" w:type="dxa"/>
            <w:tcBorders>
              <w:left w:val="nil"/>
              <w:bottom w:val="nil"/>
              <w:right w:val="nil"/>
            </w:tcBorders>
          </w:tcPr>
          <w:p w14:paraId="2C0517CB" w14:textId="6BBC1EB6" w:rsidR="005B49D7" w:rsidRPr="00DA1989" w:rsidRDefault="00D90A4E" w:rsidP="00BD0A0C">
            <w:pPr>
              <w:spacing w:after="120"/>
              <w:rPr>
                <w:b/>
                <w:bCs/>
              </w:rPr>
            </w:pPr>
            <w:r w:rsidRPr="00D90A4E">
              <w:rPr>
                <w:b/>
                <w:bCs/>
              </w:rPr>
              <w:t>2</w:t>
            </w:r>
            <w:r>
              <w:rPr>
                <w:b/>
                <w:bCs/>
              </w:rPr>
              <w:t>40–</w:t>
            </w:r>
            <w:r w:rsidRPr="00D90A4E">
              <w:rPr>
                <w:b/>
                <w:bCs/>
              </w:rPr>
              <w:t>286</w:t>
            </w:r>
            <w:r>
              <w:rPr>
                <w:b/>
                <w:bCs/>
              </w:rPr>
              <w:t>m</w:t>
            </w:r>
          </w:p>
        </w:tc>
        <w:tc>
          <w:tcPr>
            <w:tcW w:w="2338" w:type="dxa"/>
            <w:tcBorders>
              <w:left w:val="nil"/>
              <w:bottom w:val="nil"/>
              <w:right w:val="nil"/>
            </w:tcBorders>
          </w:tcPr>
          <w:p w14:paraId="5A6E91BF" w14:textId="746A27F5" w:rsidR="005B49D7" w:rsidRPr="00DA1989" w:rsidRDefault="00DB2B60" w:rsidP="00BD0A0C">
            <w:pPr>
              <w:spacing w:after="120"/>
              <w:rPr>
                <w:b/>
                <w:bCs/>
              </w:rPr>
            </w:pPr>
            <w:r w:rsidRPr="00DB2B60">
              <w:rPr>
                <w:b/>
                <w:bCs/>
              </w:rPr>
              <w:t>194</w:t>
            </w:r>
            <w:r>
              <w:rPr>
                <w:b/>
                <w:bCs/>
              </w:rPr>
              <w:t>–</w:t>
            </w:r>
            <w:r w:rsidRPr="00DB2B60">
              <w:rPr>
                <w:b/>
                <w:bCs/>
              </w:rPr>
              <w:t>331</w:t>
            </w:r>
            <w:r>
              <w:rPr>
                <w:b/>
                <w:bCs/>
              </w:rPr>
              <w:t>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1C05DECF" w:rsidR="00F14154" w:rsidRPr="00DA1989" w:rsidRDefault="000278C4" w:rsidP="00BD0A0C">
            <w:pPr>
              <w:spacing w:after="120"/>
            </w:pPr>
            <w:r w:rsidRPr="000278C4">
              <w:t>22</w:t>
            </w:r>
            <w:r>
              <w:t>4m</w:t>
            </w:r>
          </w:p>
        </w:tc>
        <w:tc>
          <w:tcPr>
            <w:tcW w:w="2338" w:type="dxa"/>
            <w:tcBorders>
              <w:top w:val="nil"/>
              <w:left w:val="nil"/>
              <w:bottom w:val="nil"/>
              <w:right w:val="nil"/>
            </w:tcBorders>
          </w:tcPr>
          <w:p w14:paraId="6753CA10" w14:textId="53D719DC" w:rsidR="00F14154" w:rsidRPr="00DA1989" w:rsidRDefault="00F364B3" w:rsidP="00BD0A0C">
            <w:pPr>
              <w:spacing w:after="120"/>
            </w:pPr>
            <w:r w:rsidRPr="00F364B3">
              <w:t>19</w:t>
            </w:r>
            <w:r>
              <w:t>3–</w:t>
            </w:r>
            <w:r w:rsidRPr="00F364B3">
              <w:t>24</w:t>
            </w:r>
            <w:r>
              <w:t>9m</w:t>
            </w:r>
          </w:p>
        </w:tc>
        <w:tc>
          <w:tcPr>
            <w:tcW w:w="2338" w:type="dxa"/>
            <w:tcBorders>
              <w:top w:val="nil"/>
              <w:left w:val="nil"/>
              <w:bottom w:val="nil"/>
              <w:right w:val="nil"/>
            </w:tcBorders>
          </w:tcPr>
          <w:p w14:paraId="147BA553" w14:textId="739A7634" w:rsidR="00F14154" w:rsidRPr="00DA1989" w:rsidRDefault="00F364B3" w:rsidP="00BD0A0C">
            <w:pPr>
              <w:spacing w:after="120"/>
            </w:pPr>
            <w:r w:rsidRPr="00F364B3">
              <w:t>14</w:t>
            </w:r>
            <w:r>
              <w:t>5–</w:t>
            </w:r>
            <w:r w:rsidRPr="00F364B3">
              <w:t>30</w:t>
            </w:r>
            <w:r>
              <w:t>8m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436D451" w:rsidR="00F14154" w:rsidRPr="00DA1989" w:rsidRDefault="007A13A2" w:rsidP="00BD0A0C">
            <w:pPr>
              <w:spacing w:after="120"/>
            </w:pPr>
            <w:r w:rsidRPr="007A13A2">
              <w:t>3</w:t>
            </w:r>
            <w:r>
              <w:t>20m</w:t>
            </w:r>
          </w:p>
        </w:tc>
        <w:tc>
          <w:tcPr>
            <w:tcW w:w="2338" w:type="dxa"/>
            <w:tcBorders>
              <w:top w:val="nil"/>
              <w:left w:val="nil"/>
              <w:bottom w:val="nil"/>
              <w:right w:val="nil"/>
            </w:tcBorders>
          </w:tcPr>
          <w:p w14:paraId="3607528C" w14:textId="78827795" w:rsidR="00F14154" w:rsidRPr="00DA1989" w:rsidRDefault="007A13A2" w:rsidP="00BD0A0C">
            <w:pPr>
              <w:spacing w:after="120"/>
            </w:pPr>
            <w:r w:rsidRPr="007A13A2">
              <w:t>28</w:t>
            </w:r>
            <w:r>
              <w:t>3–</w:t>
            </w:r>
            <w:r w:rsidRPr="007A13A2">
              <w:t>35</w:t>
            </w:r>
            <w:r>
              <w:t>6m</w:t>
            </w:r>
          </w:p>
        </w:tc>
        <w:tc>
          <w:tcPr>
            <w:tcW w:w="2338" w:type="dxa"/>
            <w:tcBorders>
              <w:top w:val="nil"/>
              <w:left w:val="nil"/>
              <w:bottom w:val="nil"/>
              <w:right w:val="nil"/>
            </w:tcBorders>
          </w:tcPr>
          <w:p w14:paraId="51F68E83" w14:textId="4DD3FFAF" w:rsidR="00F14154" w:rsidRPr="00DA1989" w:rsidRDefault="00522DA6" w:rsidP="00BD0A0C">
            <w:pPr>
              <w:spacing w:after="120"/>
            </w:pPr>
            <w:r w:rsidRPr="00522DA6">
              <w:t>215</w:t>
            </w:r>
            <w:r>
              <w:t>–</w:t>
            </w:r>
            <w:r w:rsidRPr="00522DA6">
              <w:t>42</w:t>
            </w:r>
            <w:r>
              <w:t>6m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76EAFB27" w:rsidR="00BA52D1" w:rsidRDefault="007E2B61" w:rsidP="00BD0A0C">
            <w:pPr>
              <w:spacing w:after="120"/>
            </w:pPr>
            <w:r w:rsidRPr="007E2B61">
              <w:t>294</w:t>
            </w:r>
            <w:r w:rsidR="00BF261A">
              <w:t>m</w:t>
            </w:r>
          </w:p>
        </w:tc>
        <w:tc>
          <w:tcPr>
            <w:tcW w:w="2338" w:type="dxa"/>
            <w:tcBorders>
              <w:top w:val="nil"/>
              <w:left w:val="nil"/>
              <w:bottom w:val="nil"/>
              <w:right w:val="nil"/>
            </w:tcBorders>
          </w:tcPr>
          <w:p w14:paraId="3E9EBC14" w14:textId="38284CE9" w:rsidR="00BA52D1" w:rsidRDefault="00E5592B" w:rsidP="00BD0A0C">
            <w:pPr>
              <w:spacing w:after="120"/>
            </w:pPr>
            <w:r w:rsidRPr="00E5592B">
              <w:t>256</w:t>
            </w:r>
            <w:r w:rsidR="00BF261A">
              <w:t>–</w:t>
            </w:r>
            <w:r w:rsidRPr="00E5592B">
              <w:t>334</w:t>
            </w:r>
            <w:r w:rsidR="00BF261A">
              <w:t>m</w:t>
            </w:r>
          </w:p>
        </w:tc>
        <w:tc>
          <w:tcPr>
            <w:tcW w:w="2338" w:type="dxa"/>
            <w:tcBorders>
              <w:top w:val="nil"/>
              <w:left w:val="nil"/>
              <w:bottom w:val="nil"/>
              <w:right w:val="nil"/>
            </w:tcBorders>
          </w:tcPr>
          <w:p w14:paraId="6AA2161E" w14:textId="2713C123" w:rsidR="00BA52D1" w:rsidRDefault="00E5592B" w:rsidP="00BD0A0C">
            <w:pPr>
              <w:spacing w:after="120"/>
            </w:pPr>
            <w:r w:rsidRPr="00E5592B">
              <w:t>18</w:t>
            </w:r>
            <w:r w:rsidR="00BF261A">
              <w:t>1–</w:t>
            </w:r>
            <w:r w:rsidRPr="00E5592B">
              <w:t>40</w:t>
            </w:r>
            <w:r w:rsidR="00BF261A">
              <w:t>3m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3E2CE179" w:rsidR="00BA52D1" w:rsidRDefault="00E5592B" w:rsidP="00BD0A0C">
            <w:pPr>
              <w:spacing w:after="120"/>
            </w:pPr>
            <w:r w:rsidRPr="00E5592B">
              <w:t>2</w:t>
            </w:r>
            <w:r w:rsidR="0029046E">
              <w:t>60m</w:t>
            </w:r>
          </w:p>
        </w:tc>
        <w:tc>
          <w:tcPr>
            <w:tcW w:w="2338" w:type="dxa"/>
            <w:tcBorders>
              <w:top w:val="nil"/>
              <w:left w:val="nil"/>
              <w:bottom w:val="nil"/>
              <w:right w:val="nil"/>
            </w:tcBorders>
          </w:tcPr>
          <w:p w14:paraId="3C252399" w14:textId="291B5AEA" w:rsidR="00BA52D1" w:rsidRDefault="0029046E" w:rsidP="00BD0A0C">
            <w:pPr>
              <w:spacing w:after="120"/>
            </w:pPr>
            <w:r w:rsidRPr="0029046E">
              <w:t>22</w:t>
            </w:r>
            <w:r>
              <w:t>9–</w:t>
            </w:r>
            <w:r w:rsidRPr="0029046E">
              <w:t>28</w:t>
            </w:r>
            <w:r>
              <w:t>7m</w:t>
            </w:r>
          </w:p>
        </w:tc>
        <w:tc>
          <w:tcPr>
            <w:tcW w:w="2338" w:type="dxa"/>
            <w:tcBorders>
              <w:top w:val="nil"/>
              <w:left w:val="nil"/>
              <w:bottom w:val="nil"/>
              <w:right w:val="nil"/>
            </w:tcBorders>
          </w:tcPr>
          <w:p w14:paraId="77D38A1B" w14:textId="2057ACD8" w:rsidR="00BA52D1" w:rsidRDefault="0029046E" w:rsidP="00BD0A0C">
            <w:pPr>
              <w:spacing w:after="120"/>
            </w:pPr>
            <w:r w:rsidRPr="0029046E">
              <w:t>17</w:t>
            </w:r>
            <w:r>
              <w:t>9–</w:t>
            </w:r>
            <w:r w:rsidRPr="0029046E">
              <w:t>34</w:t>
            </w:r>
            <w:r>
              <w:t>2m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4CDC5874" w:rsidR="005B49D7" w:rsidRPr="00BC43FC" w:rsidRDefault="00D91CD5" w:rsidP="00BD0A0C">
            <w:pPr>
              <w:spacing w:after="120"/>
              <w:rPr>
                <w:b/>
                <w:bCs/>
              </w:rPr>
            </w:pPr>
            <w:r w:rsidRPr="00D91CD5">
              <w:rPr>
                <w:b/>
                <w:bCs/>
              </w:rPr>
              <w:t>36</w:t>
            </w:r>
            <w:r>
              <w:rPr>
                <w:b/>
                <w:bCs/>
              </w:rPr>
              <w:t>3m</w:t>
            </w:r>
          </w:p>
        </w:tc>
        <w:tc>
          <w:tcPr>
            <w:tcW w:w="2338" w:type="dxa"/>
            <w:tcBorders>
              <w:top w:val="nil"/>
              <w:left w:val="nil"/>
              <w:bottom w:val="nil"/>
              <w:right w:val="nil"/>
            </w:tcBorders>
          </w:tcPr>
          <w:p w14:paraId="449B303F" w14:textId="350713AD" w:rsidR="005B49D7" w:rsidRPr="00BC43FC" w:rsidRDefault="00D91CD5" w:rsidP="00BD0A0C">
            <w:pPr>
              <w:spacing w:after="120"/>
              <w:rPr>
                <w:b/>
                <w:bCs/>
              </w:rPr>
            </w:pPr>
            <w:r w:rsidRPr="00D91CD5">
              <w:rPr>
                <w:b/>
                <w:bCs/>
              </w:rPr>
              <w:t>339</w:t>
            </w:r>
            <w:r>
              <w:rPr>
                <w:b/>
                <w:bCs/>
              </w:rPr>
              <w:t>–</w:t>
            </w:r>
            <w:r w:rsidRPr="00D91CD5">
              <w:rPr>
                <w:b/>
                <w:bCs/>
              </w:rPr>
              <w:t>38</w:t>
            </w:r>
            <w:r>
              <w:rPr>
                <w:b/>
                <w:bCs/>
              </w:rPr>
              <w:t>5m</w:t>
            </w:r>
          </w:p>
        </w:tc>
        <w:tc>
          <w:tcPr>
            <w:tcW w:w="2338" w:type="dxa"/>
            <w:tcBorders>
              <w:top w:val="nil"/>
              <w:left w:val="nil"/>
              <w:bottom w:val="nil"/>
              <w:right w:val="nil"/>
            </w:tcBorders>
          </w:tcPr>
          <w:p w14:paraId="1096C824" w14:textId="652C8AAD" w:rsidR="005B49D7" w:rsidRPr="00BC43FC" w:rsidRDefault="0099563C" w:rsidP="00BD0A0C">
            <w:pPr>
              <w:spacing w:after="120"/>
              <w:rPr>
                <w:b/>
                <w:bCs/>
              </w:rPr>
            </w:pPr>
            <w:r w:rsidRPr="0099563C">
              <w:rPr>
                <w:b/>
                <w:bCs/>
              </w:rPr>
              <w:t>29</w:t>
            </w:r>
            <w:r w:rsidR="003D7B6C">
              <w:rPr>
                <w:b/>
                <w:bCs/>
              </w:rPr>
              <w:t>9</w:t>
            </w:r>
            <w:r>
              <w:rPr>
                <w:b/>
                <w:bCs/>
              </w:rPr>
              <w:t>–</w:t>
            </w:r>
            <w:r w:rsidRPr="0099563C">
              <w:rPr>
                <w:b/>
                <w:bCs/>
              </w:rPr>
              <w:t>430</w:t>
            </w:r>
            <w:r>
              <w:rPr>
                <w:b/>
                <w:bCs/>
              </w:rPr>
              <w:t>m</w:t>
            </w:r>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60BE7212" w:rsidR="00BA52D1" w:rsidRDefault="003F2A3F" w:rsidP="00BD0A0C">
            <w:pPr>
              <w:spacing w:after="120"/>
            </w:pPr>
            <w:r w:rsidRPr="003F2A3F">
              <w:t>310</w:t>
            </w:r>
            <w:r w:rsidR="00BD3B28">
              <w:t>m</w:t>
            </w:r>
          </w:p>
        </w:tc>
        <w:tc>
          <w:tcPr>
            <w:tcW w:w="2338" w:type="dxa"/>
            <w:tcBorders>
              <w:top w:val="nil"/>
              <w:left w:val="nil"/>
              <w:bottom w:val="nil"/>
              <w:right w:val="nil"/>
            </w:tcBorders>
          </w:tcPr>
          <w:p w14:paraId="173A2D9A" w14:textId="11D3586A" w:rsidR="00BA52D1" w:rsidRDefault="009A1977" w:rsidP="00BD0A0C">
            <w:pPr>
              <w:spacing w:after="120"/>
            </w:pPr>
            <w:r w:rsidRPr="009A1977">
              <w:t>279</w:t>
            </w:r>
            <w:r w:rsidR="00BD3B28">
              <w:t>–</w:t>
            </w:r>
            <w:r w:rsidRPr="009A1977">
              <w:t>33</w:t>
            </w:r>
            <w:r w:rsidR="00BD3B28">
              <w:t>4m</w:t>
            </w:r>
          </w:p>
        </w:tc>
        <w:tc>
          <w:tcPr>
            <w:tcW w:w="2338" w:type="dxa"/>
            <w:tcBorders>
              <w:top w:val="nil"/>
              <w:left w:val="nil"/>
              <w:bottom w:val="nil"/>
              <w:right w:val="nil"/>
            </w:tcBorders>
          </w:tcPr>
          <w:p w14:paraId="2DF43374" w14:textId="697A1FA8" w:rsidR="00BA52D1" w:rsidRDefault="009A1977" w:rsidP="00BD0A0C">
            <w:pPr>
              <w:spacing w:after="120"/>
            </w:pPr>
            <w:r w:rsidRPr="009A1977">
              <w:t>23</w:t>
            </w:r>
            <w:r w:rsidR="00BD3B28">
              <w:t>5</w:t>
            </w:r>
            <w:r w:rsidR="007D041D">
              <w:t>–</w:t>
            </w:r>
            <w:r w:rsidRPr="009A1977">
              <w:t>393</w:t>
            </w:r>
            <w:r w:rsidR="007D041D">
              <w:t>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6C722137" w:rsidR="00BA52D1" w:rsidRDefault="009A1977" w:rsidP="00BD0A0C">
            <w:pPr>
              <w:spacing w:after="120"/>
            </w:pPr>
            <w:r w:rsidRPr="009A1977">
              <w:t>42</w:t>
            </w:r>
            <w:r w:rsidR="00BD3B28">
              <w:t>7m</w:t>
            </w:r>
          </w:p>
        </w:tc>
        <w:tc>
          <w:tcPr>
            <w:tcW w:w="2338" w:type="dxa"/>
            <w:tcBorders>
              <w:top w:val="nil"/>
              <w:left w:val="nil"/>
              <w:bottom w:val="nil"/>
              <w:right w:val="nil"/>
            </w:tcBorders>
          </w:tcPr>
          <w:p w14:paraId="6E1BD128" w14:textId="73F3F0C8" w:rsidR="00BA52D1" w:rsidRDefault="00BD3B28" w:rsidP="00BD0A0C">
            <w:pPr>
              <w:spacing w:after="120"/>
            </w:pPr>
            <w:r w:rsidRPr="00BD3B28">
              <w:t>39</w:t>
            </w:r>
            <w:r w:rsidR="007D041D">
              <w:t>2–</w:t>
            </w:r>
            <w:r w:rsidRPr="00BD3B28">
              <w:t>46</w:t>
            </w:r>
            <w:r w:rsidR="007D041D">
              <w:t>3m</w:t>
            </w:r>
          </w:p>
        </w:tc>
        <w:tc>
          <w:tcPr>
            <w:tcW w:w="2338" w:type="dxa"/>
            <w:tcBorders>
              <w:top w:val="nil"/>
              <w:left w:val="nil"/>
              <w:bottom w:val="nil"/>
              <w:right w:val="nil"/>
            </w:tcBorders>
          </w:tcPr>
          <w:p w14:paraId="3C33CDD6" w14:textId="4273CB9C" w:rsidR="00BA52D1" w:rsidRDefault="00BD3B28" w:rsidP="00BD0A0C">
            <w:pPr>
              <w:spacing w:after="120"/>
            </w:pPr>
            <w:r w:rsidRPr="00BD3B28">
              <w:t>32</w:t>
            </w:r>
            <w:r w:rsidR="007D041D">
              <w:t>4</w:t>
            </w:r>
            <w:r w:rsidR="003228FD">
              <w:t>–</w:t>
            </w:r>
            <w:r w:rsidRPr="00BD3B28">
              <w:t>536</w:t>
            </w:r>
            <w:r w:rsidR="003228FD">
              <w:t>m</w:t>
            </w:r>
          </w:p>
        </w:tc>
      </w:tr>
      <w:tr w:rsidR="00BA52D1" w14:paraId="2C638EFC" w14:textId="77777777" w:rsidTr="005C505F">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398AD085" w:rsidR="00BA52D1" w:rsidRDefault="000B6285" w:rsidP="00BD0A0C">
            <w:pPr>
              <w:spacing w:after="120"/>
            </w:pPr>
            <w:r w:rsidRPr="000B6285">
              <w:t>397</w:t>
            </w:r>
            <w:r w:rsidR="00C02315">
              <w:t>m</w:t>
            </w:r>
          </w:p>
        </w:tc>
        <w:tc>
          <w:tcPr>
            <w:tcW w:w="2338" w:type="dxa"/>
            <w:tcBorders>
              <w:top w:val="nil"/>
              <w:left w:val="nil"/>
              <w:bottom w:val="nil"/>
              <w:right w:val="nil"/>
            </w:tcBorders>
          </w:tcPr>
          <w:p w14:paraId="003861A4" w14:textId="319EBB2C" w:rsidR="00BA52D1" w:rsidRDefault="001357D3" w:rsidP="00BD0A0C">
            <w:pPr>
              <w:spacing w:after="120"/>
            </w:pPr>
            <w:r w:rsidRPr="001357D3">
              <w:t>35</w:t>
            </w:r>
            <w:r w:rsidR="00D027B2">
              <w:t>5–</w:t>
            </w:r>
            <w:r w:rsidRPr="001357D3">
              <w:t>43</w:t>
            </w:r>
            <w:r w:rsidR="00D027B2">
              <w:t>1m</w:t>
            </w:r>
          </w:p>
        </w:tc>
        <w:tc>
          <w:tcPr>
            <w:tcW w:w="2338" w:type="dxa"/>
            <w:tcBorders>
              <w:top w:val="nil"/>
              <w:left w:val="nil"/>
              <w:bottom w:val="nil"/>
              <w:right w:val="nil"/>
            </w:tcBorders>
          </w:tcPr>
          <w:p w14:paraId="0E068D33" w14:textId="061F2022" w:rsidR="00BA52D1" w:rsidRDefault="001357D3" w:rsidP="00BD0A0C">
            <w:pPr>
              <w:spacing w:after="120"/>
            </w:pPr>
            <w:r w:rsidRPr="001357D3">
              <w:t>295</w:t>
            </w:r>
            <w:r w:rsidR="00D027B2">
              <w:t>–</w:t>
            </w:r>
            <w:r w:rsidRPr="001357D3">
              <w:t>50</w:t>
            </w:r>
            <w:r w:rsidR="00D027B2">
              <w:t>9m</w:t>
            </w:r>
          </w:p>
        </w:tc>
      </w:tr>
      <w:tr w:rsidR="00BA52D1" w14:paraId="72C44286" w14:textId="77777777" w:rsidTr="005C505F">
        <w:trPr>
          <w:trHeight w:val="360"/>
        </w:trPr>
        <w:tc>
          <w:tcPr>
            <w:tcW w:w="2515" w:type="dxa"/>
            <w:tcBorders>
              <w:top w:val="nil"/>
              <w:left w:val="nil"/>
              <w:bottom w:val="single" w:sz="4" w:space="0" w:color="auto"/>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single" w:sz="4" w:space="0" w:color="auto"/>
              <w:right w:val="nil"/>
            </w:tcBorders>
          </w:tcPr>
          <w:p w14:paraId="332B3797" w14:textId="5136DAF6" w:rsidR="00BA52D1" w:rsidRDefault="001357D3" w:rsidP="00BD0A0C">
            <w:pPr>
              <w:spacing w:after="120"/>
            </w:pPr>
            <w:r w:rsidRPr="001357D3">
              <w:t>34</w:t>
            </w:r>
            <w:r w:rsidR="00D027B2">
              <w:t>3m</w:t>
            </w:r>
          </w:p>
        </w:tc>
        <w:tc>
          <w:tcPr>
            <w:tcW w:w="2338" w:type="dxa"/>
            <w:tcBorders>
              <w:top w:val="nil"/>
              <w:left w:val="nil"/>
              <w:bottom w:val="single" w:sz="4" w:space="0" w:color="auto"/>
              <w:right w:val="nil"/>
            </w:tcBorders>
          </w:tcPr>
          <w:p w14:paraId="1C007A91" w14:textId="710AD808" w:rsidR="00BA52D1" w:rsidRDefault="00C02315" w:rsidP="00BD0A0C">
            <w:pPr>
              <w:spacing w:after="120"/>
            </w:pPr>
            <w:r w:rsidRPr="00C02315">
              <w:t>313</w:t>
            </w:r>
            <w:r w:rsidR="00D027B2">
              <w:t>–</w:t>
            </w:r>
            <w:r w:rsidRPr="00C02315">
              <w:t>367</w:t>
            </w:r>
            <w:r w:rsidR="00D027B2">
              <w:t>m</w:t>
            </w:r>
          </w:p>
        </w:tc>
        <w:tc>
          <w:tcPr>
            <w:tcW w:w="2338" w:type="dxa"/>
            <w:tcBorders>
              <w:top w:val="nil"/>
              <w:left w:val="nil"/>
              <w:bottom w:val="single" w:sz="4" w:space="0" w:color="auto"/>
              <w:right w:val="nil"/>
            </w:tcBorders>
          </w:tcPr>
          <w:p w14:paraId="596AD6EE" w14:textId="7F0E0F85" w:rsidR="00BA52D1" w:rsidRDefault="00C02315" w:rsidP="00BD0A0C">
            <w:pPr>
              <w:spacing w:after="120"/>
            </w:pPr>
            <w:r w:rsidRPr="00C02315">
              <w:t>26</w:t>
            </w:r>
            <w:r w:rsidR="00D027B2">
              <w:t>6–</w:t>
            </w:r>
            <w:r w:rsidRPr="00C02315">
              <w:t>425</w:t>
            </w:r>
            <w:r w:rsidR="003D7B6C">
              <w:t>m</w:t>
            </w:r>
          </w:p>
        </w:tc>
      </w:tr>
    </w:tbl>
    <w:p w14:paraId="724B103B" w14:textId="77777777" w:rsidR="004D5A0B" w:rsidRDefault="004D5A0B">
      <w:r>
        <w:br w:type="page"/>
      </w:r>
    </w:p>
    <w:p w14:paraId="4D4E6CA2" w14:textId="0D394FEF" w:rsidR="004D5A0B" w:rsidRDefault="004D5A0B" w:rsidP="00695328">
      <w:pPr>
        <w:spacing w:line="480" w:lineRule="auto"/>
      </w:pPr>
      <w:r>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p>
    <w:tbl>
      <w:tblPr>
        <w:tblStyle w:val="TableGrid"/>
        <w:tblW w:w="0" w:type="auto"/>
        <w:tblLook w:val="04A0" w:firstRow="1" w:lastRow="0" w:firstColumn="1" w:lastColumn="0" w:noHBand="0" w:noVBand="1"/>
      </w:tblPr>
      <w:tblGrid>
        <w:gridCol w:w="2515"/>
        <w:gridCol w:w="2159"/>
        <w:gridCol w:w="2338"/>
        <w:gridCol w:w="2338"/>
      </w:tblGrid>
      <w:tr w:rsidR="004D5A0B" w14:paraId="36594703" w14:textId="77777777" w:rsidTr="00EA5F6F">
        <w:tc>
          <w:tcPr>
            <w:tcW w:w="2515" w:type="dxa"/>
            <w:tcBorders>
              <w:left w:val="nil"/>
              <w:bottom w:val="single" w:sz="4" w:space="0" w:color="auto"/>
              <w:right w:val="nil"/>
            </w:tcBorders>
          </w:tcPr>
          <w:p w14:paraId="44BA9893" w14:textId="77777777" w:rsidR="004D5A0B" w:rsidRDefault="004D5A0B" w:rsidP="00EA5F6F">
            <w:pPr>
              <w:spacing w:after="120"/>
            </w:pPr>
            <w:r>
              <w:t>Metric</w:t>
            </w:r>
          </w:p>
        </w:tc>
        <w:tc>
          <w:tcPr>
            <w:tcW w:w="2159" w:type="dxa"/>
            <w:tcBorders>
              <w:left w:val="nil"/>
              <w:bottom w:val="single" w:sz="4" w:space="0" w:color="auto"/>
              <w:right w:val="nil"/>
            </w:tcBorders>
          </w:tcPr>
          <w:p w14:paraId="457C2408" w14:textId="77777777" w:rsidR="004D5A0B" w:rsidRDefault="004D5A0B" w:rsidP="00EA5F6F">
            <w:pPr>
              <w:spacing w:after="120"/>
            </w:pPr>
            <w:r>
              <w:t>Estimate</w:t>
            </w:r>
          </w:p>
        </w:tc>
        <w:tc>
          <w:tcPr>
            <w:tcW w:w="2338" w:type="dxa"/>
            <w:tcBorders>
              <w:left w:val="nil"/>
              <w:bottom w:val="single" w:sz="4" w:space="0" w:color="auto"/>
              <w:right w:val="nil"/>
            </w:tcBorders>
          </w:tcPr>
          <w:p w14:paraId="467F1E93" w14:textId="77777777" w:rsidR="004D5A0B" w:rsidRDefault="004D5A0B" w:rsidP="00EA5F6F">
            <w:pPr>
              <w:spacing w:after="120"/>
            </w:pPr>
            <w:r>
              <w:t>50% Credible Interval</w:t>
            </w:r>
          </w:p>
        </w:tc>
        <w:tc>
          <w:tcPr>
            <w:tcW w:w="2338" w:type="dxa"/>
            <w:tcBorders>
              <w:left w:val="nil"/>
              <w:bottom w:val="single" w:sz="4" w:space="0" w:color="auto"/>
              <w:right w:val="nil"/>
            </w:tcBorders>
          </w:tcPr>
          <w:p w14:paraId="15C4B4D0" w14:textId="77777777" w:rsidR="004D5A0B" w:rsidRDefault="004D5A0B" w:rsidP="00EA5F6F">
            <w:pPr>
              <w:spacing w:after="120"/>
            </w:pPr>
            <w:r>
              <w:t>95% Credible Interval</w:t>
            </w:r>
          </w:p>
        </w:tc>
      </w:tr>
      <w:tr w:rsidR="004D5A0B" w14:paraId="49151ACF" w14:textId="77777777" w:rsidTr="00EA5F6F">
        <w:tc>
          <w:tcPr>
            <w:tcW w:w="2515" w:type="dxa"/>
            <w:tcBorders>
              <w:top w:val="nil"/>
              <w:left w:val="nil"/>
              <w:bottom w:val="nil"/>
              <w:right w:val="nil"/>
            </w:tcBorders>
          </w:tcPr>
          <w:p w14:paraId="468A4FB7" w14:textId="0D7F1956" w:rsidR="004D5A0B" w:rsidRPr="00DE4945" w:rsidRDefault="00744028" w:rsidP="00EA5F6F">
            <w:pPr>
              <w:spacing w:after="120"/>
              <w:rPr>
                <w:b/>
                <w:bCs/>
                <w:vertAlign w:val="superscript"/>
              </w:rPr>
            </w:pPr>
            <w:r>
              <w:rPr>
                <w:b/>
                <w:bCs/>
              </w:rPr>
              <w:t>Below</w:t>
            </w:r>
            <w:r w:rsidR="004D5A0B" w:rsidRPr="00BC43FC">
              <w:rPr>
                <w:b/>
                <w:bCs/>
              </w:rPr>
              <w:t xml:space="preserve"> NEXRAD detection altitude</w:t>
            </w:r>
            <w:r w:rsidR="004D5A0B">
              <w:rPr>
                <w:b/>
                <w:bCs/>
              </w:rPr>
              <w:t xml:space="preserve"> (120m)</w:t>
            </w:r>
            <w:r w:rsidR="004D5A0B">
              <w:rPr>
                <w:b/>
                <w:bCs/>
                <w:vertAlign w:val="superscript"/>
              </w:rPr>
              <w:t>1</w:t>
            </w:r>
          </w:p>
        </w:tc>
        <w:tc>
          <w:tcPr>
            <w:tcW w:w="2159" w:type="dxa"/>
            <w:tcBorders>
              <w:top w:val="nil"/>
              <w:left w:val="nil"/>
              <w:bottom w:val="nil"/>
              <w:right w:val="nil"/>
            </w:tcBorders>
          </w:tcPr>
          <w:p w14:paraId="4320F98B" w14:textId="35AA8666" w:rsidR="004D5A0B" w:rsidRPr="00BC43FC" w:rsidRDefault="004B33CE" w:rsidP="00EA5F6F">
            <w:pPr>
              <w:spacing w:after="120"/>
              <w:rPr>
                <w:b/>
                <w:bCs/>
              </w:rPr>
            </w:pPr>
            <w:r>
              <w:rPr>
                <w:b/>
                <w:bCs/>
              </w:rPr>
              <w:t>32%</w:t>
            </w:r>
          </w:p>
        </w:tc>
        <w:tc>
          <w:tcPr>
            <w:tcW w:w="2338" w:type="dxa"/>
            <w:tcBorders>
              <w:top w:val="nil"/>
              <w:left w:val="nil"/>
              <w:bottom w:val="nil"/>
              <w:right w:val="nil"/>
            </w:tcBorders>
          </w:tcPr>
          <w:p w14:paraId="63123012" w14:textId="66B0482E" w:rsidR="004D5A0B" w:rsidRPr="00BC43FC" w:rsidRDefault="003E10F7" w:rsidP="00EA5F6F">
            <w:pPr>
              <w:spacing w:after="120"/>
              <w:rPr>
                <w:b/>
                <w:bCs/>
              </w:rPr>
            </w:pPr>
            <w:r>
              <w:rPr>
                <w:b/>
                <w:bCs/>
              </w:rPr>
              <w:t>29–36%</w:t>
            </w:r>
          </w:p>
        </w:tc>
        <w:tc>
          <w:tcPr>
            <w:tcW w:w="2338" w:type="dxa"/>
            <w:tcBorders>
              <w:top w:val="nil"/>
              <w:left w:val="nil"/>
              <w:bottom w:val="nil"/>
              <w:right w:val="nil"/>
            </w:tcBorders>
          </w:tcPr>
          <w:p w14:paraId="4BCB15EE" w14:textId="7AF01C42" w:rsidR="004D5A0B" w:rsidRPr="00BC43FC" w:rsidRDefault="003E10F7" w:rsidP="00EA5F6F">
            <w:pPr>
              <w:spacing w:after="120"/>
              <w:rPr>
                <w:b/>
                <w:bCs/>
              </w:rPr>
            </w:pPr>
            <w:r>
              <w:rPr>
                <w:b/>
                <w:bCs/>
              </w:rPr>
              <w:t>22–43%</w:t>
            </w:r>
          </w:p>
        </w:tc>
      </w:tr>
      <w:tr w:rsidR="004D5A0B" w14:paraId="5CBD7263" w14:textId="77777777" w:rsidTr="00EA5F6F">
        <w:tc>
          <w:tcPr>
            <w:tcW w:w="2515" w:type="dxa"/>
            <w:tcBorders>
              <w:top w:val="nil"/>
              <w:left w:val="nil"/>
              <w:bottom w:val="nil"/>
              <w:right w:val="nil"/>
            </w:tcBorders>
          </w:tcPr>
          <w:p w14:paraId="49B25EC0"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5AE9C6A3" w14:textId="0FC28A6A" w:rsidR="004D5A0B" w:rsidRDefault="00A22B93" w:rsidP="00EA5F6F">
            <w:pPr>
              <w:spacing w:after="120"/>
            </w:pPr>
            <w:r>
              <w:t>37%</w:t>
            </w:r>
          </w:p>
        </w:tc>
        <w:tc>
          <w:tcPr>
            <w:tcW w:w="2338" w:type="dxa"/>
            <w:tcBorders>
              <w:top w:val="nil"/>
              <w:left w:val="nil"/>
              <w:bottom w:val="nil"/>
              <w:right w:val="nil"/>
            </w:tcBorders>
          </w:tcPr>
          <w:p w14:paraId="557641B7" w14:textId="6098A3CD" w:rsidR="004D5A0B" w:rsidRDefault="00A22B93" w:rsidP="00EA5F6F">
            <w:pPr>
              <w:spacing w:after="120"/>
            </w:pPr>
            <w:r>
              <w:t>32–42%</w:t>
            </w:r>
          </w:p>
        </w:tc>
        <w:tc>
          <w:tcPr>
            <w:tcW w:w="2338" w:type="dxa"/>
            <w:tcBorders>
              <w:top w:val="nil"/>
              <w:left w:val="nil"/>
              <w:bottom w:val="nil"/>
              <w:right w:val="nil"/>
            </w:tcBorders>
          </w:tcPr>
          <w:p w14:paraId="34C3F5E7" w14:textId="31D2DB9F" w:rsidR="004D5A0B" w:rsidRDefault="00A22B93" w:rsidP="00EA5F6F">
            <w:pPr>
              <w:spacing w:after="120"/>
            </w:pPr>
            <w:r>
              <w:t>23–51%</w:t>
            </w:r>
          </w:p>
        </w:tc>
      </w:tr>
      <w:tr w:rsidR="004D5A0B" w14:paraId="295B018F" w14:textId="77777777" w:rsidTr="00EA5F6F">
        <w:tc>
          <w:tcPr>
            <w:tcW w:w="2515" w:type="dxa"/>
            <w:tcBorders>
              <w:top w:val="nil"/>
              <w:left w:val="nil"/>
              <w:bottom w:val="nil"/>
              <w:right w:val="nil"/>
            </w:tcBorders>
          </w:tcPr>
          <w:p w14:paraId="6ADA2724"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4E1C6E7D" w14:textId="5092A083" w:rsidR="004D5A0B" w:rsidRDefault="00463DE7" w:rsidP="00EA5F6F">
            <w:pPr>
              <w:spacing w:after="120"/>
            </w:pPr>
            <w:r>
              <w:t>26%</w:t>
            </w:r>
          </w:p>
        </w:tc>
        <w:tc>
          <w:tcPr>
            <w:tcW w:w="2338" w:type="dxa"/>
            <w:tcBorders>
              <w:top w:val="nil"/>
              <w:left w:val="nil"/>
              <w:bottom w:val="nil"/>
              <w:right w:val="nil"/>
            </w:tcBorders>
          </w:tcPr>
          <w:p w14:paraId="33C78628" w14:textId="6AF4902F" w:rsidR="004D5A0B" w:rsidRDefault="00463DE7" w:rsidP="00EA5F6F">
            <w:pPr>
              <w:spacing w:after="120"/>
            </w:pPr>
            <w:r>
              <w:t>21–30%</w:t>
            </w:r>
          </w:p>
        </w:tc>
        <w:tc>
          <w:tcPr>
            <w:tcW w:w="2338" w:type="dxa"/>
            <w:tcBorders>
              <w:top w:val="nil"/>
              <w:left w:val="nil"/>
              <w:bottom w:val="nil"/>
              <w:right w:val="nil"/>
            </w:tcBorders>
          </w:tcPr>
          <w:p w14:paraId="087270B8" w14:textId="4E652E9D" w:rsidR="004D5A0B" w:rsidRDefault="002473DF" w:rsidP="00EA5F6F">
            <w:pPr>
              <w:spacing w:after="120"/>
            </w:pPr>
            <w:r>
              <w:t>13–40%</w:t>
            </w:r>
          </w:p>
        </w:tc>
      </w:tr>
      <w:tr w:rsidR="004D5A0B" w14:paraId="1D232AA2" w14:textId="77777777" w:rsidTr="00EA5F6F">
        <w:tc>
          <w:tcPr>
            <w:tcW w:w="2515" w:type="dxa"/>
            <w:tcBorders>
              <w:top w:val="nil"/>
              <w:left w:val="nil"/>
              <w:bottom w:val="nil"/>
              <w:right w:val="nil"/>
            </w:tcBorders>
          </w:tcPr>
          <w:p w14:paraId="2357A610"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48A88DA" w14:textId="1079EBF1" w:rsidR="004D5A0B" w:rsidRDefault="00157135" w:rsidP="00EA5F6F">
            <w:pPr>
              <w:spacing w:after="120"/>
            </w:pPr>
            <w:r>
              <w:t>28%</w:t>
            </w:r>
          </w:p>
        </w:tc>
        <w:tc>
          <w:tcPr>
            <w:tcW w:w="2338" w:type="dxa"/>
            <w:tcBorders>
              <w:top w:val="nil"/>
              <w:left w:val="nil"/>
              <w:bottom w:val="nil"/>
              <w:right w:val="nil"/>
            </w:tcBorders>
          </w:tcPr>
          <w:p w14:paraId="01B1199F" w14:textId="7E07C823" w:rsidR="004D5A0B" w:rsidRDefault="00F77309" w:rsidP="00EA5F6F">
            <w:pPr>
              <w:spacing w:after="120"/>
            </w:pPr>
            <w:r>
              <w:t>22–33%</w:t>
            </w:r>
          </w:p>
        </w:tc>
        <w:tc>
          <w:tcPr>
            <w:tcW w:w="2338" w:type="dxa"/>
            <w:tcBorders>
              <w:top w:val="nil"/>
              <w:left w:val="nil"/>
              <w:bottom w:val="nil"/>
              <w:right w:val="nil"/>
            </w:tcBorders>
          </w:tcPr>
          <w:p w14:paraId="02309725" w14:textId="1E34D153" w:rsidR="004D5A0B" w:rsidRDefault="00F77309" w:rsidP="00EA5F6F">
            <w:pPr>
              <w:spacing w:after="120"/>
            </w:pPr>
            <w:r>
              <w:t>14–45%</w:t>
            </w:r>
          </w:p>
        </w:tc>
      </w:tr>
      <w:tr w:rsidR="004D5A0B" w14:paraId="018BB97D" w14:textId="77777777" w:rsidTr="00EA5F6F">
        <w:tc>
          <w:tcPr>
            <w:tcW w:w="2515" w:type="dxa"/>
            <w:tcBorders>
              <w:top w:val="nil"/>
              <w:left w:val="nil"/>
              <w:bottom w:val="nil"/>
              <w:right w:val="nil"/>
            </w:tcBorders>
          </w:tcPr>
          <w:p w14:paraId="69273833" w14:textId="77777777" w:rsidR="004D5A0B" w:rsidRDefault="004D5A0B" w:rsidP="00EA5F6F">
            <w:pPr>
              <w:spacing w:after="120"/>
            </w:pPr>
            <w:r>
              <w:t xml:space="preserve">    </w:t>
            </w:r>
            <w:r>
              <w:rPr>
                <w:i/>
                <w:iCs/>
              </w:rPr>
              <w:t>Juvenile</w:t>
            </w:r>
          </w:p>
        </w:tc>
        <w:tc>
          <w:tcPr>
            <w:tcW w:w="2159" w:type="dxa"/>
            <w:tcBorders>
              <w:top w:val="nil"/>
              <w:left w:val="nil"/>
              <w:bottom w:val="nil"/>
              <w:right w:val="nil"/>
            </w:tcBorders>
          </w:tcPr>
          <w:p w14:paraId="20A3ED4C" w14:textId="6E4EF511" w:rsidR="004D5A0B" w:rsidRDefault="0065641D" w:rsidP="00EA5F6F">
            <w:pPr>
              <w:spacing w:after="120"/>
            </w:pPr>
            <w:r>
              <w:t>31%</w:t>
            </w:r>
          </w:p>
        </w:tc>
        <w:tc>
          <w:tcPr>
            <w:tcW w:w="2338" w:type="dxa"/>
            <w:tcBorders>
              <w:top w:val="nil"/>
              <w:left w:val="nil"/>
              <w:bottom w:val="nil"/>
              <w:right w:val="nil"/>
            </w:tcBorders>
          </w:tcPr>
          <w:p w14:paraId="4BD33E3F" w14:textId="38022153" w:rsidR="004D5A0B" w:rsidRDefault="0065641D" w:rsidP="00EA5F6F">
            <w:pPr>
              <w:spacing w:after="120"/>
            </w:pPr>
            <w:r>
              <w:t>26–36%</w:t>
            </w:r>
          </w:p>
        </w:tc>
        <w:tc>
          <w:tcPr>
            <w:tcW w:w="2338" w:type="dxa"/>
            <w:tcBorders>
              <w:top w:val="nil"/>
              <w:left w:val="nil"/>
              <w:bottom w:val="nil"/>
              <w:right w:val="nil"/>
            </w:tcBorders>
          </w:tcPr>
          <w:p w14:paraId="0207D53A" w14:textId="48195F67" w:rsidR="004D5A0B" w:rsidRDefault="0065641D" w:rsidP="00EA5F6F">
            <w:pPr>
              <w:spacing w:after="120"/>
            </w:pPr>
            <w:r>
              <w:t>18–45%</w:t>
            </w:r>
          </w:p>
        </w:tc>
      </w:tr>
      <w:tr w:rsidR="004D5A0B" w14:paraId="493996CA" w14:textId="77777777" w:rsidTr="00EA5F6F">
        <w:tc>
          <w:tcPr>
            <w:tcW w:w="2515" w:type="dxa"/>
            <w:tcBorders>
              <w:top w:val="nil"/>
              <w:left w:val="nil"/>
              <w:bottom w:val="nil"/>
              <w:right w:val="nil"/>
            </w:tcBorders>
          </w:tcPr>
          <w:p w14:paraId="6857925A" w14:textId="5337F710" w:rsidR="004D5A0B" w:rsidRPr="00DE4945" w:rsidRDefault="00744028" w:rsidP="00EA5F6F">
            <w:pPr>
              <w:spacing w:after="120"/>
              <w:rPr>
                <w:b/>
                <w:bCs/>
                <w:vertAlign w:val="superscript"/>
              </w:rPr>
            </w:pPr>
            <w:r>
              <w:rPr>
                <w:b/>
                <w:bCs/>
              </w:rPr>
              <w:t>Below</w:t>
            </w:r>
            <w:r w:rsidR="004D5A0B" w:rsidRPr="00BC43FC">
              <w:rPr>
                <w:b/>
                <w:bCs/>
              </w:rPr>
              <w:t xml:space="preserve"> height of low-rise buildings (47m)</w:t>
            </w:r>
            <w:r w:rsidR="004D5A0B">
              <w:rPr>
                <w:b/>
                <w:bCs/>
                <w:vertAlign w:val="superscript"/>
              </w:rPr>
              <w:t>2</w:t>
            </w:r>
          </w:p>
        </w:tc>
        <w:tc>
          <w:tcPr>
            <w:tcW w:w="2159" w:type="dxa"/>
            <w:tcBorders>
              <w:top w:val="nil"/>
              <w:left w:val="nil"/>
              <w:bottom w:val="nil"/>
              <w:right w:val="nil"/>
            </w:tcBorders>
          </w:tcPr>
          <w:p w14:paraId="02968266" w14:textId="5D664B2E" w:rsidR="004D5A0B" w:rsidRPr="00BC43FC" w:rsidRDefault="00D413B4" w:rsidP="00EA5F6F">
            <w:pPr>
              <w:spacing w:after="120"/>
              <w:rPr>
                <w:b/>
                <w:bCs/>
              </w:rPr>
            </w:pPr>
            <w:r>
              <w:rPr>
                <w:b/>
                <w:bCs/>
              </w:rPr>
              <w:t>10%</w:t>
            </w:r>
          </w:p>
        </w:tc>
        <w:tc>
          <w:tcPr>
            <w:tcW w:w="2338" w:type="dxa"/>
            <w:tcBorders>
              <w:top w:val="nil"/>
              <w:left w:val="nil"/>
              <w:bottom w:val="nil"/>
              <w:right w:val="nil"/>
            </w:tcBorders>
          </w:tcPr>
          <w:p w14:paraId="63154584" w14:textId="5152FF53" w:rsidR="004D5A0B" w:rsidRPr="00BC43FC" w:rsidRDefault="00D413B4" w:rsidP="00EA5F6F">
            <w:pPr>
              <w:spacing w:after="120"/>
              <w:rPr>
                <w:b/>
                <w:bCs/>
              </w:rPr>
            </w:pPr>
            <w:r>
              <w:rPr>
                <w:b/>
                <w:bCs/>
              </w:rPr>
              <w:t>7–12%</w:t>
            </w:r>
          </w:p>
        </w:tc>
        <w:tc>
          <w:tcPr>
            <w:tcW w:w="2338" w:type="dxa"/>
            <w:tcBorders>
              <w:top w:val="nil"/>
              <w:left w:val="nil"/>
              <w:bottom w:val="nil"/>
              <w:right w:val="nil"/>
            </w:tcBorders>
          </w:tcPr>
          <w:p w14:paraId="4218B737" w14:textId="7D574D53" w:rsidR="004D5A0B" w:rsidRPr="00BC43FC" w:rsidRDefault="00D413B4" w:rsidP="00EA5F6F">
            <w:pPr>
              <w:spacing w:after="120"/>
              <w:rPr>
                <w:b/>
                <w:bCs/>
              </w:rPr>
            </w:pPr>
            <w:r>
              <w:rPr>
                <w:b/>
                <w:bCs/>
              </w:rPr>
              <w:t>4–18%</w:t>
            </w:r>
          </w:p>
        </w:tc>
      </w:tr>
      <w:tr w:rsidR="004D5A0B" w14:paraId="0962F377" w14:textId="77777777" w:rsidTr="00EA5F6F">
        <w:tc>
          <w:tcPr>
            <w:tcW w:w="2515" w:type="dxa"/>
            <w:tcBorders>
              <w:top w:val="nil"/>
              <w:left w:val="nil"/>
              <w:bottom w:val="nil"/>
              <w:right w:val="nil"/>
            </w:tcBorders>
          </w:tcPr>
          <w:p w14:paraId="415AAD1B"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4EAFC9F6" w14:textId="31CC0A63" w:rsidR="004D5A0B" w:rsidRDefault="0078398C" w:rsidP="00EA5F6F">
            <w:pPr>
              <w:spacing w:after="120"/>
            </w:pPr>
            <w:r>
              <w:t>12%</w:t>
            </w:r>
          </w:p>
        </w:tc>
        <w:tc>
          <w:tcPr>
            <w:tcW w:w="2338" w:type="dxa"/>
            <w:tcBorders>
              <w:top w:val="nil"/>
              <w:left w:val="nil"/>
              <w:bottom w:val="nil"/>
              <w:right w:val="nil"/>
            </w:tcBorders>
          </w:tcPr>
          <w:p w14:paraId="48E3C473" w14:textId="4545C0F4" w:rsidR="004D5A0B" w:rsidRDefault="0078398C" w:rsidP="00EA5F6F">
            <w:pPr>
              <w:spacing w:after="120"/>
            </w:pPr>
            <w:r>
              <w:t>7–15%</w:t>
            </w:r>
          </w:p>
        </w:tc>
        <w:tc>
          <w:tcPr>
            <w:tcW w:w="2338" w:type="dxa"/>
            <w:tcBorders>
              <w:top w:val="nil"/>
              <w:left w:val="nil"/>
              <w:bottom w:val="nil"/>
              <w:right w:val="nil"/>
            </w:tcBorders>
          </w:tcPr>
          <w:p w14:paraId="64F440B3" w14:textId="373CA782" w:rsidR="004D5A0B" w:rsidRDefault="0078398C" w:rsidP="00EA5F6F">
            <w:pPr>
              <w:spacing w:after="120"/>
            </w:pPr>
            <w:r>
              <w:t>3–23%</w:t>
            </w:r>
          </w:p>
        </w:tc>
      </w:tr>
      <w:tr w:rsidR="004D5A0B" w14:paraId="73EF464B" w14:textId="77777777" w:rsidTr="00EA5F6F">
        <w:tc>
          <w:tcPr>
            <w:tcW w:w="2515" w:type="dxa"/>
            <w:tcBorders>
              <w:top w:val="nil"/>
              <w:left w:val="nil"/>
              <w:bottom w:val="nil"/>
              <w:right w:val="nil"/>
            </w:tcBorders>
          </w:tcPr>
          <w:p w14:paraId="3422C6F1"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3536D38F" w14:textId="4D932EAD" w:rsidR="004D5A0B" w:rsidRDefault="00BB53DA" w:rsidP="00EA5F6F">
            <w:pPr>
              <w:spacing w:after="120"/>
            </w:pPr>
            <w:r>
              <w:t>7%</w:t>
            </w:r>
          </w:p>
        </w:tc>
        <w:tc>
          <w:tcPr>
            <w:tcW w:w="2338" w:type="dxa"/>
            <w:tcBorders>
              <w:top w:val="nil"/>
              <w:left w:val="nil"/>
              <w:bottom w:val="nil"/>
              <w:right w:val="nil"/>
            </w:tcBorders>
          </w:tcPr>
          <w:p w14:paraId="135EDDC8" w14:textId="5EF5A8A9" w:rsidR="004D5A0B" w:rsidRDefault="00BB53DA" w:rsidP="00EA5F6F">
            <w:pPr>
              <w:spacing w:after="120"/>
            </w:pPr>
            <w:r>
              <w:t>3–8%</w:t>
            </w:r>
          </w:p>
        </w:tc>
        <w:tc>
          <w:tcPr>
            <w:tcW w:w="2338" w:type="dxa"/>
            <w:tcBorders>
              <w:top w:val="nil"/>
              <w:left w:val="nil"/>
              <w:bottom w:val="nil"/>
              <w:right w:val="nil"/>
            </w:tcBorders>
          </w:tcPr>
          <w:p w14:paraId="396F0A6A" w14:textId="4415A7A0" w:rsidR="004D5A0B" w:rsidRDefault="00BB53DA" w:rsidP="00EA5F6F">
            <w:pPr>
              <w:spacing w:after="120"/>
            </w:pPr>
            <w:r>
              <w:t>1–16%</w:t>
            </w:r>
          </w:p>
        </w:tc>
      </w:tr>
      <w:tr w:rsidR="004D5A0B" w14:paraId="6FD014A2" w14:textId="77777777" w:rsidTr="00EA5F6F">
        <w:tc>
          <w:tcPr>
            <w:tcW w:w="2515" w:type="dxa"/>
            <w:tcBorders>
              <w:top w:val="nil"/>
              <w:left w:val="nil"/>
              <w:bottom w:val="nil"/>
              <w:right w:val="nil"/>
            </w:tcBorders>
          </w:tcPr>
          <w:p w14:paraId="3D689785"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0898EEC" w14:textId="783B7646" w:rsidR="004D5A0B" w:rsidRDefault="00C5740B" w:rsidP="00EA5F6F">
            <w:pPr>
              <w:spacing w:after="120"/>
            </w:pPr>
            <w:r>
              <w:t>8%</w:t>
            </w:r>
          </w:p>
        </w:tc>
        <w:tc>
          <w:tcPr>
            <w:tcW w:w="2338" w:type="dxa"/>
            <w:tcBorders>
              <w:top w:val="nil"/>
              <w:left w:val="nil"/>
              <w:bottom w:val="nil"/>
              <w:right w:val="nil"/>
            </w:tcBorders>
          </w:tcPr>
          <w:p w14:paraId="683CEA1E" w14:textId="02B6C77A" w:rsidR="004D5A0B" w:rsidRDefault="00C5740B" w:rsidP="00EA5F6F">
            <w:pPr>
              <w:spacing w:after="120"/>
            </w:pPr>
            <w:r>
              <w:t>4–10%</w:t>
            </w:r>
          </w:p>
        </w:tc>
        <w:tc>
          <w:tcPr>
            <w:tcW w:w="2338" w:type="dxa"/>
            <w:tcBorders>
              <w:top w:val="nil"/>
              <w:left w:val="nil"/>
              <w:bottom w:val="nil"/>
              <w:right w:val="nil"/>
            </w:tcBorders>
          </w:tcPr>
          <w:p w14:paraId="03EE80CE" w14:textId="2DDA9140" w:rsidR="004D5A0B" w:rsidRDefault="00C5740B" w:rsidP="00EA5F6F">
            <w:pPr>
              <w:spacing w:after="120"/>
            </w:pPr>
            <w:r>
              <w:t>1–20%</w:t>
            </w:r>
          </w:p>
        </w:tc>
      </w:tr>
      <w:tr w:rsidR="00FE2E76" w14:paraId="387E135F" w14:textId="77777777" w:rsidTr="00EA5F6F">
        <w:tc>
          <w:tcPr>
            <w:tcW w:w="2515" w:type="dxa"/>
            <w:tcBorders>
              <w:top w:val="nil"/>
              <w:left w:val="nil"/>
              <w:bottom w:val="nil"/>
              <w:right w:val="nil"/>
            </w:tcBorders>
          </w:tcPr>
          <w:p w14:paraId="1CB474BA"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51EED05F" w14:textId="54A12B94" w:rsidR="00FE2E76" w:rsidRDefault="00FE2E76" w:rsidP="00FE2E76">
            <w:pPr>
              <w:spacing w:after="120"/>
            </w:pPr>
            <w:r>
              <w:t>8%</w:t>
            </w:r>
          </w:p>
        </w:tc>
        <w:tc>
          <w:tcPr>
            <w:tcW w:w="2338" w:type="dxa"/>
            <w:tcBorders>
              <w:top w:val="nil"/>
              <w:left w:val="nil"/>
              <w:bottom w:val="nil"/>
              <w:right w:val="nil"/>
            </w:tcBorders>
          </w:tcPr>
          <w:p w14:paraId="51BCAD51" w14:textId="115A3B21" w:rsidR="00FE2E76" w:rsidRDefault="00FE2E76" w:rsidP="00FE2E76">
            <w:pPr>
              <w:spacing w:after="120"/>
            </w:pPr>
            <w:r>
              <w:t>4–10%</w:t>
            </w:r>
          </w:p>
        </w:tc>
        <w:tc>
          <w:tcPr>
            <w:tcW w:w="2338" w:type="dxa"/>
            <w:tcBorders>
              <w:top w:val="nil"/>
              <w:left w:val="nil"/>
              <w:bottom w:val="nil"/>
              <w:right w:val="nil"/>
            </w:tcBorders>
          </w:tcPr>
          <w:p w14:paraId="4E51F057" w14:textId="16ACE255" w:rsidR="00FE2E76" w:rsidRDefault="00876438" w:rsidP="00FE2E76">
            <w:pPr>
              <w:spacing w:after="120"/>
            </w:pPr>
            <w:r>
              <w:t>2–18%</w:t>
            </w:r>
          </w:p>
        </w:tc>
      </w:tr>
      <w:tr w:rsidR="00FE2E76" w14:paraId="21716AA4" w14:textId="77777777" w:rsidTr="00EA5F6F">
        <w:tc>
          <w:tcPr>
            <w:tcW w:w="2515" w:type="dxa"/>
            <w:tcBorders>
              <w:top w:val="nil"/>
              <w:left w:val="nil"/>
              <w:bottom w:val="nil"/>
              <w:right w:val="nil"/>
            </w:tcBorders>
          </w:tcPr>
          <w:p w14:paraId="57B9EE37" w14:textId="73404AA6" w:rsidR="00FE2E76" w:rsidRPr="00DE4945" w:rsidRDefault="00FE2E76" w:rsidP="00FE2E76">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5BBF8BB1" w:rsidR="00FE2E76" w:rsidRPr="00BC43FC" w:rsidRDefault="00FE2E76" w:rsidP="00FE2E76">
            <w:pPr>
              <w:spacing w:after="120"/>
              <w:rPr>
                <w:b/>
                <w:bCs/>
              </w:rPr>
            </w:pPr>
            <w:r>
              <w:rPr>
                <w:b/>
                <w:bCs/>
              </w:rPr>
              <w:t>27%</w:t>
            </w:r>
          </w:p>
        </w:tc>
        <w:tc>
          <w:tcPr>
            <w:tcW w:w="2338" w:type="dxa"/>
            <w:tcBorders>
              <w:top w:val="nil"/>
              <w:left w:val="nil"/>
              <w:bottom w:val="nil"/>
              <w:right w:val="nil"/>
            </w:tcBorders>
          </w:tcPr>
          <w:p w14:paraId="4B7E5CA0" w14:textId="609B4BF8" w:rsidR="00FE2E76" w:rsidRPr="00BC43FC" w:rsidRDefault="00FE2E76" w:rsidP="00FE2E76">
            <w:pPr>
              <w:spacing w:after="120"/>
              <w:rPr>
                <w:b/>
                <w:bCs/>
              </w:rPr>
            </w:pPr>
            <w:r>
              <w:rPr>
                <w:b/>
                <w:bCs/>
              </w:rPr>
              <w:t>26–29%</w:t>
            </w:r>
          </w:p>
        </w:tc>
        <w:tc>
          <w:tcPr>
            <w:tcW w:w="2338" w:type="dxa"/>
            <w:tcBorders>
              <w:top w:val="nil"/>
              <w:left w:val="nil"/>
              <w:bottom w:val="nil"/>
              <w:right w:val="nil"/>
            </w:tcBorders>
          </w:tcPr>
          <w:p w14:paraId="49B43566" w14:textId="38AD1DCC" w:rsidR="00FE2E76" w:rsidRPr="00BC43FC" w:rsidRDefault="00FE2E76" w:rsidP="00FE2E76">
            <w:pPr>
              <w:spacing w:after="120"/>
              <w:rPr>
                <w:b/>
                <w:bCs/>
              </w:rPr>
            </w:pPr>
            <w:r>
              <w:rPr>
                <w:b/>
                <w:bCs/>
              </w:rPr>
              <w:t>22–32%</w:t>
            </w:r>
          </w:p>
        </w:tc>
      </w:tr>
      <w:tr w:rsidR="00FE2E76" w14:paraId="174B2197" w14:textId="77777777" w:rsidTr="00EA5F6F">
        <w:tc>
          <w:tcPr>
            <w:tcW w:w="2515" w:type="dxa"/>
            <w:tcBorders>
              <w:top w:val="nil"/>
              <w:left w:val="nil"/>
              <w:bottom w:val="nil"/>
              <w:right w:val="nil"/>
            </w:tcBorders>
          </w:tcPr>
          <w:p w14:paraId="1714CE3A"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143846D6" w14:textId="6E02EA3B" w:rsidR="00FE2E76" w:rsidRDefault="00A7340F" w:rsidP="00FE2E76">
            <w:pPr>
              <w:spacing w:after="120"/>
            </w:pPr>
            <w:r>
              <w:t>31%</w:t>
            </w:r>
          </w:p>
        </w:tc>
        <w:tc>
          <w:tcPr>
            <w:tcW w:w="2338" w:type="dxa"/>
            <w:tcBorders>
              <w:top w:val="nil"/>
              <w:left w:val="nil"/>
              <w:bottom w:val="nil"/>
              <w:right w:val="nil"/>
            </w:tcBorders>
          </w:tcPr>
          <w:p w14:paraId="4E024952" w14:textId="5336C300" w:rsidR="00FE2E76" w:rsidRDefault="00E11DF9" w:rsidP="00FE2E76">
            <w:pPr>
              <w:spacing w:after="120"/>
            </w:pPr>
            <w:r>
              <w:t>29–33%</w:t>
            </w:r>
          </w:p>
        </w:tc>
        <w:tc>
          <w:tcPr>
            <w:tcW w:w="2338" w:type="dxa"/>
            <w:tcBorders>
              <w:top w:val="nil"/>
              <w:left w:val="nil"/>
              <w:bottom w:val="nil"/>
              <w:right w:val="nil"/>
            </w:tcBorders>
          </w:tcPr>
          <w:p w14:paraId="48C3B6DD" w14:textId="45E53881" w:rsidR="00FE2E76" w:rsidRDefault="00E11DF9" w:rsidP="00FE2E76">
            <w:pPr>
              <w:spacing w:after="120"/>
            </w:pPr>
            <w:r>
              <w:t>23–37%</w:t>
            </w:r>
          </w:p>
        </w:tc>
      </w:tr>
      <w:tr w:rsidR="00FE2E76" w14:paraId="00FCED52" w14:textId="77777777" w:rsidTr="00EA5F6F">
        <w:tc>
          <w:tcPr>
            <w:tcW w:w="2515" w:type="dxa"/>
            <w:tcBorders>
              <w:top w:val="nil"/>
              <w:left w:val="nil"/>
              <w:bottom w:val="nil"/>
              <w:right w:val="nil"/>
            </w:tcBorders>
          </w:tcPr>
          <w:p w14:paraId="38546783"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1913D546" w14:textId="0934F305" w:rsidR="00FE2E76" w:rsidRDefault="00E11DF9" w:rsidP="00FE2E76">
            <w:pPr>
              <w:spacing w:after="120"/>
            </w:pPr>
            <w:r>
              <w:t>23%</w:t>
            </w:r>
          </w:p>
        </w:tc>
        <w:tc>
          <w:tcPr>
            <w:tcW w:w="2338" w:type="dxa"/>
            <w:tcBorders>
              <w:top w:val="nil"/>
              <w:left w:val="nil"/>
              <w:bottom w:val="nil"/>
              <w:right w:val="nil"/>
            </w:tcBorders>
          </w:tcPr>
          <w:p w14:paraId="28E99940" w14:textId="4DEEA284" w:rsidR="00FE2E76" w:rsidRDefault="00E11DF9" w:rsidP="00FE2E76">
            <w:pPr>
              <w:spacing w:after="120"/>
            </w:pPr>
            <w:r>
              <w:t>20–26%</w:t>
            </w:r>
          </w:p>
        </w:tc>
        <w:tc>
          <w:tcPr>
            <w:tcW w:w="2338" w:type="dxa"/>
            <w:tcBorders>
              <w:top w:val="nil"/>
              <w:left w:val="nil"/>
              <w:bottom w:val="nil"/>
              <w:right w:val="nil"/>
            </w:tcBorders>
          </w:tcPr>
          <w:p w14:paraId="24A8F648" w14:textId="6099D696" w:rsidR="00FE2E76" w:rsidRDefault="007B0925" w:rsidP="00FE2E76">
            <w:pPr>
              <w:spacing w:after="120"/>
            </w:pPr>
            <w:r>
              <w:t>15–30%</w:t>
            </w:r>
          </w:p>
        </w:tc>
      </w:tr>
      <w:tr w:rsidR="00FE2E76" w14:paraId="3CEA45A1" w14:textId="77777777" w:rsidTr="00EA5F6F">
        <w:tc>
          <w:tcPr>
            <w:tcW w:w="2515" w:type="dxa"/>
            <w:tcBorders>
              <w:top w:val="nil"/>
              <w:left w:val="nil"/>
              <w:bottom w:val="nil"/>
              <w:right w:val="nil"/>
            </w:tcBorders>
          </w:tcPr>
          <w:p w14:paraId="02290902"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7B4B3743" w14:textId="5AE6708E" w:rsidR="00FE2E76" w:rsidRDefault="005152E5" w:rsidP="00FE2E76">
            <w:pPr>
              <w:spacing w:after="120"/>
            </w:pPr>
            <w:r>
              <w:t>25%</w:t>
            </w:r>
          </w:p>
        </w:tc>
        <w:tc>
          <w:tcPr>
            <w:tcW w:w="2338" w:type="dxa"/>
            <w:tcBorders>
              <w:top w:val="nil"/>
              <w:left w:val="nil"/>
              <w:bottom w:val="nil"/>
              <w:right w:val="nil"/>
            </w:tcBorders>
          </w:tcPr>
          <w:p w14:paraId="0F94111F" w14:textId="6B4CED9B" w:rsidR="00FE2E76" w:rsidRDefault="005152E5" w:rsidP="00FE2E76">
            <w:pPr>
              <w:spacing w:after="120"/>
            </w:pPr>
            <w:r>
              <w:t>23–28%</w:t>
            </w:r>
          </w:p>
        </w:tc>
        <w:tc>
          <w:tcPr>
            <w:tcW w:w="2338" w:type="dxa"/>
            <w:tcBorders>
              <w:top w:val="nil"/>
              <w:left w:val="nil"/>
              <w:bottom w:val="nil"/>
              <w:right w:val="nil"/>
            </w:tcBorders>
          </w:tcPr>
          <w:p w14:paraId="3E617C4C" w14:textId="2821D6B8" w:rsidR="00FE2E76" w:rsidRDefault="00266082" w:rsidP="00FE2E76">
            <w:pPr>
              <w:spacing w:after="120"/>
            </w:pPr>
            <w:r>
              <w:t>16–32%</w:t>
            </w:r>
          </w:p>
        </w:tc>
      </w:tr>
      <w:tr w:rsidR="00FE2E76" w14:paraId="066F8C8B" w14:textId="77777777" w:rsidTr="00EA5F6F">
        <w:tc>
          <w:tcPr>
            <w:tcW w:w="2515" w:type="dxa"/>
            <w:tcBorders>
              <w:top w:val="nil"/>
              <w:left w:val="nil"/>
              <w:bottom w:val="nil"/>
              <w:right w:val="nil"/>
            </w:tcBorders>
          </w:tcPr>
          <w:p w14:paraId="027DF90D"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35C806BE" w14:textId="0528584D" w:rsidR="00FE2E76" w:rsidRDefault="00266082" w:rsidP="00FE2E76">
            <w:pPr>
              <w:spacing w:after="120"/>
            </w:pPr>
            <w:r>
              <w:t>28%</w:t>
            </w:r>
          </w:p>
        </w:tc>
        <w:tc>
          <w:tcPr>
            <w:tcW w:w="2338" w:type="dxa"/>
            <w:tcBorders>
              <w:top w:val="nil"/>
              <w:left w:val="nil"/>
              <w:bottom w:val="nil"/>
              <w:right w:val="nil"/>
            </w:tcBorders>
          </w:tcPr>
          <w:p w14:paraId="55B78882" w14:textId="3F4C7DBE" w:rsidR="00FE2E76" w:rsidRDefault="00266082" w:rsidP="00FE2E76">
            <w:pPr>
              <w:spacing w:after="120"/>
            </w:pPr>
            <w:r>
              <w:t>26–31%</w:t>
            </w:r>
          </w:p>
        </w:tc>
        <w:tc>
          <w:tcPr>
            <w:tcW w:w="2338" w:type="dxa"/>
            <w:tcBorders>
              <w:top w:val="nil"/>
              <w:left w:val="nil"/>
              <w:bottom w:val="nil"/>
              <w:right w:val="nil"/>
            </w:tcBorders>
          </w:tcPr>
          <w:p w14:paraId="7CFCB9C4" w14:textId="2CC39EBD" w:rsidR="00FE2E76" w:rsidRDefault="00266082" w:rsidP="00FE2E76">
            <w:pPr>
              <w:spacing w:after="120"/>
            </w:pPr>
            <w:r>
              <w:t>19–35%</w:t>
            </w:r>
          </w:p>
        </w:tc>
      </w:tr>
      <w:tr w:rsidR="00FE2E76" w14:paraId="675CC30F" w14:textId="77777777" w:rsidTr="00EA5F6F">
        <w:tc>
          <w:tcPr>
            <w:tcW w:w="2515" w:type="dxa"/>
            <w:tcBorders>
              <w:top w:val="nil"/>
              <w:left w:val="nil"/>
              <w:bottom w:val="nil"/>
              <w:right w:val="nil"/>
            </w:tcBorders>
          </w:tcPr>
          <w:p w14:paraId="006F5930" w14:textId="2AAA71D1" w:rsidR="00FE2E76" w:rsidRPr="00EC77DA" w:rsidRDefault="00FE2E76" w:rsidP="00FE2E76">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4A6A742B" w:rsidR="00FE2E76" w:rsidRPr="00BC43FC" w:rsidRDefault="00FE2E76" w:rsidP="00FE2E76">
            <w:pPr>
              <w:spacing w:after="120"/>
              <w:rPr>
                <w:b/>
                <w:bCs/>
              </w:rPr>
            </w:pPr>
            <w:r>
              <w:rPr>
                <w:b/>
                <w:bCs/>
              </w:rPr>
              <w:t>56%</w:t>
            </w:r>
          </w:p>
        </w:tc>
        <w:tc>
          <w:tcPr>
            <w:tcW w:w="2338" w:type="dxa"/>
            <w:tcBorders>
              <w:top w:val="nil"/>
              <w:left w:val="nil"/>
              <w:bottom w:val="nil"/>
              <w:right w:val="nil"/>
            </w:tcBorders>
          </w:tcPr>
          <w:p w14:paraId="5644501F" w14:textId="5913DB23" w:rsidR="00FE2E76" w:rsidRPr="00BC43FC" w:rsidRDefault="00FE2E76" w:rsidP="00FE2E76">
            <w:pPr>
              <w:spacing w:after="120"/>
              <w:rPr>
                <w:b/>
                <w:bCs/>
              </w:rPr>
            </w:pPr>
            <w:r>
              <w:rPr>
                <w:b/>
                <w:bCs/>
              </w:rPr>
              <w:t>53–59%</w:t>
            </w:r>
          </w:p>
        </w:tc>
        <w:tc>
          <w:tcPr>
            <w:tcW w:w="2338" w:type="dxa"/>
            <w:tcBorders>
              <w:top w:val="nil"/>
              <w:left w:val="nil"/>
              <w:bottom w:val="nil"/>
              <w:right w:val="nil"/>
            </w:tcBorders>
          </w:tcPr>
          <w:p w14:paraId="15C2A5BB" w14:textId="26A4AC5B" w:rsidR="00FE2E76" w:rsidRPr="00BC43FC" w:rsidRDefault="00FE2E76" w:rsidP="00FE2E76">
            <w:pPr>
              <w:spacing w:after="120"/>
              <w:rPr>
                <w:b/>
                <w:bCs/>
              </w:rPr>
            </w:pPr>
            <w:r>
              <w:rPr>
                <w:b/>
                <w:bCs/>
              </w:rPr>
              <w:t>47–65%</w:t>
            </w:r>
          </w:p>
        </w:tc>
      </w:tr>
      <w:tr w:rsidR="00FE2E76" w14:paraId="7FA1A435" w14:textId="77777777" w:rsidTr="00EA5F6F">
        <w:tc>
          <w:tcPr>
            <w:tcW w:w="2515" w:type="dxa"/>
            <w:tcBorders>
              <w:top w:val="nil"/>
              <w:left w:val="nil"/>
              <w:bottom w:val="nil"/>
              <w:right w:val="nil"/>
            </w:tcBorders>
          </w:tcPr>
          <w:p w14:paraId="6CB40544"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513AF458" w14:textId="3B6E40EC" w:rsidR="00FE2E76" w:rsidRDefault="00FE2E76" w:rsidP="00FE2E76">
            <w:pPr>
              <w:spacing w:after="120"/>
            </w:pPr>
            <w:r>
              <w:t>62%</w:t>
            </w:r>
          </w:p>
        </w:tc>
        <w:tc>
          <w:tcPr>
            <w:tcW w:w="2338" w:type="dxa"/>
            <w:tcBorders>
              <w:top w:val="nil"/>
              <w:left w:val="nil"/>
              <w:bottom w:val="nil"/>
              <w:right w:val="nil"/>
            </w:tcBorders>
          </w:tcPr>
          <w:p w14:paraId="5DBCAA82" w14:textId="519D10B9" w:rsidR="00FE2E76" w:rsidRDefault="00FE2E76" w:rsidP="00FE2E76">
            <w:pPr>
              <w:spacing w:after="120"/>
            </w:pPr>
            <w:r>
              <w:t>58–66%</w:t>
            </w:r>
          </w:p>
        </w:tc>
        <w:tc>
          <w:tcPr>
            <w:tcW w:w="2338" w:type="dxa"/>
            <w:tcBorders>
              <w:top w:val="nil"/>
              <w:left w:val="nil"/>
              <w:bottom w:val="nil"/>
              <w:right w:val="nil"/>
            </w:tcBorders>
          </w:tcPr>
          <w:p w14:paraId="29E63590" w14:textId="307A66D2" w:rsidR="00FE2E76" w:rsidRDefault="00FE2E76" w:rsidP="00FE2E76">
            <w:pPr>
              <w:spacing w:after="120"/>
            </w:pPr>
            <w:r>
              <w:t>50–73%</w:t>
            </w:r>
          </w:p>
        </w:tc>
      </w:tr>
      <w:tr w:rsidR="00FE2E76" w14:paraId="5A24E19B" w14:textId="77777777" w:rsidTr="00EA5F6F">
        <w:tc>
          <w:tcPr>
            <w:tcW w:w="2515" w:type="dxa"/>
            <w:tcBorders>
              <w:top w:val="nil"/>
              <w:left w:val="nil"/>
              <w:bottom w:val="nil"/>
              <w:right w:val="nil"/>
            </w:tcBorders>
          </w:tcPr>
          <w:p w14:paraId="77258FB8"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77077974" w14:textId="28E7C432" w:rsidR="00FE2E76" w:rsidRDefault="00FE2E76" w:rsidP="00FE2E76">
            <w:pPr>
              <w:spacing w:after="120"/>
            </w:pPr>
            <w:r>
              <w:t>48%</w:t>
            </w:r>
          </w:p>
        </w:tc>
        <w:tc>
          <w:tcPr>
            <w:tcW w:w="2338" w:type="dxa"/>
            <w:tcBorders>
              <w:top w:val="nil"/>
              <w:left w:val="nil"/>
              <w:bottom w:val="nil"/>
              <w:right w:val="nil"/>
            </w:tcBorders>
          </w:tcPr>
          <w:p w14:paraId="74CB61D4" w14:textId="4FF5D91C" w:rsidR="00FE2E76" w:rsidRDefault="00FE2E76" w:rsidP="00FE2E76">
            <w:pPr>
              <w:spacing w:after="120"/>
            </w:pPr>
            <w:r>
              <w:t>44–53%</w:t>
            </w:r>
          </w:p>
        </w:tc>
        <w:tc>
          <w:tcPr>
            <w:tcW w:w="2338" w:type="dxa"/>
            <w:tcBorders>
              <w:top w:val="nil"/>
              <w:left w:val="nil"/>
              <w:bottom w:val="nil"/>
              <w:right w:val="nil"/>
            </w:tcBorders>
          </w:tcPr>
          <w:p w14:paraId="39750A9C" w14:textId="49D34109" w:rsidR="00FE2E76" w:rsidRDefault="00FE2E76" w:rsidP="00FE2E76">
            <w:pPr>
              <w:spacing w:after="120"/>
            </w:pPr>
            <w:r>
              <w:t>35–62%</w:t>
            </w:r>
          </w:p>
        </w:tc>
      </w:tr>
      <w:tr w:rsidR="00FE2E76" w14:paraId="42A013EC" w14:textId="77777777" w:rsidTr="00EA5F6F">
        <w:tc>
          <w:tcPr>
            <w:tcW w:w="2515" w:type="dxa"/>
            <w:tcBorders>
              <w:top w:val="nil"/>
              <w:left w:val="nil"/>
              <w:bottom w:val="nil"/>
              <w:right w:val="nil"/>
            </w:tcBorders>
          </w:tcPr>
          <w:p w14:paraId="53EFD677"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3303874C" w14:textId="2FA08F92" w:rsidR="00FE2E76" w:rsidRDefault="00B100F3" w:rsidP="00FE2E76">
            <w:pPr>
              <w:spacing w:after="120"/>
            </w:pPr>
            <w:r>
              <w:t>51%</w:t>
            </w:r>
          </w:p>
        </w:tc>
        <w:tc>
          <w:tcPr>
            <w:tcW w:w="2338" w:type="dxa"/>
            <w:tcBorders>
              <w:top w:val="nil"/>
              <w:left w:val="nil"/>
              <w:bottom w:val="nil"/>
              <w:right w:val="nil"/>
            </w:tcBorders>
          </w:tcPr>
          <w:p w14:paraId="296A2FF3" w14:textId="7899BE56" w:rsidR="00FE2E76" w:rsidRDefault="00B100F3" w:rsidP="00FE2E76">
            <w:pPr>
              <w:spacing w:after="120"/>
            </w:pPr>
            <w:r>
              <w:t>46–56%</w:t>
            </w:r>
          </w:p>
        </w:tc>
        <w:tc>
          <w:tcPr>
            <w:tcW w:w="2338" w:type="dxa"/>
            <w:tcBorders>
              <w:top w:val="nil"/>
              <w:left w:val="nil"/>
              <w:bottom w:val="nil"/>
              <w:right w:val="nil"/>
            </w:tcBorders>
          </w:tcPr>
          <w:p w14:paraId="69BE3FBD" w14:textId="156C3155" w:rsidR="00FE2E76" w:rsidRDefault="00B100F3" w:rsidP="00FE2E76">
            <w:pPr>
              <w:spacing w:after="120"/>
            </w:pPr>
            <w:r>
              <w:t>38–66%</w:t>
            </w:r>
          </w:p>
        </w:tc>
      </w:tr>
      <w:tr w:rsidR="00FE2E76" w14:paraId="4F7DB9FC" w14:textId="77777777" w:rsidTr="00EA5F6F">
        <w:tc>
          <w:tcPr>
            <w:tcW w:w="2515" w:type="dxa"/>
            <w:tcBorders>
              <w:top w:val="nil"/>
              <w:left w:val="nil"/>
              <w:right w:val="nil"/>
            </w:tcBorders>
          </w:tcPr>
          <w:p w14:paraId="12290B8B" w14:textId="77777777" w:rsidR="00FE2E76" w:rsidRDefault="00FE2E76" w:rsidP="00FE2E76">
            <w:pPr>
              <w:spacing w:after="120"/>
            </w:pPr>
            <w:r>
              <w:t xml:space="preserve">    </w:t>
            </w:r>
            <w:r>
              <w:rPr>
                <w:i/>
                <w:iCs/>
              </w:rPr>
              <w:t>Juvenile</w:t>
            </w:r>
          </w:p>
        </w:tc>
        <w:tc>
          <w:tcPr>
            <w:tcW w:w="2159" w:type="dxa"/>
            <w:tcBorders>
              <w:top w:val="nil"/>
              <w:left w:val="nil"/>
              <w:right w:val="nil"/>
            </w:tcBorders>
          </w:tcPr>
          <w:p w14:paraId="4BAC9FEC" w14:textId="329776FA" w:rsidR="00FE2E76" w:rsidRDefault="00125841" w:rsidP="00FE2E76">
            <w:pPr>
              <w:spacing w:after="120"/>
            </w:pPr>
            <w:r>
              <w:t>57%</w:t>
            </w:r>
          </w:p>
        </w:tc>
        <w:tc>
          <w:tcPr>
            <w:tcW w:w="2338" w:type="dxa"/>
            <w:tcBorders>
              <w:top w:val="nil"/>
              <w:left w:val="nil"/>
              <w:right w:val="nil"/>
            </w:tcBorders>
          </w:tcPr>
          <w:p w14:paraId="38800510" w14:textId="218A1AE4" w:rsidR="00FE2E76" w:rsidRDefault="00125841" w:rsidP="00FE2E76">
            <w:pPr>
              <w:spacing w:after="120"/>
            </w:pPr>
            <w:r>
              <w:t>53–61%</w:t>
            </w:r>
          </w:p>
        </w:tc>
        <w:tc>
          <w:tcPr>
            <w:tcW w:w="2338" w:type="dxa"/>
            <w:tcBorders>
              <w:top w:val="nil"/>
              <w:left w:val="nil"/>
              <w:right w:val="nil"/>
            </w:tcBorders>
          </w:tcPr>
          <w:p w14:paraId="224F18F8" w14:textId="3F88A060" w:rsidR="00FE2E76" w:rsidRDefault="00125841" w:rsidP="00FE2E76">
            <w:pPr>
              <w:spacing w:after="120"/>
            </w:pPr>
            <w:r>
              <w:t>45–68%</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drawing>
          <wp:inline distT="0" distB="0" distL="0" distR="0" wp14:anchorId="39FF044D" wp14:editId="54127CC9">
            <wp:extent cx="4876800" cy="4222143"/>
            <wp:effectExtent l="0" t="0" r="0" b="6985"/>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56"/>
                    <a:stretch/>
                  </pic:blipFill>
                  <pic:spPr bwMode="auto">
                    <a:xfrm>
                      <a:off x="0" y="0"/>
                      <a:ext cx="4876800" cy="4222143"/>
                    </a:xfrm>
                    <a:prstGeom prst="rect">
                      <a:avLst/>
                    </a:prstGeom>
                    <a:noFill/>
                    <a:ln>
                      <a:noFill/>
                    </a:ln>
                    <a:extLst>
                      <a:ext uri="{53640926-AAD7-44D8-BBD7-CCE9431645EC}">
                        <a14:shadowObscured xmlns:a14="http://schemas.microsoft.com/office/drawing/2010/main"/>
                      </a:ext>
                    </a:extLst>
                  </pic:spPr>
                </pic:pic>
              </a:graphicData>
            </a:graphic>
          </wp:inline>
        </w:drawing>
      </w:r>
    </w:p>
    <w:p w14:paraId="0A65B5C1" w14:textId="5363B946" w:rsidR="003A2A58" w:rsidRDefault="00540B79" w:rsidP="00882B4E">
      <w:pPr>
        <w:spacing w:line="480" w:lineRule="auto"/>
      </w:pPr>
      <w:r>
        <w:t xml:space="preserve">Figure </w:t>
      </w:r>
      <w:r w:rsidR="00AB1F06">
        <w:t>1</w:t>
      </w:r>
      <w:r>
        <w:t>.</w:t>
      </w:r>
      <w:r w:rsidR="00882B4E">
        <w:t xml:space="preserve"> </w:t>
      </w:r>
      <w:r w:rsidR="006D3336">
        <w:t>M</w:t>
      </w:r>
      <w:r w:rsidR="00C8798F">
        <w:t xml:space="preserve">eans and standard </w:t>
      </w:r>
      <w:r w:rsidR="006D3336">
        <w:t>deviations of American Woodcock (</w:t>
      </w:r>
      <w:proofErr w:type="spellStart"/>
      <w:r w:rsidR="006D3336">
        <w:rPr>
          <w:i/>
          <w:iCs/>
        </w:rPr>
        <w:t>Scolopax</w:t>
      </w:r>
      <w:proofErr w:type="spellEnd"/>
      <w:r w:rsidR="006D3336">
        <w:rPr>
          <w:i/>
          <w:iCs/>
        </w:rPr>
        <w:t xml:space="preserve"> minor</w:t>
      </w:r>
      <w:r w:rsidR="006D3336">
        <w:t>) flight altitudes</w:t>
      </w:r>
      <w:r w:rsidR="00901686">
        <w:t xml:space="preserve"> 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5383E61" w14:textId="1C658BCA" w:rsidR="003A2A58" w:rsidRDefault="00DA21DC" w:rsidP="000D609A">
      <w:pPr>
        <w:spacing w:line="480" w:lineRule="auto"/>
      </w:pPr>
      <w:r>
        <w:rPr>
          <w:noProof/>
        </w:rPr>
        <w:drawing>
          <wp:inline distT="0" distB="0" distL="0" distR="0" wp14:anchorId="7EB0815F" wp14:editId="55727679">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78446C06" w:rsidR="003A2A58" w:rsidRDefault="003A2A58" w:rsidP="00C4430A">
      <w:pPr>
        <w:spacing w:line="480" w:lineRule="auto"/>
      </w:pPr>
      <w:r>
        <w:t xml:space="preserve">Figure </w:t>
      </w:r>
      <w:r w:rsidR="00AB1F06">
        <w:t>2.</w:t>
      </w:r>
      <w:r w:rsidR="00DA5271">
        <w:t xml:space="preserve"> </w:t>
      </w:r>
      <w:r w:rsidR="00AF1AF4">
        <w:t>Means and standard deviations of American Woodcock (</w:t>
      </w:r>
      <w:proofErr w:type="spellStart"/>
      <w:r w:rsidR="00AF1AF4">
        <w:rPr>
          <w:i/>
          <w:iCs/>
        </w:rPr>
        <w:t>Scolopax</w:t>
      </w:r>
      <w:proofErr w:type="spellEnd"/>
      <w:r w:rsidR="00AF1AF4">
        <w:rPr>
          <w:i/>
          <w:iCs/>
        </w:rPr>
        <w:t xml:space="preserve"> minor</w:t>
      </w:r>
      <w:r w:rsidR="00AF1AF4">
        <w:t xml:space="preserve">) flight altitudes above ground level for adult and juvenile individuals. Density plots represent posterior distributions of parameters, while point intervals represent the medians (points), </w:t>
      </w:r>
      <w:r w:rsidR="001C2E57">
        <w:t xml:space="preserve">50% highest density credible intervals (thick lines), and 95% highest density credible intervals (thin lines) </w:t>
      </w:r>
      <w:r w:rsidR="00AF1AF4">
        <w:t>of the posteriors</w:t>
      </w:r>
      <w:r w:rsidR="00C4430A">
        <w:t>.</w:t>
      </w:r>
      <w:r>
        <w:br w:type="page"/>
      </w:r>
    </w:p>
    <w:p w14:paraId="62685812" w14:textId="5807A186" w:rsidR="0087784B" w:rsidRDefault="0087784B">
      <w:r>
        <w:rPr>
          <w:noProof/>
        </w:rPr>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6A2AAE5D" w:rsidR="0087784B" w:rsidRDefault="0087784B" w:rsidP="00432EB4">
      <w:pPr>
        <w:spacing w:line="480" w:lineRule="auto"/>
      </w:pPr>
      <w:r>
        <w:t xml:space="preserve">Figure </w:t>
      </w:r>
      <w:r w:rsidR="00AB1F06">
        <w:t>3</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r>
        <w:rPr>
          <w:b/>
          <w:bCs/>
        </w:rPr>
        <w:t>4 Discussion</w:t>
      </w:r>
    </w:p>
    <w:p w14:paraId="3AAE161D" w14:textId="66A8D83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fldChar w:fldCharType="begin"/>
      </w:r>
      <w:r w:rsidR="00EB2B74">
        <w:instrText xml:space="preserve"> ADDIN ZOTERO_ITEM CSL_CITATION {"citationID":"CCX9uRmg","properties":{"formattedCitation":"(Horton et al. 2016)","plainCitation":"(Horton et al. 2016)","dontUpdate":true,"noteIndex":0},"citationItems":[{"id":607,"uris":["http://zotero.org/users/10854879/items/DQSWVICX"],"itemData":{"id":607,"type":"article-journal","abstract":"The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1F416C">
        <w:fldChar w:fldCharType="separate"/>
      </w:r>
      <w:r w:rsidR="001F416C" w:rsidRPr="001F416C">
        <w:rPr>
          <w:rFonts w:ascii="Aptos" w:hAnsi="Aptos"/>
        </w:rPr>
        <w:t>Horton et al. 2016)</w:t>
      </w:r>
      <w:r w:rsidR="001F416C">
        <w:fldChar w:fldCharType="end"/>
      </w:r>
      <w:r w:rsidR="00367598">
        <w:t xml:space="preserve">. However, </w:t>
      </w:r>
      <w:r w:rsidR="00F25B2A">
        <w:t xml:space="preserve">given preexisting information about woodcock’s high susceptibility to </w:t>
      </w:r>
      <w:r w:rsidR="0085654E">
        <w:t xml:space="preserve">collisions with anthropogenic structures </w:t>
      </w:r>
      <w:r w:rsidR="004007BF">
        <w:fldChar w:fldCharType="begin"/>
      </w:r>
      <w:r w:rsidR="00EB2B74">
        <w:instrText xml:space="preserve"> ADDIN ZOTERO_ITEM CSL_CITATION {"citationID":"GKggBSDD","properties":{"formattedCitation":"(Mendall and Aldous 1943, Loss et al. 2020)","plainCitation":"(Mendall and Aldous 1943, Loss et al. 2020)","noteIndex":0},"citationItems":[{"id":750,"uris":["http://zotero.org/users/10854879/items/DY2ZVAMT"],"itemData":{"id":750,"type":"report","event-place":"Orono, Maine","publisher":"Maine Cooperative Wildlife Research Unit","publisher-place":"Orono, Maine","title":"The ecology and management of American woodcock","author":[{"family":"Mendall","given":"Howard L."},{"family":"Aldous","given":"Clarence M."}],"issued":{"date-parts":[["1943"]]}}},{"id":597,"uris":["http://zotero.org/users/10854879/items/BQDZ7H3J"],"itemData":{"id":597,"type":"article-journal","abstract":"Weather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4007BF">
        <w:fldChar w:fldCharType="separate"/>
      </w:r>
      <w:r w:rsidR="00727CBA" w:rsidRPr="00727CBA">
        <w:rPr>
          <w:rFonts w:ascii="Aptos" w:hAnsi="Aptos"/>
        </w:rPr>
        <w:t>(Mendall and Aldous 1943, Loss et al. 2020)</w:t>
      </w:r>
      <w:r w:rsidR="004007BF">
        <w:fldChar w:fldCharType="end"/>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fldChar w:fldCharType="begin"/>
      </w:r>
      <w:r w:rsidR="00EB2B74">
        <w:instrText xml:space="preserve"> ADDIN ZOTERO_ITEM CSL_CITATION {"citationID":"7NO2lAlX","properties":{"formattedCitation":"(Poole 1938)","plainCitation":"(Poole 1938)","dontUpdate":true,"noteIndex":0},"citationItems":[{"id":843,"uris":["http://zotero.org/users/10854879/items/STGLI64F"],"itemData":{"id":843,"type":"article-journal","container-title":"The Auk","DOI":"10.2307/4078421","ISSN":"0004-8038","issue":"3","note":"publisher: American Ornithological Society","page":"511-517","source":"JSTOR","title":"Weights and Wing Areas in North American Birds","volume":"55","author":[{"family":"Poole","given":"Earl L."}],"issued":{"date-parts":[["1938"]]}}}],"schema":"https://github.com/citation-style-language/schema/raw/master/csl-citation.json"} </w:instrText>
      </w:r>
      <w:r w:rsidR="00B26569">
        <w:fldChar w:fldCharType="separate"/>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B26569">
        <w:fldChar w:fldCharType="end"/>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fldChar w:fldCharType="begin"/>
      </w:r>
      <w:r w:rsidR="00EB2B74">
        <w:instrText xml:space="preserve"> ADDIN ZOTERO_ITEM CSL_CITATION {"citationID":"6HpqdDz0","properties":{"formattedCitation":"(Bowlin et al. 2015)","plainCitation":"(Bowlin et al. 2015)","noteIndex":0},"citationItems":[{"id":760,"uris":["http://zotero.org/users/10854879/items/7E2KMHX2"],"itemData":{"id":760,"type":"article-journal","container-title":"The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J."},{"family":"Plaza","given":"Edward"},{"family":"Jurich","given":"Peter"},{"family":"Cochran","given":"James"}],"issued":{"date-parts":[["2015"]]}}}],"schema":"https://github.com/citation-style-language/schema/raw/master/csl-citation.json"} </w:instrText>
      </w:r>
      <w:r w:rsidR="0034074A">
        <w:fldChar w:fldCharType="separate"/>
      </w:r>
      <w:r w:rsidR="0034074A" w:rsidRPr="0034074A">
        <w:rPr>
          <w:rFonts w:ascii="Aptos" w:hAnsi="Aptos"/>
        </w:rPr>
        <w:t>(Bowlin et al. 2015)</w:t>
      </w:r>
      <w:r w:rsidR="0034074A">
        <w:fldChar w:fldCharType="end"/>
      </w:r>
      <w:r w:rsidR="00AC1B4F">
        <w:t>, woodcock may be inefficient fliers and choose lower altitudes as a result</w:t>
      </w:r>
      <w:r w:rsidR="00C6475B">
        <w:t xml:space="preserve"> </w:t>
      </w:r>
      <w:r w:rsidR="00C6475B">
        <w:fldChar w:fldCharType="begin"/>
      </w:r>
      <w:r w:rsidR="00EB2B74">
        <w:instrText xml:space="preserve"> ADDIN ZOTERO_ITEM CSL_CITATION {"citationID":"4CwdnufE","properties":{"formattedCitation":"(Galtbalt et al. 2021)","plainCitation":"(Galtbalt et al. 2021)","noteIndex":0},"citationItems":[{"id":594,"uris":["http://zotero.org/users/10854879/items/LZ3PHR2F"],"itemData":{"id":594,"type":"article-journal","abstract":"In-flight conditions are hypothesized to influence the timing and success of long-distance migration. Wind assistance and thermal uplift are thought to reduce the energetic costs of flight, humidity, air pressure and temperature may affect the migrants’ water balance, and clouds may impede navigation. Recent advances in animal-borne long-distance tracking enable evaluating the importance of these factors in determining animals’ flight altitude.","container-title":"Movement Ecology","DOI":"10.1186/s40462-021-00267-5","ISSN":"2051-3933","issue":"1","journalAbbreviation":"Movement Ecology","page":"32","source":"BioMed Central","title":"Far eastern curlew and whimbrel prefer flying low - wind support and good visibility appear only secondary factors in determining migratory flight altitude","volume":"9","author":[{"family":"Galtbalt","given":"Batbayar"},{"family":"Lilleyman","given":"Amanda"},{"family":"Coleman","given":"Jonathan T."},{"family":"Cheng","given":"Chuyu"},{"family":"Ma","given":"Zhijun"},{"family":"Rogers","given":"Danny I."},{"family":"Woodworth","given":"Bradley K."},{"family":"Fuller","given":"Richard A."},{"family":"Garnett","given":"Stephen T."},{"family":"Klaassen","given":"Marcel"}],"issued":{"date-parts":[["2021",6,13]]}}}],"schema":"https://github.com/citation-style-language/schema/raw/master/csl-citation.json"} </w:instrText>
      </w:r>
      <w:r w:rsidR="00C6475B">
        <w:fldChar w:fldCharType="separate"/>
      </w:r>
      <w:r w:rsidR="00C6475B" w:rsidRPr="00C6475B">
        <w:rPr>
          <w:rFonts w:ascii="Aptos" w:hAnsi="Aptos"/>
        </w:rPr>
        <w:t>(Galtbalt et al. 2021)</w:t>
      </w:r>
      <w:r w:rsidR="00C6475B">
        <w:fldChar w:fldCharType="end"/>
      </w:r>
      <w:r w:rsidR="00AC1B4F">
        <w:t>.</w:t>
      </w:r>
    </w:p>
    <w:p w14:paraId="1F3ABE53" w14:textId="15310479" w:rsidR="00BF4096" w:rsidRDefault="00893151" w:rsidP="00E5489A">
      <w:pPr>
        <w:spacing w:line="480" w:lineRule="auto"/>
      </w:pPr>
      <w:r>
        <w:tab/>
        <w:t xml:space="preserve">As anticipated, we found little support for an age 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fldChar w:fldCharType="begin"/>
      </w:r>
      <w:r w:rsidR="00EB2B74">
        <w:instrText xml:space="preserve"> ADDIN ZOTERO_ITEM CSL_CITATION {"citationID":"mor6aS8y","properties":{"formattedCitation":"(Horton et al. 2016)","plainCitation":"(Horton et al. 2016)","noteIndex":0},"citationItems":[{"id":607,"uris":["http://zotero.org/users/10854879/items/DQSWVICX"],"itemData":{"id":607,"type":"article-journal","abstract":"The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793210">
        <w:fldChar w:fldCharType="separate"/>
      </w:r>
      <w:r w:rsidR="00793210" w:rsidRPr="00793210">
        <w:rPr>
          <w:rFonts w:ascii="Aptos" w:hAnsi="Aptos"/>
        </w:rPr>
        <w:t>(Horton et al. 2016)</w:t>
      </w:r>
      <w:r w:rsidR="00793210">
        <w:fldChar w:fldCharType="end"/>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fldChar w:fldCharType="begin"/>
      </w:r>
      <w:r w:rsidR="00EB2B74">
        <w:instrText xml:space="preserve"> ADDIN ZOTERO_ITEM CSL_CITATION {"citationID":"lfnFC7Ot","properties":{"formattedCitation":"(La Sorte et al. 2014)","plainCitation":"(La Sorte et al. 2014)","noteIndex":0},"citationItems":[{"id":845,"uris":["http://zotero.org/users/10854879/items/KNRQNP4F"],"itemData":{"id":845,"type":"article-journal","abstract":"Abstract\n            \n              Aim\n              Avian migration strategies balance the costs and benefits of annual movements between breeding and wintering grounds. If similar constraints affect a large numbers of species, geographical concentrations of migration routes, or migration flyways, may result. Here we provide the first population</w:instrText>
      </w:r>
      <w:r w:rsidR="00EB2B74">
        <w:rPr>
          <w:rFonts w:ascii="Cambria Math" w:hAnsi="Cambria Math" w:cs="Cambria Math"/>
        </w:rPr>
        <w:instrText>‐</w:instrText>
      </w:r>
      <w:r w:rsidR="00EB2B74">
        <w:instrText>level empirical evaluation of the structure and seasonal dynamics of migration flyways for North American terrestrial birds and their association with atmospheric conditions.\n            \n            \n              Location\n              \n                Contiguous\n                USA\n                .\n              \n            \n            \n              Methods\n              \n                We modelled weekly probability of occurrence for 93 migratory species using spatio</w:instrText>
      </w:r>
      <w:r w:rsidR="00EB2B74">
        <w:rPr>
          <w:rFonts w:ascii="Cambria Math" w:hAnsi="Cambria Math" w:cs="Cambria Math"/>
        </w:rPr>
        <w:instrText>‐</w:instrText>
      </w:r>
      <w:r w:rsidR="00EB2B74">
        <w:instrText>temporal exploratory models and\n                eB\n                ird occurrence data for the combined period 2004 to 2011. We used hierarchical cluster analysis to identify species with shared migration routes based on normalized spatio</w:instrText>
      </w:r>
      <w:r w:rsidR="00EB2B74">
        <w:rPr>
          <w:rFonts w:ascii="Cambria Math" w:hAnsi="Cambria Math" w:cs="Cambria Math"/>
        </w:rPr>
        <w:instrText>‐</w:instrText>
      </w:r>
      <w:r w:rsidR="00EB2B74">
        <w:instrText>temporal representations of autumn migration. We summarized atmospheric conditions within flyways using nocturnal wind velocity and bearing estimated at three isobaric levels (725, 825 and 925 mbar) for the combined period 2008 to 2011.\n              \n            \n            \n              Results\n              We identified three migration flyways: an eastern and western flyway whose paths shifted westwards in the spring, and a central flyway whose core boundaries overlapped with the eastern flyway and whose width was more constricted in the autumn. The seasonal shift of the eastern flyway created potentially longer migration journeys in the spring, but this longer route coincides with a low</w:instrText>
      </w:r>
      <w:r w:rsidR="00EB2B74">
        <w:rPr>
          <w:rFonts w:ascii="Cambria Math" w:hAnsi="Cambria Math" w:cs="Cambria Math"/>
        </w:rPr>
        <w:instrText>‐</w:instrText>
      </w:r>
      <w:r w:rsidR="00EB2B74">
        <w:instrText>level jet stream that may enhance migration speeds. Atmospheric conditions appeared to have a more limited role in the seasonal dynamics of the western flyway.\n            \n            \n              Main conclusions\n              Migration routes for terrestrial species in North America can be organized into three broadly defined migration flyways: a geographically distinct flyway located west of the 103rd meridian and two interrelated flyways located east of the 103rd meridian. Seasonal shifts in flyway locations reflect the influence of looped migration strategies that for the eastern flyway can be explained by the trade</w:instrText>
      </w:r>
      <w:r w:rsidR="00EB2B74">
        <w:rPr>
          <w:rFonts w:ascii="Cambria Math" w:hAnsi="Cambria Math" w:cs="Cambria Math"/>
        </w:rPr>
        <w:instrText>‐</w:instrText>
      </w:r>
      <w:r w:rsidR="00EB2B74">
        <w:instrText xml:space="preserve">off between minimizing total migration distance while maintaining an association with favourable atmospheric conditions.","container-title":"Journal of Biogeography","DOI":"10.1111/jbi.12328","ISSN":"0305-0270, 1365-2699","issue":"9","journalAbbreviation":"Journal of Biogeography","language":"en","license":"http://onlinelibrary.wiley.com/termsAndConditions#vor","page":"1685-1696","source":"DOI.org (Crossref)","title":"The role of atmospheric conditions in the seasonal dynamics of North American migration flyways","volume":"41","author":[{"family":"La Sorte","given":"Frank A."},{"family":"Fink","given":"Daniel"},{"family":"Hochachka","given":"Wesley M."},{"family":"Farnsworth","given":"Andrew"},{"family":"Rodewald","given":"Amanda D."},{"family":"Rosenberg","given":"Kenneth V."},{"family":"Sullivan","given":"Brian L."},{"family":"Winkler","given":"David W."},{"family":"Wood","given":"Chris"},{"family":"Kelling","given":"Steve"}],"editor":[{"family":"Daniel Kissling","given":"W."}],"issued":{"date-parts":[["2014",9]]}}}],"schema":"https://github.com/citation-style-language/schema/raw/master/csl-citation.json"} </w:instrText>
      </w:r>
      <w:r w:rsidR="004B1FC4">
        <w:fldChar w:fldCharType="separate"/>
      </w:r>
      <w:r w:rsidR="004B1FC4" w:rsidRPr="004B1FC4">
        <w:rPr>
          <w:rFonts w:ascii="Aptos" w:hAnsi="Aptos"/>
        </w:rPr>
        <w:t>(La Sorte et al. 2014)</w:t>
      </w:r>
      <w:r w:rsidR="004B1FC4">
        <w:fldChar w:fldCharType="end"/>
      </w:r>
      <w:r w:rsidR="00831A8C">
        <w:t>.</w:t>
      </w:r>
      <w:r w:rsidR="00994C69">
        <w:t xml:space="preserve"> </w:t>
      </w:r>
      <w:bookmarkStart w:id="0" w:name="_Hlk162893181"/>
      <w:r w:rsidR="00685A3F" w:rsidRPr="00685A3F">
        <w:t>As a result</w:t>
      </w:r>
      <w:r w:rsidR="0000577D">
        <w:t xml:space="preserve"> of these seasonal differences</w:t>
      </w:r>
      <w:r w:rsidR="00685A3F" w:rsidRPr="00685A3F">
        <w:t>, woodcock are more likely to fly at altitudes like 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altitude</w:t>
      </w:r>
      <w:bookmarkEnd w:id="0"/>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fldChar w:fldCharType="begin"/>
      </w:r>
      <w:r w:rsidR="00EB2B74">
        <w:instrText xml:space="preserve"> ADDIN ZOTERO_ITEM CSL_CITATION {"citationID":"PwZyuDzy","properties":{"formattedCitation":"(Loss et al. 2019)","plainCitation":"(Loss et al. 2019)","noteIndex":0},"citationItems":[{"id":598,"uris":["http://zotero.org/users/10854879/items/9Y7ZAU9Y"],"itemData":{"id":598,"type":"article-journal","abstract":"Bird-building collisions are the largest source of avian collision mortality in North America. Despite a growing literature on bird-building collisions, little research has been conducted in downtown areas of major cities, and no studies have included stadiums, which can be extremely large, often have extensive glass surfaces and lighting, and therefore may cause many bird collisions. Further, few studies have assessed the role of nighttime lighting in increasing collisions, despite the often-cited importance of this factor, or considered collision correlates for different seasons and bird species. We conducted bird collision monitoring over four migration seasons at 21 buildings, including a large multi-use stadium, in downtown Minneapolis, Minnesota, USA. We used a rigorous survey methodology to quantify among-building variation in collisions and assess how building features (e.g., glass area, lighting, vegetation) influence total collision fatalities, fatalities for separate seasons and species, and numbers of species colliding. Four buildings, including the stadium, caused a high proportion of all collisions and drove positive effects of glass area and amount of surrounding vegetation on most collision variables. Excluding these buildings from analyses resulted in slightly different collision predictors, suggesting that factors leading some buildings to cause high numbers of collisions are not the exact same factors causing variation among more typical buildings. We also found variation in collision correlates between spring and fall migration and among bird species, that factors influencing collision fatalities also influence numbers of species colliding, and that the proportion, and potentially area, of glass lighted at night are associated with collisions. Thus, reducing bird collisions at large buildings, including stadiums, should be achievable by reducing glass area (or treating existing glass), reducing light emission at night, and prioritizing mitigation efforts for glass surfaces near vegetated areas and/or avoiding use of vegetation near glass.","container-title":"PLOS ONE","DOI":"10.1371/journal.pone.0224164","ISSN":"1932-6203","issue":"11","journalAbbreviation":"PLOS ONE","language":"en","note":"publisher: Public Library of Science","page":"e0224164","source":"PLoS Journals","title":"Factors influencing bird-building collisions in the downtown area of a major North American city","volume":"14","author":[{"family":"Loss","given":"Scott R."},{"family":"Lao","given":"Sirena"},{"family":"Eckles","given":"Joanna W."},{"family":"Anderson","given":"Abigail W."},{"family":"Blair","given":"Robert B."},{"family":"Turner","given":"Reed J."}],"issued":{"date-parts":[["2019",11,6]]}}}],"schema":"https://github.com/citation-style-language/schema/raw/master/csl-citation.json"} </w:instrText>
      </w:r>
      <w:r w:rsidR="0065259B">
        <w:fldChar w:fldCharType="separate"/>
      </w:r>
      <w:r w:rsidR="0065259B" w:rsidRPr="0065259B">
        <w:rPr>
          <w:rFonts w:ascii="Aptos" w:hAnsi="Aptos"/>
        </w:rPr>
        <w:t>(Loss et al. 2019)</w:t>
      </w:r>
      <w:r w:rsidR="0065259B">
        <w:fldChar w:fldCharType="end"/>
      </w:r>
      <w:r w:rsidR="008E1122">
        <w:rPr>
          <w:rFonts w:ascii="Aptos" w:hAnsi="Aptos"/>
        </w:rPr>
        <w:t>, which is interesting given that flight altitudes are generally higher during spring</w:t>
      </w:r>
      <w:r w:rsidR="0040721D">
        <w:t>. This may be due to the</w:t>
      </w:r>
      <w:r w:rsidR="00A50437">
        <w:t xml:space="preserve"> short migratory durations of woodcock in the fall </w:t>
      </w:r>
      <w:r w:rsidR="00054F68">
        <w:fldChar w:fldCharType="begin"/>
      </w:r>
      <w:r w:rsidR="00EB2B74">
        <w:instrText xml:space="preserve"> ADDIN ZOTERO_ITEM CSL_CITATION {"citationID":"nsw7AreK","properties":{"formattedCitation":"(Fish et al. 2024)","plainCitation":"(Fish et al. 2024)","noteIndex":0},"citationItems":[{"id":755,"uris":["http://zotero.org/users/10854879/items/D2U8UP58"],"itemData":{"id":755,"type":"article-journal","abstract":"Understanding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rsidR="00054F68">
        <w:fldChar w:fldCharType="separate"/>
      </w:r>
      <w:r w:rsidR="00054F68" w:rsidRPr="00054F68">
        <w:rPr>
          <w:rFonts w:ascii="Aptos" w:hAnsi="Aptos"/>
        </w:rPr>
        <w:t>(Fish et al. 2024)</w:t>
      </w:r>
      <w:r w:rsidR="00054F68">
        <w:fldChar w:fldCharType="end"/>
      </w:r>
      <w:r w:rsidR="00A50437">
        <w:t xml:space="preserve"> or </w:t>
      </w:r>
      <w:r w:rsidR="00E778DC">
        <w:t xml:space="preserve">a mismatch between the data collection windows for bird collision studies and the fall migratory periods of woodcock </w:t>
      </w:r>
      <w:r w:rsidR="00054F68">
        <w:fldChar w:fldCharType="begin"/>
      </w:r>
      <w:r w:rsidR="00EB2B74">
        <w:instrText xml:space="preserve"> ADDIN ZOTERO_ITEM CSL_CITATION {"citationID":"rkUh9Npn","properties":{"formattedCitation":"(Loss et al. 2020)","plainCitation":"(Loss et al. 2020)","noteIndex":0},"citationItems":[{"id":597,"uris":["http://zotero.org/users/10854879/items/BQDZ7H3J"],"itemData":{"id":597,"type":"article-journal","abstract":"Weather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054F68">
        <w:fldChar w:fldCharType="separate"/>
      </w:r>
      <w:r w:rsidR="00C02FAA" w:rsidRPr="00C02FAA">
        <w:rPr>
          <w:rFonts w:ascii="Aptos" w:hAnsi="Aptos"/>
        </w:rPr>
        <w:t>(Loss et al. 2020)</w:t>
      </w:r>
      <w:r w:rsidR="00054F68">
        <w:fldChar w:fldCharType="end"/>
      </w:r>
      <w:r w:rsidR="008F51C4">
        <w:t>.</w:t>
      </w:r>
    </w:p>
    <w:p w14:paraId="4EDCC8AE" w14:textId="2B1A81B2" w:rsidR="00FB0C97" w:rsidRDefault="00597B09" w:rsidP="00E5489A">
      <w:pPr>
        <w:spacing w:line="480" w:lineRule="auto"/>
      </w:pPr>
      <w:r>
        <w:tab/>
      </w:r>
      <w:r w:rsidR="006619B4">
        <w:t>D</w:t>
      </w:r>
      <w:r w:rsidR="00A11BB7">
        <w:t xml:space="preserve">espite a mean flight altitude of </w:t>
      </w:r>
      <w:r w:rsidR="005A2BD5">
        <w:t xml:space="preserve">364m,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fldChar w:fldCharType="begin"/>
      </w:r>
      <w:r w:rsidR="0044679B">
        <w:instrText xml:space="preserve"> ADDIN ZOTERO_ITEM CSL_CITATION {"citationID":"ddq0fPnW","properties":{"formattedCitation":"(Loss et al. 2014)","plainCitation":"(Loss et al. 2014)","dontUpdate":true,"noteIndex":0},"citationItems":[{"id":746,"uris":["http://zotero.org/users/10854879/items/WMT4L5HP"],"itemData":{"id":746,"type":"article-journal","container-title":"The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BF6695">
        <w:fldChar w:fldCharType="separate"/>
      </w:r>
      <w:r w:rsidR="00BF6695">
        <w:rPr>
          <w:rFonts w:ascii="Aptos" w:hAnsi="Aptos"/>
        </w:rPr>
        <w:t xml:space="preserve"> </w:t>
      </w:r>
      <w:r w:rsidR="00BF6695" w:rsidRPr="00BF6695">
        <w:rPr>
          <w:rFonts w:ascii="Aptos" w:hAnsi="Aptos"/>
        </w:rPr>
        <w:t>Loss et al. 2014)</w:t>
      </w:r>
      <w:r w:rsidR="00BF6695">
        <w:fldChar w:fldCharType="end"/>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fldChar w:fldCharType="begin"/>
      </w:r>
      <w:r w:rsidR="0044679B">
        <w:instrText xml:space="preserve"> ADDIN ZOTERO_ITEM CSL_CITATION {"citationID":"LBpGW5cV","properties":{"formattedCitation":"(Loss et al. 2014)","plainCitation":"(Loss et al. 2014)","dontUpdate":true,"noteIndex":0},"citationItems":[{"id":746,"uris":["http://zotero.org/users/10854879/items/WMT4L5HP"],"itemData":{"id":746,"type":"article-journal","container-title":"The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CF2824">
        <w:fldChar w:fldCharType="separate"/>
      </w:r>
      <w:r w:rsidR="00CF2824" w:rsidRPr="00CF2824">
        <w:rPr>
          <w:rFonts w:ascii="Aptos" w:hAnsi="Aptos"/>
        </w:rPr>
        <w:t>Loss et al. 2014)</w:t>
      </w:r>
      <w:r w:rsidR="00CF2824">
        <w:fldChar w:fldCharType="end"/>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fldChar w:fldCharType="begin"/>
      </w:r>
      <w:r w:rsidR="003D4C71">
        <w:instrText xml:space="preserve"> ADDIN ZOTERO_ITEM CSL_CITATION {"citationID":"SoSX9Vzv","properties":{"formattedCitation":"(Cusa et al. 2015)","plainCitation":"(Cusa et al. 2015)","noteIndex":0},"citationItems":[{"id":855,"uris":["http://zotero.org/users/10854879/items/7QZVHGYM"],"itemData":{"id":855,"type":"article-journal","container-title":"Urban Ecosystems","DOI":"10.1007/s11252-015-0459-3","ISSN":"1083-8155, 1573-1642","issue":"4","journalAbbreviation":"Urban Ecosyst","language":"en","page":"1427-1446","source":"DOI.org (Crossref)","title":"Window collisions by migratory bird species: urban geographical patterns and habitat associations","title-short":"Window collisions by migratory bird species","volume":"18","author":[{"family":"Cusa","given":"Marine"},{"family":"Jackson","given":"Donald A."},{"family":"Mesure","given":"Michael"}],"issued":{"date-parts":[["2015",12]]}}}],"schema":"https://github.com/citation-style-language/schema/raw/master/csl-citation.json"} </w:instrText>
      </w:r>
      <w:r w:rsidR="003D4C71">
        <w:fldChar w:fldCharType="separate"/>
      </w:r>
      <w:r w:rsidR="003D4C71" w:rsidRPr="003D4C71">
        <w:rPr>
          <w:rFonts w:ascii="Aptos" w:hAnsi="Aptos"/>
        </w:rPr>
        <w:t>(Cusa et al. 2015)</w:t>
      </w:r>
      <w:r w:rsidR="003D4C71">
        <w:fldChar w:fldCharType="end"/>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fldChar w:fldCharType="begin"/>
      </w:r>
      <w:r w:rsidR="0053186A">
        <w:instrText xml:space="preserve"> ADDIN ZOTERO_ITEM CSL_CITATION {"citationID":"XCAyHz9i","properties":{"formattedCitation":"(Gehring et al. 2011)","plainCitation":"(Gehring et al. 2011)","noteIndex":0},"citationItems":[{"id":744,"uris":["http://zotero.org/users/10854879/items/ET2ZCRSA"],"itemData":{"id":744,"type":"article-journal","abstract":"Abstract\n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53186A">
        <w:rPr>
          <w:rFonts w:ascii="Arial" w:hAnsi="Arial" w:cs="Arial"/>
        </w:rPr>
        <w:instrText> </w:instrText>
      </w:r>
      <w:r w:rsidR="0053186A">
        <w:instrText>m above ground level (AGL, medium) and 3 were &gt;305</w:instrText>
      </w:r>
      <w:r w:rsidR="0053186A">
        <w:rPr>
          <w:rFonts w:ascii="Arial" w:hAnsi="Arial" w:cs="Arial"/>
        </w:rPr>
        <w:instrText> </w:instrText>
      </w:r>
      <w:r w:rsidR="0053186A">
        <w:instrText>m AGL (tall). During the five 20</w:instrText>
      </w:r>
      <w:r w:rsidR="0053186A">
        <w:rPr>
          <w:rFonts w:ascii="Cambria Math" w:hAnsi="Cambria Math" w:cs="Cambria Math"/>
        </w:rPr>
        <w:instrText>‐</w:instrText>
      </w:r>
      <w:r w:rsidR="0053186A">
        <w:instrText>day sample periods we found a mean of 8.2 bird carcasses per guyed medium tower and a mean of 0.5 bird carcasses under unguyed medium towers. During four 20</w:instrText>
      </w:r>
      <w:r w:rsidR="0053186A">
        <w:rPr>
          <w:rFonts w:ascii="Cambria Math" w:hAnsi="Cambria Math" w:cs="Cambria Math"/>
        </w:rPr>
        <w:instrText>‐</w:instrText>
      </w:r>
      <w:r w:rsidR="0053186A">
        <w:instrText>day sample periods we detected a mean of 34.7 birds per guyed tall tower. Using both parametric and nonparametric tests (Mann</w:instrText>
      </w:r>
      <w:r w:rsidR="0053186A">
        <w:rPr>
          <w:rFonts w:ascii="Aptos" w:hAnsi="Aptos" w:cs="Aptos"/>
        </w:rPr>
        <w:instrText>–</w:instrText>
      </w:r>
      <w:r w:rsidR="0053186A">
        <w:instrText xml:space="preserve">Whitney\n              U\n              </w:instrText>
      </w:r>
      <w:r w:rsidR="0053186A">
        <w:rPr>
          <w:rFonts w:ascii="Cambria Math" w:hAnsi="Cambria Math" w:cs="Cambria Math"/>
        </w:rPr>
        <w:instrText>‐</w:instrText>
      </w:r>
      <w:r w:rsidR="0053186A">
        <w:instrText>test, Kruskal</w:instrText>
      </w:r>
      <w:r w:rsidR="0053186A">
        <w:rPr>
          <w:rFonts w:ascii="Aptos" w:hAnsi="Aptos" w:cs="Aptos"/>
        </w:rPr>
        <w:instrText>–</w:instrText>
      </w:r>
      <w:r w:rsidR="0053186A">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53186A">
        <w:fldChar w:fldCharType="separate"/>
      </w:r>
      <w:r w:rsidR="0053186A" w:rsidRPr="0053186A">
        <w:rPr>
          <w:rFonts w:ascii="Aptos" w:hAnsi="Aptos"/>
        </w:rPr>
        <w:t>(Gehring et al. 2011)</w:t>
      </w:r>
      <w:r w:rsidR="0053186A">
        <w:fldChar w:fldCharType="end"/>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118AC913" w:rsidR="00E84493" w:rsidRDefault="00594F98" w:rsidP="007E762A">
      <w:pPr>
        <w:spacing w:line="480" w:lineRule="auto"/>
      </w:pPr>
      <w:r>
        <w:tab/>
      </w:r>
      <w:r w:rsidR="00E508A1">
        <w:t xml:space="preserve">It is unclear whether woodcock are the only species with such substantial </w:t>
      </w:r>
      <w:r w:rsidR="008D7414">
        <w:t xml:space="preserve">use </w:t>
      </w:r>
      <w:proofErr w:type="gramStart"/>
      <w:r w:rsidR="008D7414">
        <w:t>of</w:t>
      </w:r>
      <w:proofErr w:type="gramEnd"/>
      <w:r w:rsidR="008D7414">
        <w:t xml:space="preserve"> low flight altitudes</w:t>
      </w:r>
      <w:r w:rsidR="00E508A1">
        <w:t xml:space="preserve">. </w:t>
      </w:r>
      <w:r w:rsidR="00ED3A05">
        <w:t>Woodcock appear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Pr>
          <w:rFonts w:ascii="Aptos" w:hAnsi="Aptos"/>
        </w:rPr>
        <w:fldChar w:fldCharType="begin"/>
      </w:r>
      <w:r w:rsidR="00EB2B74">
        <w:rPr>
          <w:rFonts w:ascii="Aptos" w:hAnsi="Aptos"/>
        </w:rPr>
        <w:instrText xml:space="preserve"> ADDIN ZOTERO_ITEM CSL_CITATION {"citationID":"k8lj3DqL","properties":{"formattedCitation":"(Nichols et al. 2018)","plainCitation":"(Nichols et al. 2018)","dontUpdate":true,"noteIndex":0},"citationItems":[{"id":790,"uris":["http://zotero.org/users/10854879/items/JGTZAF52"],"itemData":{"id":790,"type":"article-journal","abstract":"Bird collisions with buildings are the second largest anthropogenic source of direct mortality for birds (365–988 million birds killed annually in the United States). Recent research suggests that this mortality occurs disproportionately across species. However, previous work had relied on regional and annual measures of relative species abundance. Our research identifies which species experience higher or lower collision rates than expected from local abundances using two sets of citizen science data: Minnesota Project BirdSafe and the Mississippi River Twin Cities Important Bird Area Landbird Monitoring Program. Our analysis used a measure of relative species abundance that spatially overlaps the area monitored for building collisions and was measured weekly, allowing for a temporally and spatially more specific analysis than most previous analyses. Abundance and collision data were used to model phylogenetic and behavioral traits associated with increased collision risk. Behavioral traits included diurnal/nocturnal migration timing, length of migration, and foraging strategies. Our analysis shows that birds that predominately migrate during the day have a decreased risk of building collisions despite peak collision numbers occurring during early morning; this result suggests that more nuanced behavioral or physiological differences between diurnal and nocturnal migrants could contribute to bird-building collision risk. Additionally, for many species, local abundance is the predominant determining factor for collision risk. However, for ~20% of species studied, the family, genus, and/or species of a bird may affect the collision risk.","container-title":"PLOS ONE","DOI":"10.1371/journal.pone.0201558","ISSN":"1932-6203","issue":"8","journalAbbreviation":"PLOS ONE","language":"en","note":"publisher: Public Library of Science","page":"e0201558","source":"PLoS Journals","title":"Bird-building collision risk: An assessment of the collision risk of birds with buildings by phylogeny and behavior using two citizen-science datasets","title-short":"Bird-building collision risk","volume":"13","author":[{"family":"Nichols","given":"K. Samantha"},{"family":"Homayoun","given":"Tania"},{"family":"Eckles","given":"Joanna"},{"family":"Blair","given":"Robert B."}],"issued":{"date-parts":[["2018",8,9]]}}}],"schema":"https://github.com/citation-style-language/schema/raw/master/csl-citation.json"} </w:instrText>
      </w:r>
      <w:r w:rsidR="00C02FAA">
        <w:rPr>
          <w:rFonts w:ascii="Aptos" w:hAnsi="Aptos"/>
        </w:rPr>
        <w:fldChar w:fldCharType="separate"/>
      </w:r>
      <w:r w:rsidR="00C02FAA" w:rsidRPr="00C02FAA">
        <w:rPr>
          <w:rFonts w:ascii="Aptos" w:hAnsi="Aptos"/>
        </w:rPr>
        <w:t>Nichols et al. 2018)</w:t>
      </w:r>
      <w:r w:rsidR="00C02FAA">
        <w:rPr>
          <w:rFonts w:ascii="Aptos" w:hAnsi="Aptos"/>
        </w:rPr>
        <w:fldChar w:fldCharType="end"/>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which suggests that individual migratory strategies </w:t>
      </w:r>
      <w:r w:rsidR="00550A6D">
        <w:t>(e.g. short migratory flights)</w:t>
      </w:r>
      <w:r w:rsidR="00550A6D">
        <w:t xml:space="preserve"> might </w:t>
      </w:r>
      <w:r w:rsidR="001B4C99">
        <w:t xml:space="preserve">increase the prevalence of low altitude flights </w:t>
      </w:r>
      <w:r w:rsidR="001B4C99">
        <w:fldChar w:fldCharType="begin"/>
      </w:r>
      <w:r w:rsidR="001B4C99">
        <w:instrText xml:space="preserve"> ADDIN ZOTERO_ITEM CSL_CITATION {"citationID":"wptYvBR6","properties":{"formattedCitation":"(Bowlin et al. 2015)","plainCitation":"(Bowlin et al. 2015)","noteIndex":0},"citationItems":[{"id":760,"uris":["http://zotero.org/users/10854879/items/7E2KMHX2"],"itemData":{"id":760,"type":"article-journal","container-title":"The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J."},{"family":"Plaza","given":"Edward"},{"family":"Jurich","given":"Peter"},{"family":"Cochran","given":"James"}],"issued":{"date-parts":[["2015"]]}}}],"schema":"https://github.com/citation-style-language/schema/raw/master/csl-citation.json"} </w:instrText>
      </w:r>
      <w:r w:rsidR="001B4C99">
        <w:fldChar w:fldCharType="separate"/>
      </w:r>
      <w:r w:rsidR="001B4C99" w:rsidRPr="001B4C99">
        <w:rPr>
          <w:rFonts w:ascii="Aptos" w:hAnsi="Aptos"/>
        </w:rPr>
        <w:t>(Bowlin et al. 2015)</w:t>
      </w:r>
      <w:r w:rsidR="001B4C99">
        <w:fldChar w:fldCharType="end"/>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t>References</w:t>
      </w:r>
    </w:p>
    <w:p w14:paraId="5DD7AA2C" w14:textId="77777777" w:rsidR="0044679B" w:rsidRPr="0044679B" w:rsidRDefault="006A107B" w:rsidP="0044679B">
      <w:pPr>
        <w:pStyle w:val="Bibliography"/>
        <w:rPr>
          <w:rFonts w:ascii="Aptos" w:hAnsi="Aptos"/>
        </w:rPr>
      </w:pPr>
      <w:r>
        <w:fldChar w:fldCharType="begin"/>
      </w:r>
      <w:r w:rsidR="0044679B">
        <w:instrText xml:space="preserve"> ADDIN ZOTERO_BIBL {"uncited":[],"omitted":[],"custom":[]} CSL_BIBLIOGRAPHY </w:instrText>
      </w:r>
      <w:r>
        <w:fldChar w:fldCharType="separate"/>
      </w:r>
      <w:r w:rsidR="0044679B" w:rsidRPr="0044679B">
        <w:rPr>
          <w:rFonts w:ascii="Aptos" w:hAnsi="Aptos"/>
        </w:rPr>
        <w:t xml:space="preserve">Agostini, N., M. Gustin, M. Cento, J. Von Hardenberg, and G. </w:t>
      </w:r>
      <w:proofErr w:type="spellStart"/>
      <w:r w:rsidR="0044679B" w:rsidRPr="0044679B">
        <w:rPr>
          <w:rFonts w:ascii="Aptos" w:hAnsi="Aptos"/>
        </w:rPr>
        <w:t>Chiatante</w:t>
      </w:r>
      <w:proofErr w:type="spellEnd"/>
      <w:r w:rsidR="0044679B" w:rsidRPr="0044679B">
        <w:rPr>
          <w:rFonts w:ascii="Aptos" w:hAnsi="Aptos"/>
        </w:rPr>
        <w:t xml:space="preserve"> (2023). Differential Flight Strategies of Western Marsh Harrier Circus </w:t>
      </w:r>
      <w:proofErr w:type="spellStart"/>
      <w:r w:rsidR="0044679B" w:rsidRPr="0044679B">
        <w:rPr>
          <w:rFonts w:ascii="Aptos" w:hAnsi="Aptos"/>
        </w:rPr>
        <w:t>aeruginosus</w:t>
      </w:r>
      <w:proofErr w:type="spellEnd"/>
      <w:r w:rsidR="0044679B" w:rsidRPr="0044679B">
        <w:rPr>
          <w:rFonts w:ascii="Aptos" w:hAnsi="Aptos"/>
        </w:rPr>
        <w:t xml:space="preserve"> in Relation to Sex and Age Class during Spring Migration in the Central Mediterranean. Acta </w:t>
      </w:r>
      <w:proofErr w:type="spellStart"/>
      <w:r w:rsidR="0044679B" w:rsidRPr="0044679B">
        <w:rPr>
          <w:rFonts w:ascii="Aptos" w:hAnsi="Aptos"/>
        </w:rPr>
        <w:t>Ornithologica</w:t>
      </w:r>
      <w:proofErr w:type="spellEnd"/>
      <w:r w:rsidR="0044679B" w:rsidRPr="0044679B">
        <w:rPr>
          <w:rFonts w:ascii="Aptos" w:hAnsi="Aptos"/>
        </w:rPr>
        <w:t xml:space="preserve"> 58:41–53.</w:t>
      </w:r>
    </w:p>
    <w:p w14:paraId="35A848CE" w14:textId="77777777" w:rsidR="0044679B" w:rsidRPr="0044679B" w:rsidRDefault="0044679B" w:rsidP="0044679B">
      <w:pPr>
        <w:pStyle w:val="Bibliography"/>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13FDD31E" w14:textId="77777777" w:rsidR="0044679B" w:rsidRPr="0044679B" w:rsidRDefault="0044679B" w:rsidP="0044679B">
      <w:pPr>
        <w:pStyle w:val="Bibliography"/>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44679B">
      <w:pPr>
        <w:pStyle w:val="Bibliography"/>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44679B">
      <w:pPr>
        <w:pStyle w:val="Bibliography"/>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44679B">
      <w:pPr>
        <w:pStyle w:val="Bibliography"/>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44679B">
      <w:pPr>
        <w:pStyle w:val="Bibliography"/>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44679B">
      <w:pPr>
        <w:pStyle w:val="Bibliography"/>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44679B">
      <w:pPr>
        <w:pStyle w:val="Bibliography"/>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44679B">
      <w:pPr>
        <w:pStyle w:val="Bibliography"/>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44679B">
      <w:pPr>
        <w:pStyle w:val="Bibliography"/>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44679B">
      <w:pPr>
        <w:pStyle w:val="Bibliography"/>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44679B">
      <w:pPr>
        <w:pStyle w:val="Bibliography"/>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44679B">
      <w:pPr>
        <w:pStyle w:val="Bibliography"/>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44679B">
      <w:pPr>
        <w:pStyle w:val="Bibliography"/>
        <w:rPr>
          <w:rFonts w:ascii="Aptos" w:hAnsi="Aptos"/>
        </w:rPr>
      </w:pPr>
      <w:r w:rsidRPr="0044679B">
        <w:rPr>
          <w:rFonts w:ascii="Aptos" w:hAnsi="Aptos"/>
        </w:rPr>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44679B">
      <w:pPr>
        <w:pStyle w:val="Bibliography"/>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44679B">
      <w:pPr>
        <w:pStyle w:val="Bibliography"/>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44679B">
      <w:pPr>
        <w:pStyle w:val="Bibliography"/>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44679B">
      <w:pPr>
        <w:pStyle w:val="Bibliography"/>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44679B">
      <w:pPr>
        <w:pStyle w:val="Bibliography"/>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44679B">
      <w:pPr>
        <w:pStyle w:val="Bibliography"/>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44679B">
      <w:pPr>
        <w:pStyle w:val="Bibliography"/>
        <w:rPr>
          <w:rFonts w:ascii="Aptos" w:hAnsi="Aptos"/>
        </w:rPr>
      </w:pPr>
      <w:r w:rsidRPr="0044679B">
        <w:rPr>
          <w:rFonts w:ascii="Aptos" w:hAnsi="Aptos"/>
        </w:rPr>
        <w:t>Loss, S. R., T. Will, S. S. Loss, and P. P. Marra (2014). Bird–building collisions in the United States: Estimates of annual mortality and species vulnerability. The Condor 116:8–23.</w:t>
      </w:r>
    </w:p>
    <w:p w14:paraId="6833968A" w14:textId="77777777" w:rsidR="0044679B" w:rsidRPr="0044679B" w:rsidRDefault="0044679B" w:rsidP="0044679B">
      <w:pPr>
        <w:pStyle w:val="Bibliography"/>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44679B">
      <w:pPr>
        <w:pStyle w:val="Bibliography"/>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44679B">
      <w:pPr>
        <w:pStyle w:val="Bibliography"/>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44679B">
      <w:pPr>
        <w:pStyle w:val="Bibliography"/>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44679B">
      <w:pPr>
        <w:pStyle w:val="Bibliography"/>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44679B">
      <w:pPr>
        <w:pStyle w:val="Bibliography"/>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44679B">
      <w:pPr>
        <w:pStyle w:val="Bibliography"/>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44679B">
      <w:pPr>
        <w:pStyle w:val="Bibliography"/>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44679B">
      <w:pPr>
        <w:pStyle w:val="Bibliography"/>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569AEB29" w14:textId="77777777" w:rsidR="0044679B" w:rsidRPr="0044679B" w:rsidRDefault="0044679B" w:rsidP="0044679B">
      <w:pPr>
        <w:pStyle w:val="Bibliography"/>
        <w:rPr>
          <w:rFonts w:ascii="Aptos" w:hAnsi="Aptos"/>
        </w:rPr>
      </w:pPr>
      <w:r w:rsidRPr="0044679B">
        <w:rPr>
          <w:rFonts w:ascii="Aptos" w:hAnsi="Aptos"/>
        </w:rPr>
        <w:t>Plummer, M. (2003). JAGS: A program for analysis of Bayesian graphical models using Gibbs sampling. Proceedings of the 3rd international workshop on distributed statistical computing. Vienna, Austria, pp. 1–10.</w:t>
      </w:r>
    </w:p>
    <w:p w14:paraId="103C6C0C" w14:textId="77777777" w:rsidR="0044679B" w:rsidRPr="0044679B" w:rsidRDefault="0044679B" w:rsidP="0044679B">
      <w:pPr>
        <w:pStyle w:val="Bibliography"/>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Pr="0044679B" w:rsidRDefault="0044679B" w:rsidP="0044679B">
      <w:pPr>
        <w:pStyle w:val="Bibliography"/>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44679B">
      <w:pPr>
        <w:pStyle w:val="Bibliography"/>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Pr="0044679B" w:rsidRDefault="0044679B" w:rsidP="0044679B">
      <w:pPr>
        <w:pStyle w:val="Bibliography"/>
        <w:rPr>
          <w:rFonts w:ascii="Aptos" w:hAnsi="Aptos"/>
        </w:rPr>
      </w:pPr>
      <w:r w:rsidRPr="0044679B">
        <w:rPr>
          <w:rFonts w:ascii="Aptos" w:hAnsi="Aptos"/>
        </w:rPr>
        <w:t>Ruscio, J. (2008). A probability-based measure of effect size: robustness to base rates and other factors. Psychological methods 13:19.</w:t>
      </w:r>
    </w:p>
    <w:p w14:paraId="52D428A9" w14:textId="77777777" w:rsidR="0044679B" w:rsidRPr="0044679B" w:rsidRDefault="0044679B" w:rsidP="0044679B">
      <w:pPr>
        <w:pStyle w:val="Bibliography"/>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44679B">
      <w:pPr>
        <w:pStyle w:val="Bibliography"/>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44679B">
      <w:pPr>
        <w:pStyle w:val="Bibliography"/>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51A5AC7C" w:rsidR="00C947C6" w:rsidRPr="00C947C6" w:rsidRDefault="0044679B" w:rsidP="00C7151B">
      <w:pPr>
        <w:pStyle w:val="Bibliography"/>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r w:rsidR="006A107B">
        <w:fldChar w:fldCharType="end"/>
      </w:r>
    </w:p>
    <w:sectPr w:rsidR="00C947C6" w:rsidRPr="00C9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E45"/>
    <w:rsid w:val="00006399"/>
    <w:rsid w:val="000077DB"/>
    <w:rsid w:val="000103D8"/>
    <w:rsid w:val="00010605"/>
    <w:rsid w:val="00010E87"/>
    <w:rsid w:val="0001288F"/>
    <w:rsid w:val="00013934"/>
    <w:rsid w:val="000165DF"/>
    <w:rsid w:val="00020AE6"/>
    <w:rsid w:val="00020C0B"/>
    <w:rsid w:val="00023E1A"/>
    <w:rsid w:val="00025C20"/>
    <w:rsid w:val="00026BC8"/>
    <w:rsid w:val="00027317"/>
    <w:rsid w:val="000278C4"/>
    <w:rsid w:val="00027A34"/>
    <w:rsid w:val="00030B9A"/>
    <w:rsid w:val="00032CE0"/>
    <w:rsid w:val="00034A23"/>
    <w:rsid w:val="000374DB"/>
    <w:rsid w:val="00040237"/>
    <w:rsid w:val="0004077A"/>
    <w:rsid w:val="00041823"/>
    <w:rsid w:val="00043319"/>
    <w:rsid w:val="000439E3"/>
    <w:rsid w:val="000450A2"/>
    <w:rsid w:val="0004566E"/>
    <w:rsid w:val="00045B93"/>
    <w:rsid w:val="0004679F"/>
    <w:rsid w:val="000477B0"/>
    <w:rsid w:val="00050526"/>
    <w:rsid w:val="000526A4"/>
    <w:rsid w:val="0005335B"/>
    <w:rsid w:val="00054F68"/>
    <w:rsid w:val="00057B9B"/>
    <w:rsid w:val="00057D64"/>
    <w:rsid w:val="0006174B"/>
    <w:rsid w:val="0006305C"/>
    <w:rsid w:val="00070162"/>
    <w:rsid w:val="00071F63"/>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52EB"/>
    <w:rsid w:val="000A627F"/>
    <w:rsid w:val="000A655E"/>
    <w:rsid w:val="000A7C90"/>
    <w:rsid w:val="000B018B"/>
    <w:rsid w:val="000B3C94"/>
    <w:rsid w:val="000B6285"/>
    <w:rsid w:val="000B7CD5"/>
    <w:rsid w:val="000C04AA"/>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B9A"/>
    <w:rsid w:val="000F0B44"/>
    <w:rsid w:val="000F326E"/>
    <w:rsid w:val="00101061"/>
    <w:rsid w:val="00107059"/>
    <w:rsid w:val="001078DA"/>
    <w:rsid w:val="00114955"/>
    <w:rsid w:val="00114A98"/>
    <w:rsid w:val="00117A9F"/>
    <w:rsid w:val="00122FAA"/>
    <w:rsid w:val="00123A30"/>
    <w:rsid w:val="00124113"/>
    <w:rsid w:val="00125841"/>
    <w:rsid w:val="0012661B"/>
    <w:rsid w:val="00131F0A"/>
    <w:rsid w:val="00132549"/>
    <w:rsid w:val="001357D3"/>
    <w:rsid w:val="00140B83"/>
    <w:rsid w:val="00143425"/>
    <w:rsid w:val="00145C14"/>
    <w:rsid w:val="0014690A"/>
    <w:rsid w:val="001470A9"/>
    <w:rsid w:val="0014735B"/>
    <w:rsid w:val="00150BFF"/>
    <w:rsid w:val="00150D5D"/>
    <w:rsid w:val="00157135"/>
    <w:rsid w:val="0016353E"/>
    <w:rsid w:val="00163C11"/>
    <w:rsid w:val="00164553"/>
    <w:rsid w:val="00166E29"/>
    <w:rsid w:val="00172520"/>
    <w:rsid w:val="001759F9"/>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39B8"/>
    <w:rsid w:val="001A4B52"/>
    <w:rsid w:val="001A7E3F"/>
    <w:rsid w:val="001B0CBF"/>
    <w:rsid w:val="001B4169"/>
    <w:rsid w:val="001B4C99"/>
    <w:rsid w:val="001B4E28"/>
    <w:rsid w:val="001B5E9D"/>
    <w:rsid w:val="001C123A"/>
    <w:rsid w:val="001C2114"/>
    <w:rsid w:val="001C2C11"/>
    <w:rsid w:val="001C2E57"/>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E5B"/>
    <w:rsid w:val="001F6812"/>
    <w:rsid w:val="001F6E5E"/>
    <w:rsid w:val="0020265D"/>
    <w:rsid w:val="00203EDA"/>
    <w:rsid w:val="002047A3"/>
    <w:rsid w:val="00206E0F"/>
    <w:rsid w:val="002071A1"/>
    <w:rsid w:val="00214F22"/>
    <w:rsid w:val="00216C03"/>
    <w:rsid w:val="00221A06"/>
    <w:rsid w:val="00223258"/>
    <w:rsid w:val="00224299"/>
    <w:rsid w:val="002315DB"/>
    <w:rsid w:val="00234EA1"/>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C19"/>
    <w:rsid w:val="00266082"/>
    <w:rsid w:val="00274EA4"/>
    <w:rsid w:val="00275272"/>
    <w:rsid w:val="00277E8E"/>
    <w:rsid w:val="002829A8"/>
    <w:rsid w:val="00282AF3"/>
    <w:rsid w:val="00283ACB"/>
    <w:rsid w:val="002855D5"/>
    <w:rsid w:val="0029046E"/>
    <w:rsid w:val="0029450C"/>
    <w:rsid w:val="00294F7E"/>
    <w:rsid w:val="00295708"/>
    <w:rsid w:val="002A3287"/>
    <w:rsid w:val="002A44BE"/>
    <w:rsid w:val="002A6F20"/>
    <w:rsid w:val="002B00BC"/>
    <w:rsid w:val="002B1F18"/>
    <w:rsid w:val="002B3961"/>
    <w:rsid w:val="002B5B1D"/>
    <w:rsid w:val="002B623B"/>
    <w:rsid w:val="002C5C74"/>
    <w:rsid w:val="002C5E37"/>
    <w:rsid w:val="002C7222"/>
    <w:rsid w:val="002D1427"/>
    <w:rsid w:val="002D2776"/>
    <w:rsid w:val="002D2FF9"/>
    <w:rsid w:val="002D50A6"/>
    <w:rsid w:val="002D5371"/>
    <w:rsid w:val="002D73FC"/>
    <w:rsid w:val="002E0192"/>
    <w:rsid w:val="002E3CEA"/>
    <w:rsid w:val="002E4336"/>
    <w:rsid w:val="002E46A4"/>
    <w:rsid w:val="002F0FD5"/>
    <w:rsid w:val="002F120D"/>
    <w:rsid w:val="002F34E8"/>
    <w:rsid w:val="002F5AA7"/>
    <w:rsid w:val="00301FBA"/>
    <w:rsid w:val="00305392"/>
    <w:rsid w:val="00306007"/>
    <w:rsid w:val="00306811"/>
    <w:rsid w:val="003070B7"/>
    <w:rsid w:val="003109FB"/>
    <w:rsid w:val="00311094"/>
    <w:rsid w:val="0031144D"/>
    <w:rsid w:val="00313632"/>
    <w:rsid w:val="00314482"/>
    <w:rsid w:val="003228FD"/>
    <w:rsid w:val="00323F39"/>
    <w:rsid w:val="00324DAE"/>
    <w:rsid w:val="00325687"/>
    <w:rsid w:val="00327F32"/>
    <w:rsid w:val="00331CF4"/>
    <w:rsid w:val="003321FE"/>
    <w:rsid w:val="00332D6E"/>
    <w:rsid w:val="00333574"/>
    <w:rsid w:val="00335684"/>
    <w:rsid w:val="00335C2D"/>
    <w:rsid w:val="0033654C"/>
    <w:rsid w:val="00337BE6"/>
    <w:rsid w:val="0034074A"/>
    <w:rsid w:val="00340EF2"/>
    <w:rsid w:val="00342DE8"/>
    <w:rsid w:val="003442E6"/>
    <w:rsid w:val="00344591"/>
    <w:rsid w:val="00350BE0"/>
    <w:rsid w:val="003569F0"/>
    <w:rsid w:val="00356A82"/>
    <w:rsid w:val="00357080"/>
    <w:rsid w:val="00357182"/>
    <w:rsid w:val="0035720C"/>
    <w:rsid w:val="0036037A"/>
    <w:rsid w:val="00360ECD"/>
    <w:rsid w:val="00361258"/>
    <w:rsid w:val="003619D0"/>
    <w:rsid w:val="00363441"/>
    <w:rsid w:val="0036370B"/>
    <w:rsid w:val="00364511"/>
    <w:rsid w:val="00364EB1"/>
    <w:rsid w:val="00364EF6"/>
    <w:rsid w:val="0036505F"/>
    <w:rsid w:val="0036753C"/>
    <w:rsid w:val="00367598"/>
    <w:rsid w:val="00367CB1"/>
    <w:rsid w:val="003733E9"/>
    <w:rsid w:val="003754E8"/>
    <w:rsid w:val="00376A44"/>
    <w:rsid w:val="00380241"/>
    <w:rsid w:val="003838F1"/>
    <w:rsid w:val="00385ECD"/>
    <w:rsid w:val="00386539"/>
    <w:rsid w:val="00386640"/>
    <w:rsid w:val="0038751B"/>
    <w:rsid w:val="0038775B"/>
    <w:rsid w:val="0039295D"/>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2ED"/>
    <w:rsid w:val="003E10F7"/>
    <w:rsid w:val="003E1B10"/>
    <w:rsid w:val="003E272E"/>
    <w:rsid w:val="003E42E4"/>
    <w:rsid w:val="003E4332"/>
    <w:rsid w:val="003E4DF1"/>
    <w:rsid w:val="003E6510"/>
    <w:rsid w:val="003F20AB"/>
    <w:rsid w:val="003F2326"/>
    <w:rsid w:val="003F294C"/>
    <w:rsid w:val="003F2A3F"/>
    <w:rsid w:val="003F6DA2"/>
    <w:rsid w:val="004007BF"/>
    <w:rsid w:val="004054B5"/>
    <w:rsid w:val="0040721D"/>
    <w:rsid w:val="004118ED"/>
    <w:rsid w:val="0041578D"/>
    <w:rsid w:val="00416A7F"/>
    <w:rsid w:val="00421CA5"/>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4969"/>
    <w:rsid w:val="00444C62"/>
    <w:rsid w:val="00445150"/>
    <w:rsid w:val="0044679B"/>
    <w:rsid w:val="004506A6"/>
    <w:rsid w:val="004523BB"/>
    <w:rsid w:val="00454099"/>
    <w:rsid w:val="004546C4"/>
    <w:rsid w:val="00454D0D"/>
    <w:rsid w:val="004626A7"/>
    <w:rsid w:val="004634E8"/>
    <w:rsid w:val="00463DE7"/>
    <w:rsid w:val="004650D9"/>
    <w:rsid w:val="00470BD4"/>
    <w:rsid w:val="00471DA6"/>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F6"/>
    <w:rsid w:val="004B1FC4"/>
    <w:rsid w:val="004B32E4"/>
    <w:rsid w:val="004B33CE"/>
    <w:rsid w:val="004B5A68"/>
    <w:rsid w:val="004C20C6"/>
    <w:rsid w:val="004C2168"/>
    <w:rsid w:val="004C27BA"/>
    <w:rsid w:val="004C51E7"/>
    <w:rsid w:val="004C61A9"/>
    <w:rsid w:val="004C6A17"/>
    <w:rsid w:val="004D1022"/>
    <w:rsid w:val="004D5A0B"/>
    <w:rsid w:val="004D6D56"/>
    <w:rsid w:val="004E0520"/>
    <w:rsid w:val="004E6196"/>
    <w:rsid w:val="004F425E"/>
    <w:rsid w:val="004F4A36"/>
    <w:rsid w:val="004F7D3C"/>
    <w:rsid w:val="005020CB"/>
    <w:rsid w:val="00504700"/>
    <w:rsid w:val="0051198F"/>
    <w:rsid w:val="0051504D"/>
    <w:rsid w:val="005152E5"/>
    <w:rsid w:val="00520561"/>
    <w:rsid w:val="0052145A"/>
    <w:rsid w:val="00522DA6"/>
    <w:rsid w:val="00523F3F"/>
    <w:rsid w:val="00524F7A"/>
    <w:rsid w:val="00526828"/>
    <w:rsid w:val="00526D58"/>
    <w:rsid w:val="00526F5B"/>
    <w:rsid w:val="0053186A"/>
    <w:rsid w:val="005319BF"/>
    <w:rsid w:val="00534AF9"/>
    <w:rsid w:val="005362B3"/>
    <w:rsid w:val="005369A6"/>
    <w:rsid w:val="005371FB"/>
    <w:rsid w:val="00537F9B"/>
    <w:rsid w:val="0054066C"/>
    <w:rsid w:val="00540B79"/>
    <w:rsid w:val="005419E1"/>
    <w:rsid w:val="00542ACF"/>
    <w:rsid w:val="00542E39"/>
    <w:rsid w:val="005432BC"/>
    <w:rsid w:val="00543D87"/>
    <w:rsid w:val="005451AE"/>
    <w:rsid w:val="00546672"/>
    <w:rsid w:val="00547E02"/>
    <w:rsid w:val="00550A6D"/>
    <w:rsid w:val="005512B8"/>
    <w:rsid w:val="005531E8"/>
    <w:rsid w:val="00556EAE"/>
    <w:rsid w:val="00560C10"/>
    <w:rsid w:val="00561480"/>
    <w:rsid w:val="00562A78"/>
    <w:rsid w:val="00563240"/>
    <w:rsid w:val="00570F51"/>
    <w:rsid w:val="005711A0"/>
    <w:rsid w:val="005740E1"/>
    <w:rsid w:val="005742F0"/>
    <w:rsid w:val="00577558"/>
    <w:rsid w:val="00580558"/>
    <w:rsid w:val="005811CD"/>
    <w:rsid w:val="00582670"/>
    <w:rsid w:val="00582E3D"/>
    <w:rsid w:val="00583C9F"/>
    <w:rsid w:val="00590208"/>
    <w:rsid w:val="0059321C"/>
    <w:rsid w:val="00593E6E"/>
    <w:rsid w:val="00594946"/>
    <w:rsid w:val="00594F98"/>
    <w:rsid w:val="00597B09"/>
    <w:rsid w:val="005A0F48"/>
    <w:rsid w:val="005A2BD5"/>
    <w:rsid w:val="005B0133"/>
    <w:rsid w:val="005B0902"/>
    <w:rsid w:val="005B17AF"/>
    <w:rsid w:val="005B49D7"/>
    <w:rsid w:val="005B6A27"/>
    <w:rsid w:val="005C07B7"/>
    <w:rsid w:val="005C505F"/>
    <w:rsid w:val="005C5785"/>
    <w:rsid w:val="005C5E81"/>
    <w:rsid w:val="005C605F"/>
    <w:rsid w:val="005C6527"/>
    <w:rsid w:val="005C7BCA"/>
    <w:rsid w:val="005D19A1"/>
    <w:rsid w:val="005D1A58"/>
    <w:rsid w:val="005D28EB"/>
    <w:rsid w:val="005D3073"/>
    <w:rsid w:val="005E00B7"/>
    <w:rsid w:val="005E0561"/>
    <w:rsid w:val="005E0E66"/>
    <w:rsid w:val="005E2238"/>
    <w:rsid w:val="00602B22"/>
    <w:rsid w:val="00603793"/>
    <w:rsid w:val="0060672F"/>
    <w:rsid w:val="00610232"/>
    <w:rsid w:val="00612F17"/>
    <w:rsid w:val="00615FC5"/>
    <w:rsid w:val="00627002"/>
    <w:rsid w:val="00627907"/>
    <w:rsid w:val="00632D86"/>
    <w:rsid w:val="00633B37"/>
    <w:rsid w:val="00634A30"/>
    <w:rsid w:val="0063744F"/>
    <w:rsid w:val="00640D31"/>
    <w:rsid w:val="00642C9F"/>
    <w:rsid w:val="006434FA"/>
    <w:rsid w:val="00647B29"/>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91B"/>
    <w:rsid w:val="00676994"/>
    <w:rsid w:val="0068110C"/>
    <w:rsid w:val="00681DB5"/>
    <w:rsid w:val="006846EC"/>
    <w:rsid w:val="00685A3F"/>
    <w:rsid w:val="00690A7F"/>
    <w:rsid w:val="006916EE"/>
    <w:rsid w:val="006927AD"/>
    <w:rsid w:val="00693DAC"/>
    <w:rsid w:val="00695328"/>
    <w:rsid w:val="0069747B"/>
    <w:rsid w:val="006A107B"/>
    <w:rsid w:val="006A22A9"/>
    <w:rsid w:val="006A3CA7"/>
    <w:rsid w:val="006A4F2B"/>
    <w:rsid w:val="006A565B"/>
    <w:rsid w:val="006A69C6"/>
    <w:rsid w:val="006A746B"/>
    <w:rsid w:val="006B0E38"/>
    <w:rsid w:val="006B2457"/>
    <w:rsid w:val="006B2C9E"/>
    <w:rsid w:val="006B3853"/>
    <w:rsid w:val="006B503F"/>
    <w:rsid w:val="006B622C"/>
    <w:rsid w:val="006C00B7"/>
    <w:rsid w:val="006C0352"/>
    <w:rsid w:val="006C1560"/>
    <w:rsid w:val="006C1FB2"/>
    <w:rsid w:val="006C4605"/>
    <w:rsid w:val="006C4AE3"/>
    <w:rsid w:val="006C662F"/>
    <w:rsid w:val="006C7B83"/>
    <w:rsid w:val="006D3336"/>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75D1"/>
    <w:rsid w:val="006F7F03"/>
    <w:rsid w:val="007009AC"/>
    <w:rsid w:val="00704557"/>
    <w:rsid w:val="00710598"/>
    <w:rsid w:val="00710937"/>
    <w:rsid w:val="00710B20"/>
    <w:rsid w:val="007117B0"/>
    <w:rsid w:val="0071292F"/>
    <w:rsid w:val="0071486F"/>
    <w:rsid w:val="00714E62"/>
    <w:rsid w:val="00715E7E"/>
    <w:rsid w:val="00721094"/>
    <w:rsid w:val="00723586"/>
    <w:rsid w:val="00724534"/>
    <w:rsid w:val="00727CBA"/>
    <w:rsid w:val="00730323"/>
    <w:rsid w:val="0073114E"/>
    <w:rsid w:val="00731446"/>
    <w:rsid w:val="00732038"/>
    <w:rsid w:val="0074002D"/>
    <w:rsid w:val="00742A8D"/>
    <w:rsid w:val="00744028"/>
    <w:rsid w:val="00744819"/>
    <w:rsid w:val="0074500A"/>
    <w:rsid w:val="00746262"/>
    <w:rsid w:val="007475B0"/>
    <w:rsid w:val="00750EEB"/>
    <w:rsid w:val="007538E8"/>
    <w:rsid w:val="00754291"/>
    <w:rsid w:val="007547C9"/>
    <w:rsid w:val="00754CE3"/>
    <w:rsid w:val="007568D5"/>
    <w:rsid w:val="007616A6"/>
    <w:rsid w:val="007619C7"/>
    <w:rsid w:val="00761B49"/>
    <w:rsid w:val="007626ED"/>
    <w:rsid w:val="00762792"/>
    <w:rsid w:val="00762C47"/>
    <w:rsid w:val="0076625B"/>
    <w:rsid w:val="0076742D"/>
    <w:rsid w:val="00770F41"/>
    <w:rsid w:val="00772954"/>
    <w:rsid w:val="00774031"/>
    <w:rsid w:val="00782514"/>
    <w:rsid w:val="007835E0"/>
    <w:rsid w:val="0078398C"/>
    <w:rsid w:val="00792630"/>
    <w:rsid w:val="00793210"/>
    <w:rsid w:val="007933F4"/>
    <w:rsid w:val="00793519"/>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F10"/>
    <w:rsid w:val="007E24BF"/>
    <w:rsid w:val="007E2B61"/>
    <w:rsid w:val="007E4E8F"/>
    <w:rsid w:val="007E6B87"/>
    <w:rsid w:val="007E762A"/>
    <w:rsid w:val="007E7770"/>
    <w:rsid w:val="007E792B"/>
    <w:rsid w:val="007F0C49"/>
    <w:rsid w:val="007F108C"/>
    <w:rsid w:val="007F11EE"/>
    <w:rsid w:val="007F1BCC"/>
    <w:rsid w:val="007F1FE7"/>
    <w:rsid w:val="007F42AC"/>
    <w:rsid w:val="007F4C01"/>
    <w:rsid w:val="007F6A3D"/>
    <w:rsid w:val="007F7010"/>
    <w:rsid w:val="007F7334"/>
    <w:rsid w:val="007F75F7"/>
    <w:rsid w:val="008020DD"/>
    <w:rsid w:val="0080240B"/>
    <w:rsid w:val="008032BF"/>
    <w:rsid w:val="00805210"/>
    <w:rsid w:val="008070DF"/>
    <w:rsid w:val="00807F59"/>
    <w:rsid w:val="008108BB"/>
    <w:rsid w:val="008117C8"/>
    <w:rsid w:val="00816FCF"/>
    <w:rsid w:val="008219B3"/>
    <w:rsid w:val="00822FA2"/>
    <w:rsid w:val="00830B25"/>
    <w:rsid w:val="00831A8C"/>
    <w:rsid w:val="00833DEA"/>
    <w:rsid w:val="00835905"/>
    <w:rsid w:val="0083649A"/>
    <w:rsid w:val="0084187A"/>
    <w:rsid w:val="00844F4F"/>
    <w:rsid w:val="008463F1"/>
    <w:rsid w:val="008514B2"/>
    <w:rsid w:val="00852C80"/>
    <w:rsid w:val="00852E29"/>
    <w:rsid w:val="00854AE9"/>
    <w:rsid w:val="0085598A"/>
    <w:rsid w:val="0085654E"/>
    <w:rsid w:val="00856935"/>
    <w:rsid w:val="00860C39"/>
    <w:rsid w:val="00860CB9"/>
    <w:rsid w:val="00861D31"/>
    <w:rsid w:val="00865AE1"/>
    <w:rsid w:val="00865B66"/>
    <w:rsid w:val="00874E4D"/>
    <w:rsid w:val="0087594F"/>
    <w:rsid w:val="00876438"/>
    <w:rsid w:val="0087784B"/>
    <w:rsid w:val="008802D9"/>
    <w:rsid w:val="00881152"/>
    <w:rsid w:val="00881BB6"/>
    <w:rsid w:val="00881EE0"/>
    <w:rsid w:val="00882B4E"/>
    <w:rsid w:val="00882EE4"/>
    <w:rsid w:val="008838E2"/>
    <w:rsid w:val="00883D31"/>
    <w:rsid w:val="00885DA7"/>
    <w:rsid w:val="0088630E"/>
    <w:rsid w:val="008927C3"/>
    <w:rsid w:val="00893151"/>
    <w:rsid w:val="00893E67"/>
    <w:rsid w:val="00895932"/>
    <w:rsid w:val="00895EA0"/>
    <w:rsid w:val="00897194"/>
    <w:rsid w:val="00897B90"/>
    <w:rsid w:val="008A3E1D"/>
    <w:rsid w:val="008A7A28"/>
    <w:rsid w:val="008B0A47"/>
    <w:rsid w:val="008B2228"/>
    <w:rsid w:val="008B2253"/>
    <w:rsid w:val="008B7DF8"/>
    <w:rsid w:val="008C01B7"/>
    <w:rsid w:val="008C2B94"/>
    <w:rsid w:val="008C5C4F"/>
    <w:rsid w:val="008D03C8"/>
    <w:rsid w:val="008D0578"/>
    <w:rsid w:val="008D1052"/>
    <w:rsid w:val="008D2A76"/>
    <w:rsid w:val="008D2D68"/>
    <w:rsid w:val="008D3E3D"/>
    <w:rsid w:val="008D3FB3"/>
    <w:rsid w:val="008D531C"/>
    <w:rsid w:val="008D6314"/>
    <w:rsid w:val="008D7414"/>
    <w:rsid w:val="008E1122"/>
    <w:rsid w:val="008E1707"/>
    <w:rsid w:val="008E1C8F"/>
    <w:rsid w:val="008E2635"/>
    <w:rsid w:val="008E37F7"/>
    <w:rsid w:val="008E396C"/>
    <w:rsid w:val="008E42C0"/>
    <w:rsid w:val="008E511A"/>
    <w:rsid w:val="008E58F2"/>
    <w:rsid w:val="008E5DE9"/>
    <w:rsid w:val="008E6945"/>
    <w:rsid w:val="008E723E"/>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30B90"/>
    <w:rsid w:val="00931948"/>
    <w:rsid w:val="00933441"/>
    <w:rsid w:val="00934E8B"/>
    <w:rsid w:val="0093533D"/>
    <w:rsid w:val="00940006"/>
    <w:rsid w:val="009400AE"/>
    <w:rsid w:val="00944DA7"/>
    <w:rsid w:val="0094724A"/>
    <w:rsid w:val="00950CC9"/>
    <w:rsid w:val="00950E0F"/>
    <w:rsid w:val="00952092"/>
    <w:rsid w:val="009522C4"/>
    <w:rsid w:val="009528AE"/>
    <w:rsid w:val="00954630"/>
    <w:rsid w:val="00954638"/>
    <w:rsid w:val="00957BE2"/>
    <w:rsid w:val="00966430"/>
    <w:rsid w:val="00967820"/>
    <w:rsid w:val="00967A38"/>
    <w:rsid w:val="00973413"/>
    <w:rsid w:val="0097344C"/>
    <w:rsid w:val="00973869"/>
    <w:rsid w:val="009746FB"/>
    <w:rsid w:val="00976AF4"/>
    <w:rsid w:val="0098390D"/>
    <w:rsid w:val="00983CDA"/>
    <w:rsid w:val="0099054E"/>
    <w:rsid w:val="00991B3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D0609"/>
    <w:rsid w:val="009D13BB"/>
    <w:rsid w:val="009D3AA4"/>
    <w:rsid w:val="009D3E3A"/>
    <w:rsid w:val="009D65EF"/>
    <w:rsid w:val="009D6B28"/>
    <w:rsid w:val="009D7FE7"/>
    <w:rsid w:val="009E1379"/>
    <w:rsid w:val="009E32D7"/>
    <w:rsid w:val="009E4DA3"/>
    <w:rsid w:val="009E60B2"/>
    <w:rsid w:val="009E6A03"/>
    <w:rsid w:val="009E7F47"/>
    <w:rsid w:val="009F4BFA"/>
    <w:rsid w:val="00A01013"/>
    <w:rsid w:val="00A02B41"/>
    <w:rsid w:val="00A02E3B"/>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692B"/>
    <w:rsid w:val="00A26C3E"/>
    <w:rsid w:val="00A27819"/>
    <w:rsid w:val="00A30578"/>
    <w:rsid w:val="00A30B2A"/>
    <w:rsid w:val="00A33342"/>
    <w:rsid w:val="00A34FE7"/>
    <w:rsid w:val="00A35B33"/>
    <w:rsid w:val="00A36647"/>
    <w:rsid w:val="00A36BE1"/>
    <w:rsid w:val="00A37FD2"/>
    <w:rsid w:val="00A41905"/>
    <w:rsid w:val="00A43331"/>
    <w:rsid w:val="00A45A2E"/>
    <w:rsid w:val="00A50437"/>
    <w:rsid w:val="00A5067A"/>
    <w:rsid w:val="00A51234"/>
    <w:rsid w:val="00A5251B"/>
    <w:rsid w:val="00A53F71"/>
    <w:rsid w:val="00A547A9"/>
    <w:rsid w:val="00A61951"/>
    <w:rsid w:val="00A61DC7"/>
    <w:rsid w:val="00A620C1"/>
    <w:rsid w:val="00A6264B"/>
    <w:rsid w:val="00A6789F"/>
    <w:rsid w:val="00A71473"/>
    <w:rsid w:val="00A729EA"/>
    <w:rsid w:val="00A7340F"/>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6385"/>
    <w:rsid w:val="00AC1B4F"/>
    <w:rsid w:val="00AC2AEA"/>
    <w:rsid w:val="00AC2E9F"/>
    <w:rsid w:val="00AC54AE"/>
    <w:rsid w:val="00AC77AC"/>
    <w:rsid w:val="00AC7C24"/>
    <w:rsid w:val="00AD1A11"/>
    <w:rsid w:val="00AD4913"/>
    <w:rsid w:val="00AD5F14"/>
    <w:rsid w:val="00AD67F8"/>
    <w:rsid w:val="00AE1914"/>
    <w:rsid w:val="00AE1BDF"/>
    <w:rsid w:val="00AE6D8E"/>
    <w:rsid w:val="00AF1AF4"/>
    <w:rsid w:val="00B04C2A"/>
    <w:rsid w:val="00B100F3"/>
    <w:rsid w:val="00B16C91"/>
    <w:rsid w:val="00B175E3"/>
    <w:rsid w:val="00B24AB1"/>
    <w:rsid w:val="00B253D5"/>
    <w:rsid w:val="00B256DE"/>
    <w:rsid w:val="00B25DCE"/>
    <w:rsid w:val="00B26320"/>
    <w:rsid w:val="00B263B8"/>
    <w:rsid w:val="00B26569"/>
    <w:rsid w:val="00B27492"/>
    <w:rsid w:val="00B32706"/>
    <w:rsid w:val="00B33A01"/>
    <w:rsid w:val="00B3560A"/>
    <w:rsid w:val="00B3593D"/>
    <w:rsid w:val="00B36C0D"/>
    <w:rsid w:val="00B40250"/>
    <w:rsid w:val="00B4094C"/>
    <w:rsid w:val="00B413BB"/>
    <w:rsid w:val="00B441A6"/>
    <w:rsid w:val="00B44242"/>
    <w:rsid w:val="00B4587B"/>
    <w:rsid w:val="00B534C8"/>
    <w:rsid w:val="00B54957"/>
    <w:rsid w:val="00B56572"/>
    <w:rsid w:val="00B5787D"/>
    <w:rsid w:val="00B638A6"/>
    <w:rsid w:val="00B67666"/>
    <w:rsid w:val="00B70348"/>
    <w:rsid w:val="00B72ABF"/>
    <w:rsid w:val="00B73079"/>
    <w:rsid w:val="00B73261"/>
    <w:rsid w:val="00B74B98"/>
    <w:rsid w:val="00B75F8E"/>
    <w:rsid w:val="00B77FFE"/>
    <w:rsid w:val="00B83ECD"/>
    <w:rsid w:val="00B84D0A"/>
    <w:rsid w:val="00B855F6"/>
    <w:rsid w:val="00B91509"/>
    <w:rsid w:val="00B91C6A"/>
    <w:rsid w:val="00B949A5"/>
    <w:rsid w:val="00B967EE"/>
    <w:rsid w:val="00BA1B34"/>
    <w:rsid w:val="00BA2D50"/>
    <w:rsid w:val="00BA52D1"/>
    <w:rsid w:val="00BB19E1"/>
    <w:rsid w:val="00BB252F"/>
    <w:rsid w:val="00BB4C74"/>
    <w:rsid w:val="00BB53DA"/>
    <w:rsid w:val="00BC315C"/>
    <w:rsid w:val="00BC43FC"/>
    <w:rsid w:val="00BC5B9A"/>
    <w:rsid w:val="00BC5E94"/>
    <w:rsid w:val="00BC71F5"/>
    <w:rsid w:val="00BC7FFE"/>
    <w:rsid w:val="00BD0A0C"/>
    <w:rsid w:val="00BD1F04"/>
    <w:rsid w:val="00BD2953"/>
    <w:rsid w:val="00BD2A78"/>
    <w:rsid w:val="00BD3B28"/>
    <w:rsid w:val="00BE04ED"/>
    <w:rsid w:val="00BE0978"/>
    <w:rsid w:val="00BE213D"/>
    <w:rsid w:val="00BE7525"/>
    <w:rsid w:val="00BE7E05"/>
    <w:rsid w:val="00BE7E13"/>
    <w:rsid w:val="00BF1AE3"/>
    <w:rsid w:val="00BF25C3"/>
    <w:rsid w:val="00BF261A"/>
    <w:rsid w:val="00BF4096"/>
    <w:rsid w:val="00BF45B2"/>
    <w:rsid w:val="00BF6695"/>
    <w:rsid w:val="00BF6757"/>
    <w:rsid w:val="00BF7532"/>
    <w:rsid w:val="00BF7C52"/>
    <w:rsid w:val="00BF7DE0"/>
    <w:rsid w:val="00C010B8"/>
    <w:rsid w:val="00C02315"/>
    <w:rsid w:val="00C0239F"/>
    <w:rsid w:val="00C02839"/>
    <w:rsid w:val="00C02FAA"/>
    <w:rsid w:val="00C0582C"/>
    <w:rsid w:val="00C06ACA"/>
    <w:rsid w:val="00C06EAD"/>
    <w:rsid w:val="00C076CD"/>
    <w:rsid w:val="00C11067"/>
    <w:rsid w:val="00C13337"/>
    <w:rsid w:val="00C147D6"/>
    <w:rsid w:val="00C14C81"/>
    <w:rsid w:val="00C1549E"/>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64EA"/>
    <w:rsid w:val="00C56962"/>
    <w:rsid w:val="00C56F38"/>
    <w:rsid w:val="00C5740B"/>
    <w:rsid w:val="00C57EB0"/>
    <w:rsid w:val="00C60569"/>
    <w:rsid w:val="00C6475B"/>
    <w:rsid w:val="00C7151B"/>
    <w:rsid w:val="00C71F5F"/>
    <w:rsid w:val="00C72D49"/>
    <w:rsid w:val="00C73E1F"/>
    <w:rsid w:val="00C744E8"/>
    <w:rsid w:val="00C766DB"/>
    <w:rsid w:val="00C76ABB"/>
    <w:rsid w:val="00C777D9"/>
    <w:rsid w:val="00C778EC"/>
    <w:rsid w:val="00C81708"/>
    <w:rsid w:val="00C86106"/>
    <w:rsid w:val="00C8798F"/>
    <w:rsid w:val="00C87990"/>
    <w:rsid w:val="00C906B1"/>
    <w:rsid w:val="00C91070"/>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2B2"/>
    <w:rsid w:val="00CC3890"/>
    <w:rsid w:val="00CC62C4"/>
    <w:rsid w:val="00CC769C"/>
    <w:rsid w:val="00CD034C"/>
    <w:rsid w:val="00CD1EC8"/>
    <w:rsid w:val="00CE2337"/>
    <w:rsid w:val="00CE2FF1"/>
    <w:rsid w:val="00CE6FC3"/>
    <w:rsid w:val="00CF2824"/>
    <w:rsid w:val="00CF596A"/>
    <w:rsid w:val="00CF5E20"/>
    <w:rsid w:val="00CF63D8"/>
    <w:rsid w:val="00CF655F"/>
    <w:rsid w:val="00CF6588"/>
    <w:rsid w:val="00D00DF7"/>
    <w:rsid w:val="00D027B2"/>
    <w:rsid w:val="00D02D10"/>
    <w:rsid w:val="00D049D4"/>
    <w:rsid w:val="00D04F48"/>
    <w:rsid w:val="00D05CE6"/>
    <w:rsid w:val="00D112B7"/>
    <w:rsid w:val="00D11473"/>
    <w:rsid w:val="00D13494"/>
    <w:rsid w:val="00D13E7E"/>
    <w:rsid w:val="00D146DB"/>
    <w:rsid w:val="00D14C5C"/>
    <w:rsid w:val="00D1638D"/>
    <w:rsid w:val="00D25A53"/>
    <w:rsid w:val="00D273B1"/>
    <w:rsid w:val="00D330E5"/>
    <w:rsid w:val="00D336D5"/>
    <w:rsid w:val="00D3604B"/>
    <w:rsid w:val="00D37053"/>
    <w:rsid w:val="00D400DC"/>
    <w:rsid w:val="00D40671"/>
    <w:rsid w:val="00D413B4"/>
    <w:rsid w:val="00D4414E"/>
    <w:rsid w:val="00D47E9B"/>
    <w:rsid w:val="00D51347"/>
    <w:rsid w:val="00D5147E"/>
    <w:rsid w:val="00D53281"/>
    <w:rsid w:val="00D54B6E"/>
    <w:rsid w:val="00D573FD"/>
    <w:rsid w:val="00D578C9"/>
    <w:rsid w:val="00D57AD5"/>
    <w:rsid w:val="00D60420"/>
    <w:rsid w:val="00D62470"/>
    <w:rsid w:val="00D62CDA"/>
    <w:rsid w:val="00D634C5"/>
    <w:rsid w:val="00D63CF3"/>
    <w:rsid w:val="00D63D6C"/>
    <w:rsid w:val="00D663BE"/>
    <w:rsid w:val="00D72369"/>
    <w:rsid w:val="00D73B5B"/>
    <w:rsid w:val="00D73C42"/>
    <w:rsid w:val="00D75754"/>
    <w:rsid w:val="00D765D6"/>
    <w:rsid w:val="00D80132"/>
    <w:rsid w:val="00D81284"/>
    <w:rsid w:val="00D82BB7"/>
    <w:rsid w:val="00D82C75"/>
    <w:rsid w:val="00D839E3"/>
    <w:rsid w:val="00D860E1"/>
    <w:rsid w:val="00D863C7"/>
    <w:rsid w:val="00D8651B"/>
    <w:rsid w:val="00D8667E"/>
    <w:rsid w:val="00D87855"/>
    <w:rsid w:val="00D90A4E"/>
    <w:rsid w:val="00D91CD5"/>
    <w:rsid w:val="00D93C8E"/>
    <w:rsid w:val="00DA0F89"/>
    <w:rsid w:val="00DA1989"/>
    <w:rsid w:val="00DA21DC"/>
    <w:rsid w:val="00DA2363"/>
    <w:rsid w:val="00DA3A8E"/>
    <w:rsid w:val="00DA407C"/>
    <w:rsid w:val="00DA5271"/>
    <w:rsid w:val="00DA7DAB"/>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D0EDE"/>
    <w:rsid w:val="00DD2C94"/>
    <w:rsid w:val="00DD3367"/>
    <w:rsid w:val="00DD4780"/>
    <w:rsid w:val="00DD63A2"/>
    <w:rsid w:val="00DD67CF"/>
    <w:rsid w:val="00DD7BF5"/>
    <w:rsid w:val="00DE379E"/>
    <w:rsid w:val="00DE4945"/>
    <w:rsid w:val="00DE4D23"/>
    <w:rsid w:val="00DE55A8"/>
    <w:rsid w:val="00DE60FB"/>
    <w:rsid w:val="00DE75DF"/>
    <w:rsid w:val="00DF0650"/>
    <w:rsid w:val="00DF220C"/>
    <w:rsid w:val="00DF2EF5"/>
    <w:rsid w:val="00DF3520"/>
    <w:rsid w:val="00DF5AEA"/>
    <w:rsid w:val="00E0026F"/>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52BF"/>
    <w:rsid w:val="00E16ADD"/>
    <w:rsid w:val="00E2121B"/>
    <w:rsid w:val="00E22318"/>
    <w:rsid w:val="00E23927"/>
    <w:rsid w:val="00E23F59"/>
    <w:rsid w:val="00E24D4B"/>
    <w:rsid w:val="00E30983"/>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60182"/>
    <w:rsid w:val="00E609BF"/>
    <w:rsid w:val="00E613AC"/>
    <w:rsid w:val="00E62F89"/>
    <w:rsid w:val="00E7227A"/>
    <w:rsid w:val="00E72567"/>
    <w:rsid w:val="00E731CD"/>
    <w:rsid w:val="00E73840"/>
    <w:rsid w:val="00E7453A"/>
    <w:rsid w:val="00E74B47"/>
    <w:rsid w:val="00E7769C"/>
    <w:rsid w:val="00E778DC"/>
    <w:rsid w:val="00E80AA2"/>
    <w:rsid w:val="00E8222F"/>
    <w:rsid w:val="00E84493"/>
    <w:rsid w:val="00E8562B"/>
    <w:rsid w:val="00E87047"/>
    <w:rsid w:val="00E87AB4"/>
    <w:rsid w:val="00E87F4B"/>
    <w:rsid w:val="00E87F5A"/>
    <w:rsid w:val="00E91922"/>
    <w:rsid w:val="00E93053"/>
    <w:rsid w:val="00E94423"/>
    <w:rsid w:val="00E96EF7"/>
    <w:rsid w:val="00EA3117"/>
    <w:rsid w:val="00EA35CD"/>
    <w:rsid w:val="00EA4EAA"/>
    <w:rsid w:val="00EA54CA"/>
    <w:rsid w:val="00EB0289"/>
    <w:rsid w:val="00EB18DF"/>
    <w:rsid w:val="00EB2B74"/>
    <w:rsid w:val="00EB2F72"/>
    <w:rsid w:val="00EB3D4B"/>
    <w:rsid w:val="00EB5527"/>
    <w:rsid w:val="00EC0E98"/>
    <w:rsid w:val="00EC124E"/>
    <w:rsid w:val="00EC3AD1"/>
    <w:rsid w:val="00EC6BEA"/>
    <w:rsid w:val="00EC77DA"/>
    <w:rsid w:val="00ED1977"/>
    <w:rsid w:val="00ED3A05"/>
    <w:rsid w:val="00ED45F1"/>
    <w:rsid w:val="00ED4AFC"/>
    <w:rsid w:val="00ED70E1"/>
    <w:rsid w:val="00EE3210"/>
    <w:rsid w:val="00EE4891"/>
    <w:rsid w:val="00EE4E59"/>
    <w:rsid w:val="00EE6025"/>
    <w:rsid w:val="00EF06A4"/>
    <w:rsid w:val="00EF2D1F"/>
    <w:rsid w:val="00EF4BDD"/>
    <w:rsid w:val="00EF5B26"/>
    <w:rsid w:val="00EF6063"/>
    <w:rsid w:val="00EF6108"/>
    <w:rsid w:val="00EF70E9"/>
    <w:rsid w:val="00F00668"/>
    <w:rsid w:val="00F023A5"/>
    <w:rsid w:val="00F02835"/>
    <w:rsid w:val="00F033BD"/>
    <w:rsid w:val="00F05789"/>
    <w:rsid w:val="00F05A1B"/>
    <w:rsid w:val="00F0639C"/>
    <w:rsid w:val="00F07BEB"/>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7711"/>
    <w:rsid w:val="00F73298"/>
    <w:rsid w:val="00F738E9"/>
    <w:rsid w:val="00F73BA5"/>
    <w:rsid w:val="00F7503E"/>
    <w:rsid w:val="00F77309"/>
    <w:rsid w:val="00F80403"/>
    <w:rsid w:val="00F810D3"/>
    <w:rsid w:val="00F854A1"/>
    <w:rsid w:val="00F86394"/>
    <w:rsid w:val="00F87BAB"/>
    <w:rsid w:val="00F90703"/>
    <w:rsid w:val="00F92534"/>
    <w:rsid w:val="00F92826"/>
    <w:rsid w:val="00F9461D"/>
    <w:rsid w:val="00F96A97"/>
    <w:rsid w:val="00FA2B33"/>
    <w:rsid w:val="00FA73D8"/>
    <w:rsid w:val="00FA78F6"/>
    <w:rsid w:val="00FA7937"/>
    <w:rsid w:val="00FB0C97"/>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21</Pages>
  <Words>23328</Words>
  <Characters>132975</Characters>
  <Application>Microsoft Office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625</cp:revision>
  <cp:lastPrinted>2024-04-02T16:23:00Z</cp:lastPrinted>
  <dcterms:created xsi:type="dcterms:W3CDTF">2024-03-29T21:06:00Z</dcterms:created>
  <dcterms:modified xsi:type="dcterms:W3CDTF">2024-04-02T18:31:00Z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