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7CA03" w14:textId="23D3B24A" w:rsidR="00B50C68" w:rsidRPr="003201B4" w:rsidRDefault="00433265">
      <w:pPr>
        <w:rPr>
          <w:rFonts w:asciiTheme="minorHAnsi" w:hAnsiTheme="minorHAnsi"/>
          <w:sz w:val="22"/>
          <w:szCs w:val="22"/>
        </w:rPr>
      </w:pPr>
      <w:r w:rsidRPr="003201B4">
        <w:rPr>
          <w:rFonts w:asciiTheme="minorHAnsi" w:hAnsiTheme="minorHAnsi"/>
          <w:sz w:val="22"/>
          <w:szCs w:val="22"/>
        </w:rPr>
        <w:t xml:space="preserve">Our model of woodcock flight altitudes included both potential flight locations and known ground locations, with each class of data informing a different aspect of the model. Known ground locations were assumed to always have a true altitude of 0m, making their recorded altitudes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r</m:t>
            </m:r>
          </m:sub>
        </m:sSub>
      </m:oMath>
      <w:r w:rsidRPr="003201B4">
        <w:rPr>
          <w:rFonts w:asciiTheme="minorHAnsi" w:eastAsiaTheme="minorEastAsia" w:hAnsiTheme="minorHAnsi"/>
          <w:sz w:val="22"/>
          <w:szCs w:val="22"/>
        </w:rPr>
        <w:t xml:space="preserve"> solely attributable to measurement error </w:t>
      </w:r>
      <m:oMath>
        <m:r>
          <w:rPr>
            <w:rFonts w:ascii="Cambria Math" w:eastAsiaTheme="minorEastAsia" w:hAnsi="Cambria Math"/>
            <w:sz w:val="22"/>
            <w:szCs w:val="22"/>
          </w:rPr>
          <m:t>ε</m:t>
        </m:r>
      </m:oMath>
      <w:r w:rsidRPr="003201B4">
        <w:rPr>
          <w:rFonts w:asciiTheme="minorHAnsi" w:eastAsiaTheme="minorEastAsia" w:hAnsiTheme="minorHAnsi"/>
          <w:sz w:val="22"/>
          <w:szCs w:val="22"/>
        </w:rPr>
        <w:t xml:space="preserve"> by the GPS units and can the recorded altitude for a given bird </w:t>
      </w:r>
      <w:proofErr w:type="spellStart"/>
      <w:r w:rsidRPr="003201B4">
        <w:rPr>
          <w:rFonts w:asciiTheme="minorHAnsi" w:eastAsiaTheme="minorEastAsia" w:hAnsiTheme="minorHAnsi"/>
          <w:i/>
          <w:iCs/>
          <w:sz w:val="22"/>
          <w:szCs w:val="22"/>
        </w:rPr>
        <w:t>i</w:t>
      </w:r>
      <w:proofErr w:type="spellEnd"/>
      <w:r w:rsidRPr="003201B4">
        <w:rPr>
          <w:rFonts w:asciiTheme="minorHAnsi" w:eastAsiaTheme="minorEastAsia" w:hAnsiTheme="minorHAnsi"/>
          <w:i/>
          <w:iCs/>
          <w:sz w:val="22"/>
          <w:szCs w:val="22"/>
        </w:rPr>
        <w:t xml:space="preserve"> </w:t>
      </w:r>
      <w:r w:rsidRPr="003201B4">
        <w:rPr>
          <w:rFonts w:asciiTheme="minorHAnsi" w:eastAsiaTheme="minorEastAsia" w:hAnsiTheme="minorHAnsi"/>
          <w:sz w:val="22"/>
          <w:szCs w:val="22"/>
        </w:rPr>
        <w:t>can be modelled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AA4366" w14:paraId="1CAAAB4D" w14:textId="77777777" w:rsidTr="00AA4366">
        <w:tc>
          <w:tcPr>
            <w:tcW w:w="704" w:type="dxa"/>
          </w:tcPr>
          <w:p w14:paraId="2E62B55A" w14:textId="77777777" w:rsidR="00AA4366" w:rsidRDefault="00AA4366"/>
        </w:tc>
        <w:tc>
          <w:tcPr>
            <w:tcW w:w="6804" w:type="dxa"/>
          </w:tcPr>
          <w:p w14:paraId="1BD41178" w14:textId="0A6839F2" w:rsidR="00AA4366" w:rsidRDefault="00000000">
            <m:oMathPara>
              <m:oMath>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e>
                    <m:e>
                      <m:sSub>
                        <m:sSubPr>
                          <m:ctrlPr>
                            <w:rPr>
                              <w:rFonts w:ascii="Cambria Math" w:hAnsi="Cambria Math"/>
                              <w:iCs/>
                            </w:rPr>
                          </m:ctrlPr>
                        </m:sSubPr>
                        <m:e>
                          <m:r>
                            <m:rPr>
                              <m:sty m:val="p"/>
                            </m:rPr>
                            <w:rPr>
                              <w:rFonts w:ascii="Cambria Math" w:hAnsi="Cambria Math"/>
                            </w:rPr>
                            <m:t>Ground</m:t>
                          </m:r>
                        </m:e>
                        <m:sub>
                          <m:r>
                            <w:rPr>
                              <w:rFonts w:ascii="Cambria Math" w:hAnsi="Cambria Math"/>
                            </w:rPr>
                            <m:t>i</m:t>
                          </m:r>
                        </m:sub>
                      </m:sSub>
                      <m:r>
                        <w:rPr>
                          <w:rFonts w:ascii="Cambria Math" w:hAnsi="Cambria Math"/>
                        </w:rPr>
                        <m:t>=1</m:t>
                      </m:r>
                    </m:e>
                  </m:mr>
                </m:m>
              </m:oMath>
            </m:oMathPara>
          </w:p>
        </w:tc>
        <w:tc>
          <w:tcPr>
            <w:tcW w:w="1134" w:type="dxa"/>
          </w:tcPr>
          <w:p w14:paraId="31AEDEEB" w14:textId="7B4C2841" w:rsidR="00AA4366" w:rsidRDefault="00AA4366">
            <w:r>
              <w:t>Eq. 1</w:t>
            </w:r>
          </w:p>
        </w:tc>
      </w:tr>
    </w:tbl>
    <w:p w14:paraId="72FDB355" w14:textId="518AA6DC" w:rsidR="00433265" w:rsidRPr="005718D9" w:rsidRDefault="00433265">
      <w:pPr>
        <w:rPr>
          <w:rFonts w:asciiTheme="minorHAnsi" w:eastAsiaTheme="minorEastAsia" w:hAnsiTheme="minorHAnsi"/>
          <w:sz w:val="22"/>
          <w:szCs w:val="22"/>
        </w:rPr>
      </w:pPr>
      <w:r w:rsidRPr="005718D9">
        <w:rPr>
          <w:rFonts w:asciiTheme="minorHAnsi" w:hAnsiTheme="minorHAnsi"/>
          <w:sz w:val="22"/>
          <w:szCs w:val="22"/>
        </w:rPr>
        <w:t xml:space="preserve">where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ε</m:t>
            </m:r>
          </m:sub>
        </m:sSub>
      </m:oMath>
      <w:r w:rsidRPr="005718D9">
        <w:rPr>
          <w:rFonts w:asciiTheme="minorHAnsi" w:hAnsiTheme="minorHAnsi"/>
          <w:iCs/>
          <w:sz w:val="22"/>
          <w:szCs w:val="22"/>
        </w:rPr>
        <w:t xml:space="preserve"> is the mean average error observed across all birds and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ε</m:t>
            </m:r>
          </m:sub>
        </m:sSub>
      </m:oMath>
      <w:r w:rsidRPr="005718D9">
        <w:rPr>
          <w:rFonts w:asciiTheme="minorHAnsi" w:hAnsiTheme="minorHAnsi"/>
          <w:iCs/>
          <w:sz w:val="22"/>
          <w:szCs w:val="22"/>
        </w:rPr>
        <w:t xml:space="preserve"> is the standard error associated with the error. </w:t>
      </w:r>
      <w:r w:rsidRPr="005718D9">
        <w:rPr>
          <w:rFonts w:asciiTheme="minorHAnsi" w:eastAsiaTheme="minorEastAsia" w:hAnsiTheme="minorHAnsi"/>
          <w:sz w:val="22"/>
          <w:szCs w:val="22"/>
        </w:rPr>
        <w:t xml:space="preserve">As such, the ground locations can be used to inform directly the error term associated with the measurement error in our model for the birds in flights. The benefit of using the data to address issues related to measurement error, and the importance of addressing this issue are reviewed in </w:t>
      </w:r>
      <w:proofErr w:type="spellStart"/>
      <w:r w:rsidRPr="005718D9">
        <w:rPr>
          <w:rFonts w:asciiTheme="minorHAnsi" w:eastAsiaTheme="minorEastAsia" w:hAnsiTheme="minorHAnsi"/>
          <w:sz w:val="22"/>
          <w:szCs w:val="22"/>
        </w:rPr>
        <w:t>Poessel</w:t>
      </w:r>
      <w:proofErr w:type="spellEnd"/>
      <w:r w:rsidRPr="005718D9">
        <w:rPr>
          <w:rFonts w:asciiTheme="minorHAnsi" w:eastAsiaTheme="minorEastAsia" w:hAnsiTheme="minorHAnsi"/>
          <w:sz w:val="22"/>
          <w:szCs w:val="22"/>
        </w:rPr>
        <w:t xml:space="preserve"> et al 2018 and </w:t>
      </w:r>
      <w:proofErr w:type="spellStart"/>
      <w:r w:rsidRPr="005718D9">
        <w:rPr>
          <w:rFonts w:asciiTheme="minorHAnsi" w:eastAsiaTheme="minorEastAsia" w:hAnsiTheme="minorHAnsi"/>
          <w:sz w:val="22"/>
          <w:szCs w:val="22"/>
        </w:rPr>
        <w:t>Péron</w:t>
      </w:r>
      <w:proofErr w:type="spellEnd"/>
      <w:r w:rsidRPr="005718D9">
        <w:rPr>
          <w:rFonts w:asciiTheme="minorHAnsi" w:eastAsiaTheme="minorEastAsia" w:hAnsiTheme="minorHAnsi"/>
          <w:sz w:val="22"/>
          <w:szCs w:val="22"/>
        </w:rPr>
        <w:t xml:space="preserve"> et al. 2020.</w:t>
      </w:r>
    </w:p>
    <w:p w14:paraId="2D131CCE" w14:textId="0CDAEE6B" w:rsidR="00433265" w:rsidRPr="005718D9" w:rsidRDefault="00433265">
      <w:pPr>
        <w:rPr>
          <w:rFonts w:asciiTheme="minorHAnsi" w:eastAsiaTheme="minorEastAsia" w:hAnsiTheme="minorHAnsi"/>
          <w:sz w:val="22"/>
          <w:szCs w:val="22"/>
        </w:rPr>
      </w:pPr>
      <w:r w:rsidRPr="005718D9">
        <w:rPr>
          <w:rFonts w:asciiTheme="minorHAnsi" w:eastAsiaTheme="minorEastAsia" w:hAnsiTheme="minorHAnsi"/>
          <w:sz w:val="22"/>
          <w:szCs w:val="22"/>
        </w:rPr>
        <w:t xml:space="preserve">For birds that are potentially in flight there are </w:t>
      </w:r>
      <w:r w:rsidR="00BD16F6" w:rsidRPr="005718D9">
        <w:rPr>
          <w:rFonts w:asciiTheme="minorHAnsi" w:eastAsiaTheme="minorEastAsia" w:hAnsiTheme="minorHAnsi"/>
          <w:sz w:val="22"/>
          <w:szCs w:val="22"/>
        </w:rPr>
        <w:t xml:space="preserve">two possible outcomes. They can be in flight </w:t>
      </w:r>
      <w:r w:rsidR="00BD16F6" w:rsidRPr="005718D9">
        <w:rPr>
          <w:rFonts w:asciiTheme="minorHAnsi" w:hAnsiTheme="minorHAnsi"/>
          <w:sz w:val="22"/>
          <w:szCs w:val="22"/>
        </w:rPr>
        <w:t xml:space="preserve">in which case </w:t>
      </w:r>
      <m:oMath>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r</m:t>
                </m:r>
              </m:sub>
            </m:sSub>
          </m:e>
          <m:sub>
            <m:r>
              <w:rPr>
                <w:rFonts w:ascii="Cambria Math" w:hAnsi="Cambria Math"/>
                <w:sz w:val="22"/>
                <w:szCs w:val="22"/>
              </w:rPr>
              <m:t>i</m:t>
            </m:r>
          </m:sub>
        </m:sSub>
      </m:oMath>
      <w:r w:rsidR="00BD16F6" w:rsidRPr="005718D9">
        <w:rPr>
          <w:rFonts w:asciiTheme="minorHAnsi" w:eastAsiaTheme="minorEastAsia" w:hAnsiTheme="minorHAnsi"/>
          <w:sz w:val="22"/>
          <w:szCs w:val="22"/>
        </w:rPr>
        <w:t xml:space="preserve"> =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m:t>
            </m:r>
          </m:sub>
        </m:sSub>
      </m:oMath>
      <w:r w:rsidR="00BD16F6" w:rsidRPr="005718D9">
        <w:rPr>
          <w:rFonts w:asciiTheme="minorHAnsi" w:eastAsiaTheme="minorEastAsia" w:hAnsiTheme="minorHAnsi"/>
          <w:sz w:val="22"/>
          <w:szCs w:val="22"/>
        </w:rPr>
        <w:t>,</w:t>
      </w:r>
      <w:r w:rsidR="00BD16F6" w:rsidRPr="005718D9">
        <w:rPr>
          <w:rFonts w:asciiTheme="minorHAnsi" w:hAnsiTheme="minorHAnsi"/>
          <w:sz w:val="22"/>
          <w:szCs w:val="22"/>
        </w:rPr>
        <w:t xml:space="preserve"> or recorded in flight with altitude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f</m:t>
            </m:r>
          </m:sub>
        </m:sSub>
      </m:oMath>
      <w:r w:rsidR="00BD16F6" w:rsidRPr="005718D9">
        <w:rPr>
          <w:rFonts w:asciiTheme="minorHAnsi" w:eastAsiaTheme="minorEastAsia" w:hAnsiTheme="minorHAnsi"/>
          <w:sz w:val="22"/>
          <w:szCs w:val="22"/>
        </w:rPr>
        <w:t xml:space="preserve">, in which case </w:t>
      </w:r>
      <m:oMath>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r</m:t>
                </m:r>
              </m:sub>
            </m:sSub>
          </m:e>
          <m:sub>
            <m:r>
              <w:rPr>
                <w:rFonts w:ascii="Cambria Math" w:hAnsi="Cambria Math"/>
                <w:sz w:val="22"/>
                <w:szCs w:val="22"/>
              </w:rPr>
              <m:t>i</m:t>
            </m:r>
          </m:sub>
        </m:sSub>
      </m:oMath>
      <w:r w:rsidR="00BD16F6" w:rsidRPr="005718D9">
        <w:rPr>
          <w:rFonts w:asciiTheme="minorHAnsi" w:eastAsiaTheme="minorEastAsia" w:hAnsiTheme="minorHAnsi"/>
          <w:sz w:val="22"/>
          <w:szCs w:val="22"/>
        </w:rPr>
        <w:t xml:space="preserve"> = </w:t>
      </w:r>
      <m:oMath>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f</m:t>
                </m:r>
              </m:sub>
            </m:sSub>
          </m:e>
          <m:sub>
            <m:r>
              <w:rPr>
                <w:rFonts w:ascii="Cambria Math" w:eastAsiaTheme="minorEastAsia" w:hAnsi="Cambria Math"/>
                <w:sz w:val="22"/>
                <w:szCs w:val="22"/>
              </w:rPr>
              <m:t>i</m:t>
            </m:r>
          </m:sub>
        </m:sSub>
      </m:oMath>
      <w:r w:rsidR="00BD16F6" w:rsidRPr="005718D9">
        <w:rPr>
          <w:rFonts w:asciiTheme="minorHAnsi" w:eastAsiaTheme="minorEastAsia" w:hAnsiTheme="minorHAnsi"/>
          <w:sz w:val="22"/>
          <w:szCs w:val="22"/>
        </w:rPr>
        <w:t xml:space="preserve">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i</m:t>
            </m:r>
          </m:sub>
        </m:sSub>
      </m:oMath>
      <w:r w:rsidR="00BD16F6" w:rsidRPr="005718D9">
        <w:rPr>
          <w:rFonts w:asciiTheme="minorHAnsi" w:eastAsiaTheme="minorEastAsia" w:hAnsiTheme="minorHAnsi"/>
          <w:sz w:val="22"/>
          <w:szCs w:val="22"/>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AA4366" w14:paraId="4BD0D1B2" w14:textId="77777777" w:rsidTr="00354AA5">
        <w:tc>
          <w:tcPr>
            <w:tcW w:w="802" w:type="dxa"/>
          </w:tcPr>
          <w:p w14:paraId="03A3EBE6" w14:textId="77777777" w:rsidR="00AA4366" w:rsidRDefault="00AA4366" w:rsidP="00354AA5">
            <w:pPr>
              <w:rPr>
                <w:lang w:val="en-US"/>
              </w:rPr>
            </w:pPr>
          </w:p>
        </w:tc>
        <w:tc>
          <w:tcPr>
            <w:tcW w:w="6696" w:type="dxa"/>
            <w:hideMark/>
          </w:tcPr>
          <w:p w14:paraId="429D8011" w14:textId="0CB01033" w:rsidR="00AA4366" w:rsidRDefault="00000000" w:rsidP="00354AA5">
            <w:pPr>
              <w:rPr>
                <w:lang w:val="fr-C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lang w:val="en-US"/>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m:rPr>
                                  <m:sty m:val="p"/>
                                </m:rPr>
                                <w:rPr>
                                  <w:rFonts w:ascii="Cambria Math" w:hAnsi="Cambria Math"/>
                                </w:rPr>
                                <m:t>Ground</m:t>
                              </m:r>
                            </m:e>
                            <m:sub>
                              <m:r>
                                <w:rPr>
                                  <w:rFonts w:ascii="Cambria Math" w:hAnsi="Cambria Math"/>
                                </w:rPr>
                                <m:t>i</m:t>
                              </m:r>
                            </m:sub>
                          </m:sSub>
                          <m:r>
                            <w:rPr>
                              <w:rFonts w:ascii="Cambria Math" w:hAnsi="Cambria Math"/>
                            </w:rPr>
                            <m:t>=1</m:t>
                          </m:r>
                        </m:e>
                      </m:m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m:rPr>
                                  <m:sty m:val="p"/>
                                </m:rPr>
                                <w:rPr>
                                  <w:rFonts w:ascii="Cambria Math" w:hAnsi="Cambria Math"/>
                                </w:rPr>
                                <m:t>Ground</m:t>
                              </m:r>
                            </m:e>
                            <m:sub>
                              <m:r>
                                <w:rPr>
                                  <w:rFonts w:ascii="Cambria Math" w:hAnsi="Cambria Math"/>
                                </w:rPr>
                                <m:t>i</m:t>
                              </m:r>
                            </m:sub>
                          </m:sSub>
                          <m:r>
                            <w:rPr>
                              <w:rFonts w:ascii="Cambria Math" w:hAnsi="Cambria Math"/>
                            </w:rPr>
                            <m:t>=0</m:t>
                          </m:r>
                        </m:e>
                      </m:mr>
                    </m:m>
                  </m:e>
                </m:d>
              </m:oMath>
            </m:oMathPara>
          </w:p>
        </w:tc>
        <w:tc>
          <w:tcPr>
            <w:tcW w:w="1142" w:type="dxa"/>
            <w:vAlign w:val="center"/>
            <w:hideMark/>
          </w:tcPr>
          <w:p w14:paraId="2F46D7C8" w14:textId="3048DAF8" w:rsidR="00AA4366" w:rsidRDefault="00AA4366" w:rsidP="00354AA5">
            <w:pPr>
              <w:jc w:val="center"/>
              <w:rPr>
                <w:lang w:val="en-US"/>
              </w:rPr>
            </w:pPr>
            <w:r>
              <w:rPr>
                <w:lang w:val="en-US"/>
              </w:rPr>
              <w:t xml:space="preserve">Eq. </w:t>
            </w:r>
            <w:r w:rsidR="00433265">
              <w:rPr>
                <w:lang w:val="en-US"/>
              </w:rPr>
              <w:t>2</w:t>
            </w:r>
          </w:p>
        </w:tc>
      </w:tr>
      <w:tr w:rsidR="00433265" w14:paraId="5BE8EF55" w14:textId="77777777" w:rsidTr="00354AA5">
        <w:tc>
          <w:tcPr>
            <w:tcW w:w="802" w:type="dxa"/>
          </w:tcPr>
          <w:p w14:paraId="66D06828" w14:textId="77777777" w:rsidR="00433265" w:rsidRDefault="00433265" w:rsidP="00354AA5">
            <w:pPr>
              <w:rPr>
                <w:lang w:val="en-US"/>
              </w:rPr>
            </w:pPr>
          </w:p>
        </w:tc>
        <w:tc>
          <w:tcPr>
            <w:tcW w:w="6696" w:type="dxa"/>
          </w:tcPr>
          <w:p w14:paraId="6438B712" w14:textId="4BA8D2E2" w:rsidR="00433265" w:rsidRPr="0034192A" w:rsidRDefault="00000000" w:rsidP="00354AA5">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Gamma</m:t>
                </m:r>
                <m:d>
                  <m:dPr>
                    <m:ctrlPr>
                      <w:rPr>
                        <w:rFonts w:ascii="Cambria Math" w:hAnsi="Cambria Math"/>
                        <w:i/>
                      </w:rPr>
                    </m:ctrlPr>
                  </m:dPr>
                  <m:e>
                    <m:r>
                      <w:rPr>
                        <w:rFonts w:ascii="Cambria Math" w:hAnsi="Cambria Math"/>
                      </w:rPr>
                      <m:t>α,β</m:t>
                    </m:r>
                  </m:e>
                </m:d>
              </m:oMath>
            </m:oMathPara>
          </w:p>
        </w:tc>
        <w:tc>
          <w:tcPr>
            <w:tcW w:w="1142" w:type="dxa"/>
            <w:vAlign w:val="center"/>
          </w:tcPr>
          <w:p w14:paraId="6ED426FF" w14:textId="6B1C0C0F" w:rsidR="00433265" w:rsidRDefault="00433265" w:rsidP="00354AA5">
            <w:pPr>
              <w:jc w:val="center"/>
              <w:rPr>
                <w:lang w:val="en-US"/>
              </w:rPr>
            </w:pPr>
            <w:r>
              <w:rPr>
                <w:lang w:val="en-US"/>
              </w:rPr>
              <w:t>Eq. 3</w:t>
            </w:r>
          </w:p>
        </w:tc>
      </w:tr>
    </w:tbl>
    <w:p w14:paraId="5D2ACE4B" w14:textId="77777777" w:rsidR="00BD16F6" w:rsidRDefault="00BD16F6"/>
    <w:p w14:paraId="32DC1F52" w14:textId="7D39BE83" w:rsidR="00AA4366" w:rsidRPr="005718D9" w:rsidRDefault="00BD16F6">
      <w:pPr>
        <w:rPr>
          <w:rFonts w:asciiTheme="minorHAnsi" w:eastAsiaTheme="minorEastAsia" w:hAnsiTheme="minorHAnsi"/>
          <w:sz w:val="22"/>
          <w:szCs w:val="22"/>
        </w:rPr>
      </w:pPr>
      <w:r w:rsidRPr="005718D9">
        <w:rPr>
          <w:rFonts w:asciiTheme="minorHAnsi" w:hAnsiTheme="minorHAnsi"/>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f</m:t>
            </m:r>
          </m:sub>
        </m:sSub>
      </m:oMath>
      <w:r w:rsidRPr="005718D9">
        <w:rPr>
          <w:rFonts w:asciiTheme="minorHAnsi" w:hAnsiTheme="minorHAnsi"/>
          <w:sz w:val="22"/>
          <w:szCs w:val="22"/>
        </w:rPr>
        <w:t xml:space="preserve">for each bird </w:t>
      </w:r>
      <w:proofErr w:type="spellStart"/>
      <w:r w:rsidRPr="005718D9">
        <w:rPr>
          <w:rFonts w:asciiTheme="minorHAnsi" w:hAnsiTheme="minorHAnsi"/>
          <w:sz w:val="22"/>
          <w:szCs w:val="22"/>
        </w:rPr>
        <w:t>i</w:t>
      </w:r>
      <w:proofErr w:type="spellEnd"/>
      <w:r w:rsidRPr="005718D9">
        <w:rPr>
          <w:rFonts w:asciiTheme="minorHAnsi" w:hAnsiTheme="minorHAnsi"/>
          <w:sz w:val="22"/>
          <w:szCs w:val="22"/>
        </w:rPr>
        <w:t xml:space="preserve"> that is identified in flight (i.e., Ground =0) is drawn from a common Gamma distribution with the shape </w:t>
      </w:r>
      <m:oMath>
        <m:r>
          <w:rPr>
            <w:rFonts w:ascii="Cambria Math" w:hAnsi="Cambria Math"/>
            <w:sz w:val="22"/>
            <w:szCs w:val="22"/>
          </w:rPr>
          <m:t>α</m:t>
        </m:r>
      </m:oMath>
      <w:r w:rsidRPr="005718D9">
        <w:rPr>
          <w:rFonts w:asciiTheme="minorHAnsi" w:hAnsiTheme="minorHAnsi"/>
          <w:sz w:val="22"/>
          <w:szCs w:val="22"/>
        </w:rPr>
        <w:t xml:space="preserve"> and a rate </w:t>
      </w:r>
      <m:oMath>
        <m:r>
          <w:rPr>
            <w:rFonts w:ascii="Cambria Math" w:hAnsi="Cambria Math"/>
            <w:sz w:val="22"/>
            <w:szCs w:val="22"/>
          </w:rPr>
          <m:t>β</m:t>
        </m:r>
      </m:oMath>
      <w:r w:rsidRPr="005718D9">
        <w:rPr>
          <w:rFonts w:asciiTheme="minorHAnsi" w:hAnsiTheme="minorHAnsi"/>
          <w:sz w:val="22"/>
          <w:szCs w:val="22"/>
        </w:rPr>
        <w:t>. The mean altitude observed for birds in flight (</w:t>
      </w:r>
      <m:oMath>
        <m:sSub>
          <m:sSubPr>
            <m:ctrlPr>
              <w:rPr>
                <w:rFonts w:ascii="Cambria Math" w:hAnsi="Cambria Math"/>
                <w:i/>
                <w:sz w:val="22"/>
                <w:szCs w:val="22"/>
              </w:rPr>
            </m:ctrlPr>
          </m:sSubPr>
          <m:e>
            <m:r>
              <w:rPr>
                <w:rFonts w:ascii="Cambria Math" w:hAnsi="Cambria Math"/>
                <w:sz w:val="22"/>
                <w:szCs w:val="22"/>
              </w:rPr>
              <m:t>μ</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f</m:t>
                </m:r>
              </m:sub>
            </m:sSub>
          </m:sub>
        </m:sSub>
      </m:oMath>
      <w:r w:rsidRPr="005718D9">
        <w:rPr>
          <w:rFonts w:asciiTheme="minorHAnsi" w:hAnsiTheme="minorHAnsi"/>
          <w:sz w:val="22"/>
          <w:szCs w:val="22"/>
        </w:rPr>
        <w:t xml:space="preserve">) can be derived by dividing the shape by the rate parameter (i.e., </w:t>
      </w:r>
      <m:oMath>
        <m:f>
          <m:fPr>
            <m:type m:val="lin"/>
            <m:ctrlPr>
              <w:rPr>
                <w:rFonts w:ascii="Cambria Math" w:hAnsi="Cambria Math"/>
                <w:i/>
                <w:sz w:val="22"/>
                <w:szCs w:val="22"/>
              </w:rPr>
            </m:ctrlPr>
          </m:fPr>
          <m:num>
            <m:r>
              <w:rPr>
                <w:rFonts w:ascii="Cambria Math" w:hAnsi="Cambria Math"/>
                <w:sz w:val="22"/>
                <w:szCs w:val="22"/>
              </w:rPr>
              <m:t>α</m:t>
            </m:r>
          </m:num>
          <m:den>
            <m:r>
              <w:rPr>
                <w:rFonts w:ascii="Cambria Math" w:hAnsi="Cambria Math"/>
                <w:sz w:val="22"/>
                <w:szCs w:val="22"/>
              </w:rPr>
              <m:t>β</m:t>
            </m:r>
          </m:den>
        </m:f>
      </m:oMath>
      <w:r w:rsidRPr="005718D9">
        <w:rPr>
          <w:rFonts w:asciiTheme="minorHAnsi" w:hAnsiTheme="minorHAnsi"/>
          <w:sz w:val="22"/>
          <w:szCs w:val="22"/>
        </w:rPr>
        <w:t xml:space="preserve">) and the standard deviation of the distribution can be derived by </w:t>
      </w:r>
      <m:oMath>
        <m:rad>
          <m:radPr>
            <m:degHide m:val="1"/>
            <m:ctrlPr>
              <w:rPr>
                <w:rFonts w:ascii="Cambria Math" w:hAnsi="Cambria Math"/>
                <w:i/>
                <w:sz w:val="22"/>
                <w:szCs w:val="22"/>
              </w:rPr>
            </m:ctrlPr>
          </m:radPr>
          <m:deg/>
          <m:e>
            <m:f>
              <m:fPr>
                <m:type m:val="lin"/>
                <m:ctrlPr>
                  <w:rPr>
                    <w:rFonts w:ascii="Cambria Math" w:hAnsi="Cambria Math"/>
                    <w:i/>
                    <w:sz w:val="22"/>
                    <w:szCs w:val="22"/>
                  </w:rPr>
                </m:ctrlPr>
              </m:fPr>
              <m:num>
                <m:r>
                  <w:rPr>
                    <w:rFonts w:ascii="Cambria Math" w:hAnsi="Cambria Math"/>
                    <w:sz w:val="22"/>
                    <w:szCs w:val="22"/>
                  </w:rPr>
                  <m:t>α</m:t>
                </m:r>
              </m:num>
              <m:den>
                <m:sSup>
                  <m:sSupPr>
                    <m:ctrlPr>
                      <w:rPr>
                        <w:rFonts w:ascii="Cambria Math" w:hAnsi="Cambria Math"/>
                        <w:i/>
                        <w:sz w:val="22"/>
                        <w:szCs w:val="22"/>
                      </w:rPr>
                    </m:ctrlPr>
                  </m:sSupPr>
                  <m:e>
                    <m:r>
                      <w:rPr>
                        <w:rFonts w:ascii="Cambria Math" w:hAnsi="Cambria Math"/>
                        <w:sz w:val="22"/>
                        <w:szCs w:val="22"/>
                      </w:rPr>
                      <m:t>β</m:t>
                    </m:r>
                  </m:e>
                  <m:sup>
                    <m:r>
                      <w:rPr>
                        <w:rFonts w:ascii="Cambria Math" w:hAnsi="Cambria Math"/>
                        <w:sz w:val="22"/>
                        <w:szCs w:val="22"/>
                      </w:rPr>
                      <m:t>2</m:t>
                    </m:r>
                  </m:sup>
                </m:sSup>
              </m:den>
            </m:f>
          </m:e>
        </m:rad>
      </m:oMath>
      <w:r w:rsidRPr="005718D9">
        <w:rPr>
          <w:rFonts w:asciiTheme="minorHAnsi" w:hAnsiTheme="minorHAnsi"/>
          <w:sz w:val="22"/>
          <w:szCs w:val="22"/>
        </w:rPr>
        <w:t xml:space="preserve">. </w:t>
      </w:r>
      <w:r w:rsidR="00883B8E" w:rsidRPr="005718D9">
        <w:rPr>
          <w:rFonts w:asciiTheme="minorHAnsi" w:hAnsiTheme="minorHAnsi"/>
          <w:sz w:val="22"/>
          <w:szCs w:val="22"/>
        </w:rPr>
        <w:t>The status of the birds</w:t>
      </w:r>
      <w:r w:rsidR="00820F82" w:rsidRPr="005718D9">
        <w:rPr>
          <w:rFonts w:asciiTheme="minorHAnsi" w:hAnsiTheme="minorHAnsi"/>
          <w:sz w:val="22"/>
          <w:szCs w:val="22"/>
        </w:rPr>
        <w:t xml:space="preserve">, whether it is in flight or in the air, is </w:t>
      </w:r>
      <w:r w:rsidR="00820F82" w:rsidRPr="005718D9">
        <w:rPr>
          <w:rFonts w:asciiTheme="minorHAnsi" w:hAnsiTheme="minorHAnsi"/>
          <w:sz w:val="22"/>
          <w:szCs w:val="22"/>
        </w:rPr>
        <w:lastRenderedPageBreak/>
        <w:t xml:space="preserve">evaluated by the model. We have used a latent discrete parameterization in the model since the programming language we used (i.e., Stan) does not support sampling discrete parameters. </w:t>
      </w:r>
      <w:r w:rsidR="00820F82" w:rsidRPr="005718D9">
        <w:rPr>
          <w:rFonts w:asciiTheme="minorHAnsi" w:eastAsiaTheme="minorEastAsia" w:hAnsiTheme="minorHAnsi"/>
          <w:sz w:val="22"/>
          <w:szCs w:val="22"/>
        </w:rPr>
        <w:t xml:space="preserve">we provided an informed prior </w:t>
      </w:r>
      <w:r w:rsidR="000A59E0" w:rsidRPr="005718D9">
        <w:rPr>
          <w:rFonts w:asciiTheme="minorHAnsi" w:eastAsiaTheme="minorEastAsia" w:hAnsiTheme="minorHAnsi"/>
          <w:sz w:val="22"/>
          <w:szCs w:val="22"/>
        </w:rPr>
        <w:t>of p = 0.33</w:t>
      </w:r>
      <w:r w:rsidR="00820F82" w:rsidRPr="005718D9">
        <w:rPr>
          <w:rFonts w:asciiTheme="minorHAnsi" w:eastAsiaTheme="minorEastAsia" w:hAnsiTheme="minorHAnsi"/>
          <w:i/>
          <w:iCs/>
          <w:sz w:val="22"/>
          <w:szCs w:val="22"/>
        </w:rPr>
        <w:t>,</w:t>
      </w:r>
      <w:r w:rsidR="00820F82" w:rsidRPr="005718D9">
        <w:rPr>
          <w:rFonts w:asciiTheme="minorHAnsi" w:eastAsiaTheme="minorEastAsia" w:hAnsiTheme="minorHAnsi"/>
          <w:sz w:val="22"/>
          <w:szCs w:val="22"/>
        </w:rPr>
        <w:t xml:space="preserve"> which we based on pre-existing knowledge of the ratio of stopovers to migratory flights during a typical woodcock migration </w:t>
      </w:r>
      <w:r w:rsidR="00820F82" w:rsidRPr="005718D9">
        <w:rPr>
          <w:rFonts w:asciiTheme="minorHAnsi" w:hAnsiTheme="minorHAnsi"/>
          <w:sz w:val="22"/>
          <w:szCs w:val="22"/>
        </w:rPr>
        <w:t>(Fish et al. 2024)</w:t>
      </w:r>
      <w:r w:rsidR="00820F82" w:rsidRPr="005718D9">
        <w:rPr>
          <w:rFonts w:asciiTheme="minorHAnsi" w:eastAsiaTheme="minorEastAsia" w:hAnsiTheme="minorHAnsi"/>
          <w:sz w:val="22"/>
          <w:szCs w:val="22"/>
        </w:rPr>
        <w:t xml:space="preserve">. Measurement bias in the data,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ε</m:t>
            </m:r>
          </m:sub>
        </m:sSub>
      </m:oMath>
      <w:r w:rsidR="00820F82" w:rsidRPr="005718D9">
        <w:rPr>
          <w:rFonts w:asciiTheme="minorHAnsi" w:eastAsiaTheme="minorEastAsia" w:hAnsiTheme="minorHAnsi"/>
          <w:sz w:val="22"/>
          <w:szCs w:val="22"/>
        </w:rPr>
        <w:t xml:space="preserve">, was given an uninformative normal prior with mean 0 and standard deviation 1, while the standard deviation of the measurement error,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r>
              <w:rPr>
                <w:rFonts w:ascii="Cambria Math" w:eastAsiaTheme="minorEastAsia" w:hAnsi="Cambria Math"/>
                <w:sz w:val="22"/>
                <w:szCs w:val="22"/>
              </w:rPr>
              <m:t>ε</m:t>
            </m:r>
          </m:sub>
        </m:sSub>
      </m:oMath>
      <w:r w:rsidR="00820F82" w:rsidRPr="005718D9">
        <w:rPr>
          <w:rFonts w:asciiTheme="minorHAnsi" w:eastAsiaTheme="minorEastAsia" w:hAnsiTheme="minorHAnsi"/>
          <w:sz w:val="22"/>
          <w:szCs w:val="22"/>
        </w:rPr>
        <w:t xml:space="preserve">, was given a half-normal prior with standard deviation 1. We gave </w:t>
      </w:r>
      <m:oMath>
        <m:r>
          <w:rPr>
            <w:rFonts w:ascii="Cambria Math" w:eastAsiaTheme="minorEastAsia" w:hAnsi="Cambria Math"/>
            <w:sz w:val="22"/>
            <w:szCs w:val="22"/>
          </w:rPr>
          <m:t>α</m:t>
        </m:r>
      </m:oMath>
      <w:r w:rsidR="00820F82" w:rsidRPr="005718D9">
        <w:rPr>
          <w:rFonts w:asciiTheme="minorHAnsi" w:eastAsiaTheme="minorEastAsia" w:hAnsiTheme="minorHAnsi"/>
          <w:sz w:val="22"/>
          <w:szCs w:val="22"/>
        </w:rPr>
        <w:t xml:space="preserve"> and </w:t>
      </w:r>
      <m:oMath>
        <m:r>
          <w:rPr>
            <w:rFonts w:ascii="Cambria Math" w:eastAsiaTheme="minorEastAsia" w:hAnsi="Cambria Math"/>
            <w:sz w:val="22"/>
            <w:szCs w:val="22"/>
          </w:rPr>
          <m:t>β</m:t>
        </m:r>
      </m:oMath>
      <w:r w:rsidR="00820F82" w:rsidRPr="005718D9">
        <w:rPr>
          <w:rFonts w:asciiTheme="minorHAnsi" w:eastAsiaTheme="minorEastAsia" w:hAnsiTheme="minorHAnsi"/>
          <w:sz w:val="22"/>
          <w:szCs w:val="22"/>
        </w:rPr>
        <w:t xml:space="preserve"> semi-informative priors to restrict their possible values to those that might sensibly describe a distribution scaled between 0 and 1 </w:t>
      </w:r>
      <w:r w:rsidR="00820F82" w:rsidRPr="005718D9">
        <w:rPr>
          <w:rFonts w:asciiTheme="minorHAnsi" w:hAnsiTheme="minorHAnsi"/>
          <w:sz w:val="22"/>
          <w:szCs w:val="22"/>
        </w:rPr>
        <w:t>(McElreath 2018)</w:t>
      </w:r>
      <w:r w:rsidR="00820F82" w:rsidRPr="005718D9">
        <w:rPr>
          <w:rFonts w:asciiTheme="minorHAnsi" w:eastAsiaTheme="minorEastAsia" w:hAnsiTheme="minorHAnsi"/>
          <w:sz w:val="22"/>
          <w:szCs w:val="22"/>
        </w:rPr>
        <w:t xml:space="preserve">. After simulating possible distributions, we chose to give </w:t>
      </w:r>
      <m:oMath>
        <m:r>
          <w:rPr>
            <w:rFonts w:ascii="Cambria Math" w:eastAsiaTheme="minorEastAsia" w:hAnsi="Cambria Math"/>
            <w:sz w:val="22"/>
            <w:szCs w:val="22"/>
          </w:rPr>
          <m:t>α</m:t>
        </m:r>
      </m:oMath>
      <w:r w:rsidR="00820F82" w:rsidRPr="005718D9">
        <w:rPr>
          <w:rFonts w:asciiTheme="minorHAnsi" w:eastAsiaTheme="minorEastAsia" w:hAnsiTheme="minorHAnsi"/>
          <w:sz w:val="22"/>
          <w:szCs w:val="22"/>
        </w:rPr>
        <w:t xml:space="preserve"> a half-normal prior with standard derivation 5 and </w:t>
      </w:r>
      <m:oMath>
        <m:r>
          <w:rPr>
            <w:rFonts w:ascii="Cambria Math" w:eastAsiaTheme="minorEastAsia" w:hAnsi="Cambria Math"/>
            <w:sz w:val="22"/>
            <w:szCs w:val="22"/>
          </w:rPr>
          <m:t>β</m:t>
        </m:r>
      </m:oMath>
      <w:r w:rsidR="00820F82" w:rsidRPr="005718D9">
        <w:rPr>
          <w:rFonts w:asciiTheme="minorHAnsi" w:eastAsiaTheme="minorEastAsia" w:hAnsiTheme="minorHAnsi"/>
          <w:sz w:val="22"/>
          <w:szCs w:val="22"/>
        </w:rPr>
        <w:t xml:space="preserve"> a half-normal prior with standard derivation 10</w:t>
      </w:r>
      <w:r w:rsidR="000A59E0" w:rsidRPr="005718D9">
        <w:rPr>
          <w:rFonts w:asciiTheme="minorHAnsi" w:eastAsiaTheme="minorEastAsia" w:hAnsiTheme="minorHAnsi"/>
          <w:sz w:val="22"/>
          <w:szCs w:val="22"/>
        </w:rPr>
        <w:t>.</w:t>
      </w:r>
    </w:p>
    <w:sectPr w:rsidR="00AA4366" w:rsidRPr="00571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66"/>
    <w:rsid w:val="000A59E0"/>
    <w:rsid w:val="003201B4"/>
    <w:rsid w:val="00433265"/>
    <w:rsid w:val="005718D9"/>
    <w:rsid w:val="006F5796"/>
    <w:rsid w:val="00820F82"/>
    <w:rsid w:val="00883B8E"/>
    <w:rsid w:val="00A77A50"/>
    <w:rsid w:val="00AA4366"/>
    <w:rsid w:val="00B50C68"/>
    <w:rsid w:val="00BD16F6"/>
    <w:rsid w:val="00C559DB"/>
    <w:rsid w:val="00DC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D2A8"/>
  <w15:chartTrackingRefBased/>
  <w15:docId w15:val="{2CE2BC83-6DBC-4F7C-A8CB-0F5A0E6D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366"/>
    <w:pPr>
      <w:suppressAutoHyphens/>
      <w:overflowPunct w:val="0"/>
      <w:autoSpaceDE w:val="0"/>
      <w:autoSpaceDN w:val="0"/>
      <w:spacing w:after="120" w:line="480" w:lineRule="auto"/>
    </w:pPr>
    <w:rPr>
      <w:rFonts w:ascii="Times New Roman" w:eastAsia="Times New Roman" w:hAnsi="Times New Roman" w:cs="Times New Roman"/>
      <w:kern w:val="3"/>
      <w:sz w:val="24"/>
      <w:szCs w:val="20"/>
      <w:lang w:val="en-CA" w:eastAsia="en-CA"/>
      <w14:ligatures w14:val="none"/>
    </w:rPr>
  </w:style>
  <w:style w:type="paragraph" w:styleId="Heading1">
    <w:name w:val="heading 1"/>
    <w:basedOn w:val="Normal"/>
    <w:next w:val="Normal"/>
    <w:link w:val="Heading1Char"/>
    <w:uiPriority w:val="9"/>
    <w:qFormat/>
    <w:rsid w:val="00AA4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4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66"/>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rsid w:val="00AA4366"/>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AA4366"/>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AA4366"/>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AA4366"/>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AA4366"/>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AA4366"/>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AA4366"/>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AA4366"/>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AA4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366"/>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AA4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366"/>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AA4366"/>
    <w:pPr>
      <w:spacing w:before="160"/>
      <w:jc w:val="center"/>
    </w:pPr>
    <w:rPr>
      <w:i/>
      <w:iCs/>
      <w:color w:val="404040" w:themeColor="text1" w:themeTint="BF"/>
    </w:rPr>
  </w:style>
  <w:style w:type="character" w:customStyle="1" w:styleId="QuoteChar">
    <w:name w:val="Quote Char"/>
    <w:basedOn w:val="DefaultParagraphFont"/>
    <w:link w:val="Quote"/>
    <w:uiPriority w:val="29"/>
    <w:rsid w:val="00AA4366"/>
    <w:rPr>
      <w:i/>
      <w:iCs/>
      <w:color w:val="404040" w:themeColor="text1" w:themeTint="BF"/>
      <w:lang w:val="en-CA"/>
    </w:rPr>
  </w:style>
  <w:style w:type="paragraph" w:styleId="ListParagraph">
    <w:name w:val="List Paragraph"/>
    <w:basedOn w:val="Normal"/>
    <w:uiPriority w:val="34"/>
    <w:qFormat/>
    <w:rsid w:val="00AA4366"/>
    <w:pPr>
      <w:ind w:left="720"/>
      <w:contextualSpacing/>
    </w:pPr>
  </w:style>
  <w:style w:type="character" w:styleId="IntenseEmphasis">
    <w:name w:val="Intense Emphasis"/>
    <w:basedOn w:val="DefaultParagraphFont"/>
    <w:uiPriority w:val="21"/>
    <w:qFormat/>
    <w:rsid w:val="00AA4366"/>
    <w:rPr>
      <w:i/>
      <w:iCs/>
      <w:color w:val="0F4761" w:themeColor="accent1" w:themeShade="BF"/>
    </w:rPr>
  </w:style>
  <w:style w:type="paragraph" w:styleId="IntenseQuote">
    <w:name w:val="Intense Quote"/>
    <w:basedOn w:val="Normal"/>
    <w:next w:val="Normal"/>
    <w:link w:val="IntenseQuoteChar"/>
    <w:uiPriority w:val="30"/>
    <w:qFormat/>
    <w:rsid w:val="00AA4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366"/>
    <w:rPr>
      <w:i/>
      <w:iCs/>
      <w:color w:val="0F4761" w:themeColor="accent1" w:themeShade="BF"/>
      <w:lang w:val="en-CA"/>
    </w:rPr>
  </w:style>
  <w:style w:type="character" w:styleId="IntenseReference">
    <w:name w:val="Intense Reference"/>
    <w:basedOn w:val="DefaultParagraphFont"/>
    <w:uiPriority w:val="32"/>
    <w:qFormat/>
    <w:rsid w:val="00AA4366"/>
    <w:rPr>
      <w:b/>
      <w:bCs/>
      <w:smallCaps/>
      <w:color w:val="0F4761" w:themeColor="accent1" w:themeShade="BF"/>
      <w:spacing w:val="5"/>
    </w:rPr>
  </w:style>
  <w:style w:type="table" w:styleId="TableGrid">
    <w:name w:val="Table Grid"/>
    <w:basedOn w:val="TableNormal"/>
    <w:uiPriority w:val="39"/>
    <w:rsid w:val="00AA4366"/>
    <w:pPr>
      <w:spacing w:after="0" w:line="240" w:lineRule="auto"/>
    </w:pPr>
    <w:rPr>
      <w:kern w:val="0"/>
      <w:lang w:val="fr-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4366"/>
    <w:rPr>
      <w:color w:val="666666"/>
    </w:rPr>
  </w:style>
  <w:style w:type="character" w:styleId="CommentReference">
    <w:name w:val="annotation reference"/>
    <w:basedOn w:val="DefaultParagraphFont"/>
    <w:uiPriority w:val="99"/>
    <w:semiHidden/>
    <w:unhideWhenUsed/>
    <w:rsid w:val="00820F82"/>
    <w:rPr>
      <w:sz w:val="16"/>
      <w:szCs w:val="16"/>
    </w:rPr>
  </w:style>
  <w:style w:type="paragraph" w:styleId="CommentText">
    <w:name w:val="annotation text"/>
    <w:basedOn w:val="Normal"/>
    <w:link w:val="CommentTextChar"/>
    <w:uiPriority w:val="99"/>
    <w:unhideWhenUsed/>
    <w:rsid w:val="00820F82"/>
    <w:pPr>
      <w:suppressAutoHyphens w:val="0"/>
      <w:overflowPunct/>
      <w:autoSpaceDE/>
      <w:autoSpaceDN/>
      <w:spacing w:after="160" w:line="240" w:lineRule="auto"/>
    </w:pPr>
    <w:rPr>
      <w:rFonts w:asciiTheme="minorHAnsi" w:eastAsiaTheme="minorHAnsi" w:hAnsiTheme="minorHAnsi" w:cstheme="minorBidi"/>
      <w:kern w:val="2"/>
      <w:sz w:val="20"/>
      <w:lang w:val="en-US" w:eastAsia="en-US"/>
      <w14:ligatures w14:val="standardContextual"/>
    </w:rPr>
  </w:style>
  <w:style w:type="character" w:customStyle="1" w:styleId="CommentTextChar">
    <w:name w:val="Comment Text Char"/>
    <w:basedOn w:val="DefaultParagraphFont"/>
    <w:link w:val="CommentText"/>
    <w:uiPriority w:val="99"/>
    <w:rsid w:val="00820F8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3902">
      <w:bodyDiv w:val="1"/>
      <w:marLeft w:val="0"/>
      <w:marRight w:val="0"/>
      <w:marTop w:val="0"/>
      <w:marBottom w:val="0"/>
      <w:divBdr>
        <w:top w:val="none" w:sz="0" w:space="0" w:color="auto"/>
        <w:left w:val="none" w:sz="0" w:space="0" w:color="auto"/>
        <w:bottom w:val="none" w:sz="0" w:space="0" w:color="auto"/>
        <w:right w:val="none" w:sz="0" w:space="0" w:color="auto"/>
      </w:divBdr>
    </w:div>
    <w:div w:id="23259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Roy,Christian [NCR]</dc:creator>
  <cp:keywords/>
  <dc:description/>
  <cp:lastModifiedBy>Liam Berigan</cp:lastModifiedBy>
  <cp:revision>6</cp:revision>
  <dcterms:created xsi:type="dcterms:W3CDTF">2024-08-06T04:13:00Z</dcterms:created>
  <dcterms:modified xsi:type="dcterms:W3CDTF">2024-08-25T12:34:00Z</dcterms:modified>
</cp:coreProperties>
</file>