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15612" w14:textId="77777777" w:rsidR="00B002B7" w:rsidRDefault="00B002B7">
      <w:r w:rsidRPr="00B002B7">
        <w:t>Reviewer #1: Review for ORNITH-APP-24-135</w:t>
      </w:r>
      <w:r w:rsidRPr="00B002B7">
        <w:br/>
        <w:t>The manuscript describes flight height data from American woodcocks during spring and fall migration, demonstrating that this species flies lower on average and spends more time in the 'collision zone' than other migratory birds.</w:t>
      </w:r>
    </w:p>
    <w:p w14:paraId="11C20A04" w14:textId="6F2EF15F" w:rsidR="0050081F" w:rsidRPr="001B4975" w:rsidRDefault="00B002B7">
      <w:r w:rsidRPr="00B002B7">
        <w:br/>
        <w:t xml:space="preserve">I appreciated that the error on the flight height data was corrected using ancillary information about when the birds were most likely to be flying (migration period at night). </w:t>
      </w:r>
      <w:commentRangeStart w:id="0"/>
      <w:r w:rsidRPr="00B002B7">
        <w:t xml:space="preserve">I would advise </w:t>
      </w:r>
      <w:proofErr w:type="gramStart"/>
      <w:r w:rsidRPr="00B002B7">
        <w:t>to highlight</w:t>
      </w:r>
      <w:proofErr w:type="gramEnd"/>
      <w:r w:rsidRPr="00B002B7">
        <w:t xml:space="preserve"> that aspect in the abstract</w:t>
      </w:r>
      <w:commentRangeEnd w:id="0"/>
      <w:r w:rsidR="0050081F">
        <w:rPr>
          <w:rStyle w:val="CommentReference"/>
        </w:rPr>
        <w:commentReference w:id="0"/>
      </w:r>
      <w:r w:rsidRPr="00B002B7">
        <w:t xml:space="preserve">. But </w:t>
      </w:r>
      <w:proofErr w:type="gramStart"/>
      <w:r w:rsidRPr="00B002B7">
        <w:t>unfortunately</w:t>
      </w:r>
      <w:proofErr w:type="gramEnd"/>
      <w:r w:rsidRPr="00B002B7">
        <w:t xml:space="preserve"> that information was ridden with errors. There was no way to 100% ascertain </w:t>
      </w:r>
      <w:proofErr w:type="gramStart"/>
      <w:r w:rsidRPr="00B002B7">
        <w:t>that</w:t>
      </w:r>
      <w:proofErr w:type="gramEnd"/>
      <w:r w:rsidRPr="00B002B7">
        <w:t xml:space="preserve"> the birds were flying or not. </w:t>
      </w:r>
      <w:proofErr w:type="gramStart"/>
      <w:r w:rsidRPr="00B002B7">
        <w:t>So</w:t>
      </w:r>
      <w:proofErr w:type="gramEnd"/>
      <w:r w:rsidRPr="00B002B7">
        <w:t xml:space="preserve"> I am not sure the approach was successful (some more details and consequences under point 4 below).</w:t>
      </w:r>
      <w:r w:rsidRPr="00B002B7">
        <w:br/>
      </w:r>
      <w:r w:rsidRPr="00B002B7">
        <w:br/>
        <w:t xml:space="preserve">I also appreciated that a mixture model was used to estimate the probability of flying during the migration period at night. </w:t>
      </w:r>
      <w:commentRangeStart w:id="1"/>
      <w:r w:rsidRPr="00B002B7">
        <w:t>Again, I advise emphasizing that in the abstract</w:t>
      </w:r>
      <w:commentRangeEnd w:id="1"/>
      <w:r w:rsidR="0050081F">
        <w:rPr>
          <w:rStyle w:val="CommentReference"/>
        </w:rPr>
        <w:commentReference w:id="1"/>
      </w:r>
      <w:r w:rsidRPr="00B002B7">
        <w:t xml:space="preserve">. Also again, that model was still fitted </w:t>
      </w:r>
      <w:proofErr w:type="gramStart"/>
      <w:r w:rsidRPr="00B002B7">
        <w:t>based</w:t>
      </w:r>
      <w:proofErr w:type="gramEnd"/>
      <w:r w:rsidRPr="00B002B7">
        <w:t xml:space="preserve"> the propagation of the error associated with the clearly false assumption that the birds never flew during the day and outside of the migration period.</w:t>
      </w:r>
    </w:p>
    <w:p w14:paraId="41A08485" w14:textId="77777777" w:rsidR="001B4975" w:rsidRDefault="00B002B7">
      <w:r w:rsidRPr="00B002B7">
        <w:br/>
        <w:t>All in all, I advise first to perform a sensibility analysis to the violation of the model assumptions (brief outline in point 4 below) and second to down-tone the conclusions and use the adverb "tentatively" more.</w:t>
      </w:r>
      <w:r w:rsidRPr="00B002B7">
        <w:br/>
      </w:r>
    </w:p>
    <w:p w14:paraId="766B757B" w14:textId="6B2D0245" w:rsidR="000471FE" w:rsidRDefault="001B4975" w:rsidP="0066220D">
      <w:pPr>
        <w:rPr>
          <w:u w:val="single"/>
        </w:rPr>
      </w:pPr>
      <w:r w:rsidRPr="001B4975">
        <w:rPr>
          <w:u w:val="single"/>
        </w:rPr>
        <w:t>Thank</w:t>
      </w:r>
      <w:r>
        <w:rPr>
          <w:u w:val="single"/>
        </w:rPr>
        <w:t xml:space="preserve"> you for your comments; we found them </w:t>
      </w:r>
      <w:r w:rsidR="00DC355C">
        <w:rPr>
          <w:u w:val="single"/>
        </w:rPr>
        <w:t>constructive and</w:t>
      </w:r>
      <w:r>
        <w:rPr>
          <w:u w:val="single"/>
        </w:rPr>
        <w:t xml:space="preserve"> addressing them has allowed us to </w:t>
      </w:r>
      <w:r w:rsidR="007D2B0D">
        <w:rPr>
          <w:u w:val="single"/>
        </w:rPr>
        <w:t>substantially improve this paper.</w:t>
      </w:r>
      <w:r w:rsidR="0066220D">
        <w:rPr>
          <w:u w:val="single"/>
        </w:rPr>
        <w:t xml:space="preserve"> </w:t>
      </w:r>
      <w:r w:rsidR="008C51EB">
        <w:rPr>
          <w:u w:val="single"/>
        </w:rPr>
        <w:t>We’ve addressed these concerns in detail below.</w:t>
      </w:r>
      <w:r w:rsidR="005B299A">
        <w:rPr>
          <w:u w:val="single"/>
        </w:rPr>
        <w:t xml:space="preserve"> </w:t>
      </w:r>
      <w:commentRangeStart w:id="2"/>
      <w:r w:rsidR="005B299A">
        <w:rPr>
          <w:u w:val="single"/>
        </w:rPr>
        <w:t>We’ve also revised the abstract to more closely reflect our methodology.</w:t>
      </w:r>
      <w:commentRangeEnd w:id="2"/>
      <w:r w:rsidR="005B299A">
        <w:rPr>
          <w:rStyle w:val="CommentReference"/>
        </w:rPr>
        <w:commentReference w:id="2"/>
      </w:r>
    </w:p>
    <w:p w14:paraId="0F6D17EA" w14:textId="77777777" w:rsidR="00FB164C" w:rsidRDefault="00B002B7">
      <w:r w:rsidRPr="00B002B7">
        <w:br/>
        <w:t>Main comments</w:t>
      </w:r>
      <w:r w:rsidRPr="00B002B7">
        <w:br/>
        <w:t>1) From the abstract onwards the authors put too much emphasis on the average flight height, and not enough emphasis on the variance and overall variability. Both the mean and variance contribute to the probability to fly in the collision zone (</w:t>
      </w:r>
      <w:proofErr w:type="spellStart"/>
      <w:r w:rsidRPr="00B002B7">
        <w:t>Péron</w:t>
      </w:r>
      <w:proofErr w:type="spellEnd"/>
      <w:r w:rsidRPr="00B002B7">
        <w:t xml:space="preserve"> et al 2020 Animal Biotelemetry). For example, Table 1 absolutely needs to present the variance and maybe the skewness, not just the mean and </w:t>
      </w:r>
      <w:proofErr w:type="gramStart"/>
      <w:r w:rsidRPr="00B002B7">
        <w:t>median</w:t>
      </w:r>
      <w:proofErr w:type="gramEnd"/>
      <w:r w:rsidRPr="00B002B7">
        <w:t xml:space="preserve"> which are not informative enough in this context.</w:t>
      </w:r>
      <w:r w:rsidRPr="00B002B7">
        <w:br/>
      </w:r>
      <w:r w:rsidR="00F573CF">
        <w:t xml:space="preserve"> </w:t>
      </w:r>
    </w:p>
    <w:p w14:paraId="615C136B" w14:textId="53DFC7F5" w:rsidR="00FB164C" w:rsidRPr="00FB164C" w:rsidRDefault="00FB164C">
      <w:pPr>
        <w:rPr>
          <w:u w:val="single"/>
        </w:rPr>
      </w:pPr>
      <w:commentRangeStart w:id="3"/>
      <w:r>
        <w:rPr>
          <w:u w:val="single"/>
        </w:rPr>
        <w:t xml:space="preserve">We have added information on </w:t>
      </w:r>
      <w:r w:rsidR="006448C7">
        <w:rPr>
          <w:u w:val="single"/>
        </w:rPr>
        <w:t>flight altitude</w:t>
      </w:r>
      <w:r>
        <w:rPr>
          <w:u w:val="single"/>
        </w:rPr>
        <w:t xml:space="preserve"> variance to the abstract, and variance and skewness to Table 1</w:t>
      </w:r>
      <w:r w:rsidR="006448C7">
        <w:rPr>
          <w:u w:val="single"/>
        </w:rPr>
        <w:t xml:space="preserve"> of the results</w:t>
      </w:r>
      <w:r>
        <w:rPr>
          <w:u w:val="single"/>
        </w:rPr>
        <w:t>.</w:t>
      </w:r>
      <w:commentRangeEnd w:id="3"/>
      <w:r w:rsidR="00201479">
        <w:rPr>
          <w:rStyle w:val="CommentReference"/>
        </w:rPr>
        <w:commentReference w:id="3"/>
      </w:r>
    </w:p>
    <w:p w14:paraId="6E3539DC" w14:textId="673B19DD" w:rsidR="009528D5" w:rsidRPr="00612523" w:rsidRDefault="00B002B7">
      <w:r w:rsidRPr="00B002B7">
        <w:br/>
        <w:t xml:space="preserve">2) The study locations are not provided. The text just </w:t>
      </w:r>
      <w:proofErr w:type="gramStart"/>
      <w:r w:rsidRPr="00B002B7">
        <w:t>says</w:t>
      </w:r>
      <w:proofErr w:type="gramEnd"/>
      <w:r w:rsidRPr="00B002B7">
        <w:t xml:space="preserve"> "across the eastern portion of their range". Please add the study locations.</w:t>
      </w:r>
      <w:r w:rsidRPr="00B002B7">
        <w:br/>
      </w:r>
      <w:r w:rsidRPr="00B002B7">
        <w:br/>
        <w:t>3) Please explain how you determined whether "birds had a known migratory or non-migratory state". Does it mean that you removed the first few days and last few days of each migratory journey, as these would be the ones with the most uncertainty? In which case how much data was dropped? Please be specific.</w:t>
      </w:r>
      <w:r w:rsidRPr="00B002B7">
        <w:br/>
      </w:r>
      <w:r w:rsidRPr="00B002B7">
        <w:lastRenderedPageBreak/>
        <w:br/>
        <w:t xml:space="preserve">4) "we assumed all diurnal and non-migratory points were known ground locations". This sounds like a very strong assumption. Please discuss the consequences of its violation for your inference. The birds are inevitably going to sometimes be flying when you don't want them to. </w:t>
      </w:r>
      <w:proofErr w:type="spellStart"/>
      <w:r w:rsidRPr="00B002B7">
        <w:t>Eg</w:t>
      </w:r>
      <w:proofErr w:type="spellEnd"/>
      <w:r w:rsidRPr="00B002B7">
        <w:t xml:space="preserve">, circadian movement between roosts and foraging grounds outside of the migration period, disturbances etc. The estimated sampling error rate of the flight height is going to be inflated, thereby leading to a potentially large downward bias on the process variance in flight height, and associated bias on the estimated probability to fly in the collision zone. I would request some sensibility analysis. </w:t>
      </w:r>
      <w:commentRangeStart w:id="4"/>
      <w:r w:rsidRPr="00B002B7">
        <w:t xml:space="preserve">One approach would be to introduce a probability that the bird was flying when you initially considered it was not </w:t>
      </w:r>
      <w:proofErr w:type="gramStart"/>
      <w:r w:rsidRPr="00B002B7">
        <w:t>flying, and</w:t>
      </w:r>
      <w:proofErr w:type="gramEnd"/>
      <w:r w:rsidRPr="00B002B7">
        <w:t xml:space="preserve"> look at the change in the results when this probability varies.</w:t>
      </w:r>
      <w:commentRangeEnd w:id="4"/>
      <w:r w:rsidR="0000459B">
        <w:rPr>
          <w:rStyle w:val="CommentReference"/>
        </w:rPr>
        <w:commentReference w:id="4"/>
      </w:r>
    </w:p>
    <w:p w14:paraId="6B52F7C9" w14:textId="2E6EA382" w:rsidR="00B67DCC" w:rsidRDefault="0000459B">
      <w:pPr>
        <w:rPr>
          <w:u w:val="single"/>
        </w:rPr>
      </w:pPr>
      <w:proofErr w:type="gramStart"/>
      <w:r>
        <w:rPr>
          <w:u w:val="single"/>
        </w:rPr>
        <w:t>Woodcock</w:t>
      </w:r>
      <w:proofErr w:type="gramEnd"/>
      <w:r>
        <w:rPr>
          <w:u w:val="single"/>
        </w:rPr>
        <w:t xml:space="preserve"> are</w:t>
      </w:r>
      <w:r w:rsidR="00997AE7">
        <w:rPr>
          <w:u w:val="single"/>
        </w:rPr>
        <w:t xml:space="preserve"> somewhat unique among birds </w:t>
      </w:r>
      <w:r w:rsidR="00751F46">
        <w:rPr>
          <w:u w:val="single"/>
        </w:rPr>
        <w:t xml:space="preserve">in that flight during diurnal hours is rare. </w:t>
      </w:r>
      <w:r w:rsidR="009132C6">
        <w:rPr>
          <w:u w:val="single"/>
        </w:rPr>
        <w:t xml:space="preserve">Rabe et al. (1983) estimated that woodcock spend 2% of their </w:t>
      </w:r>
      <w:r w:rsidR="001140FE">
        <w:rPr>
          <w:u w:val="single"/>
        </w:rPr>
        <w:t xml:space="preserve">diurnal time budget engaged in flight. </w:t>
      </w:r>
      <w:r w:rsidR="00616B21">
        <w:rPr>
          <w:u w:val="single"/>
        </w:rPr>
        <w:t>Vander Haegen (1992)</w:t>
      </w:r>
      <w:r w:rsidR="001140FE">
        <w:rPr>
          <w:u w:val="single"/>
        </w:rPr>
        <w:t xml:space="preserve"> was more conservative, estimating that</w:t>
      </w:r>
      <w:r w:rsidR="00733F42">
        <w:rPr>
          <w:u w:val="single"/>
        </w:rPr>
        <w:t xml:space="preserve"> the true percentage was </w:t>
      </w:r>
      <w:r w:rsidR="008F7525">
        <w:rPr>
          <w:u w:val="single"/>
        </w:rPr>
        <w:t>closer to 1%</w:t>
      </w:r>
      <w:r w:rsidR="00616B21">
        <w:rPr>
          <w:u w:val="single"/>
        </w:rPr>
        <w:t>.</w:t>
      </w:r>
      <w:r w:rsidR="002A4FEB">
        <w:rPr>
          <w:u w:val="single"/>
        </w:rPr>
        <w:t xml:space="preserve"> When these flights do occur</w:t>
      </w:r>
      <w:r w:rsidR="00A4016F">
        <w:rPr>
          <w:u w:val="single"/>
        </w:rPr>
        <w:t xml:space="preserve">, they </w:t>
      </w:r>
      <w:r w:rsidR="00B745DC">
        <w:rPr>
          <w:u w:val="single"/>
        </w:rPr>
        <w:t xml:space="preserve">tend to be </w:t>
      </w:r>
      <w:r w:rsidR="007C3838">
        <w:rPr>
          <w:u w:val="single"/>
        </w:rPr>
        <w:t>low altitude</w:t>
      </w:r>
      <w:r w:rsidR="00B745DC">
        <w:rPr>
          <w:u w:val="single"/>
        </w:rPr>
        <w:t xml:space="preserve">. While </w:t>
      </w:r>
      <w:r w:rsidR="00BA6FDE">
        <w:rPr>
          <w:u w:val="single"/>
        </w:rPr>
        <w:t>the height of these flights is not well documented</w:t>
      </w:r>
      <w:r w:rsidR="0094713B">
        <w:rPr>
          <w:u w:val="single"/>
        </w:rPr>
        <w:t xml:space="preserve">, our personal observations suggest that woodcock typically make short flights </w:t>
      </w:r>
      <w:r w:rsidR="00613CBC">
        <w:rPr>
          <w:u w:val="single"/>
        </w:rPr>
        <w:t xml:space="preserve">a few meters above </w:t>
      </w:r>
      <w:r w:rsidR="00475E41">
        <w:rPr>
          <w:u w:val="single"/>
        </w:rPr>
        <w:t>ground</w:t>
      </w:r>
      <w:r w:rsidR="00613CBC">
        <w:rPr>
          <w:u w:val="single"/>
        </w:rPr>
        <w:t>.</w:t>
      </w:r>
      <w:r w:rsidR="00475E41">
        <w:rPr>
          <w:u w:val="single"/>
        </w:rPr>
        <w:t xml:space="preserve"> </w:t>
      </w:r>
      <w:r w:rsidR="00AF61E5">
        <w:rPr>
          <w:u w:val="single"/>
        </w:rPr>
        <w:t>When flushed they will occasionally</w:t>
      </w:r>
      <w:r w:rsidR="000F296F">
        <w:rPr>
          <w:u w:val="single"/>
        </w:rPr>
        <w:t xml:space="preserve"> climb to just above </w:t>
      </w:r>
      <w:r w:rsidR="00A02364">
        <w:rPr>
          <w:u w:val="single"/>
        </w:rPr>
        <w:t>canopy height</w:t>
      </w:r>
      <w:r w:rsidR="000F296F">
        <w:rPr>
          <w:u w:val="single"/>
        </w:rPr>
        <w:t xml:space="preserve">, after which </w:t>
      </w:r>
      <w:r w:rsidR="00DB2F3A">
        <w:rPr>
          <w:u w:val="single"/>
        </w:rPr>
        <w:t>their trajectory levels out</w:t>
      </w:r>
      <w:r w:rsidR="005404D0">
        <w:rPr>
          <w:u w:val="single"/>
        </w:rPr>
        <w:t xml:space="preserve"> </w:t>
      </w:r>
      <w:r w:rsidR="005404D0" w:rsidRPr="00DB2F3A">
        <w:rPr>
          <w:u w:val="single"/>
        </w:rPr>
        <w:t>(</w:t>
      </w:r>
      <w:r w:rsidR="00DB2F3A" w:rsidRPr="00DB2F3A">
        <w:rPr>
          <w:u w:val="single"/>
        </w:rPr>
        <w:t>McAuley et al. 2020</w:t>
      </w:r>
      <w:r w:rsidR="005404D0" w:rsidRPr="00DB2F3A">
        <w:rPr>
          <w:u w:val="single"/>
        </w:rPr>
        <w:t>)</w:t>
      </w:r>
      <w:r w:rsidR="00DB2F3A">
        <w:rPr>
          <w:u w:val="single"/>
        </w:rPr>
        <w:t>.</w:t>
      </w:r>
      <w:r w:rsidR="00D56314">
        <w:rPr>
          <w:u w:val="single"/>
        </w:rPr>
        <w:t xml:space="preserve"> </w:t>
      </w:r>
      <w:r w:rsidR="005C512B">
        <w:rPr>
          <w:u w:val="single"/>
        </w:rPr>
        <w:t xml:space="preserve">Thus, we feel confident </w:t>
      </w:r>
      <w:r w:rsidR="002744B5">
        <w:rPr>
          <w:u w:val="single"/>
        </w:rPr>
        <w:t xml:space="preserve">that 1) any </w:t>
      </w:r>
      <w:r w:rsidR="00846653">
        <w:rPr>
          <w:u w:val="single"/>
        </w:rPr>
        <w:t xml:space="preserve">flight locations which occur in the </w:t>
      </w:r>
      <w:r w:rsidR="008413D8">
        <w:rPr>
          <w:u w:val="single"/>
        </w:rPr>
        <w:t>known ground subset of the data are rare, and 2) that these observations are of</w:t>
      </w:r>
      <w:r w:rsidR="003F169E">
        <w:rPr>
          <w:u w:val="single"/>
        </w:rPr>
        <w:t xml:space="preserve"> </w:t>
      </w:r>
      <w:r w:rsidR="00594D65">
        <w:rPr>
          <w:u w:val="single"/>
        </w:rPr>
        <w:t>low</w:t>
      </w:r>
      <w:r w:rsidR="003F169E">
        <w:rPr>
          <w:u w:val="single"/>
        </w:rPr>
        <w:t xml:space="preserve"> altitude, and have </w:t>
      </w:r>
      <w:r w:rsidR="001E6E2E">
        <w:rPr>
          <w:u w:val="single"/>
        </w:rPr>
        <w:t xml:space="preserve">limited </w:t>
      </w:r>
      <w:r w:rsidR="00CE58C7">
        <w:rPr>
          <w:u w:val="single"/>
        </w:rPr>
        <w:t>capacity</w:t>
      </w:r>
      <w:r w:rsidR="00594D65">
        <w:rPr>
          <w:u w:val="single"/>
        </w:rPr>
        <w:t xml:space="preserve"> to </w:t>
      </w:r>
      <w:r w:rsidR="00CE58C7">
        <w:rPr>
          <w:u w:val="single"/>
        </w:rPr>
        <w:t>bias the dataset.</w:t>
      </w:r>
      <w:r w:rsidR="00B623A1">
        <w:rPr>
          <w:u w:val="single"/>
        </w:rPr>
        <w:t xml:space="preserve"> </w:t>
      </w:r>
      <w:r w:rsidR="00B623A1">
        <w:rPr>
          <w:u w:val="single"/>
        </w:rPr>
        <w:t xml:space="preserve">We have added a brief version of this clarifying information to the </w:t>
      </w:r>
      <w:r w:rsidR="00B623A1" w:rsidRPr="00C96A8C">
        <w:rPr>
          <w:i/>
          <w:iCs/>
          <w:u w:val="single"/>
        </w:rPr>
        <w:t>Data collection and preprocessing</w:t>
      </w:r>
      <w:r w:rsidR="00B623A1">
        <w:rPr>
          <w:u w:val="single"/>
        </w:rPr>
        <w:t xml:space="preserve"> section of the methods.</w:t>
      </w:r>
    </w:p>
    <w:p w14:paraId="075C97D8" w14:textId="24E6BBF0" w:rsidR="00166152" w:rsidRDefault="008413D8" w:rsidP="008413D8">
      <w:pPr>
        <w:ind w:firstLine="720"/>
        <w:rPr>
          <w:u w:val="single"/>
        </w:rPr>
      </w:pPr>
      <w:r>
        <w:rPr>
          <w:u w:val="single"/>
        </w:rPr>
        <w:t>As requested,</w:t>
      </w:r>
      <w:r w:rsidR="006F119B">
        <w:rPr>
          <w:u w:val="single"/>
        </w:rPr>
        <w:t xml:space="preserve"> we’ve </w:t>
      </w:r>
      <w:r w:rsidR="00B623A1">
        <w:rPr>
          <w:u w:val="single"/>
        </w:rPr>
        <w:t xml:space="preserve">also </w:t>
      </w:r>
      <w:r w:rsidR="006F119B">
        <w:rPr>
          <w:u w:val="single"/>
        </w:rPr>
        <w:t>conducted a sensitivity analysis to determine the exten</w:t>
      </w:r>
      <w:r w:rsidR="00343FEC">
        <w:rPr>
          <w:u w:val="single"/>
        </w:rPr>
        <w:t>t</w:t>
      </w:r>
      <w:r w:rsidR="006F119B">
        <w:rPr>
          <w:u w:val="single"/>
        </w:rPr>
        <w:t xml:space="preserve"> to which </w:t>
      </w:r>
      <w:r w:rsidR="00343FEC">
        <w:rPr>
          <w:u w:val="single"/>
        </w:rPr>
        <w:t xml:space="preserve">the presence of flight locations in the </w:t>
      </w:r>
      <w:r w:rsidR="00343FEC">
        <w:rPr>
          <w:u w:val="single"/>
        </w:rPr>
        <w:t>known ground subset of the</w:t>
      </w:r>
      <w:r w:rsidR="00343FEC">
        <w:rPr>
          <w:u w:val="single"/>
        </w:rPr>
        <w:t xml:space="preserve"> dataset </w:t>
      </w:r>
      <w:r w:rsidR="004460C5">
        <w:rPr>
          <w:u w:val="single"/>
        </w:rPr>
        <w:t>might bias our results.</w:t>
      </w:r>
      <w:r w:rsidR="00624EF1">
        <w:rPr>
          <w:u w:val="single"/>
        </w:rPr>
        <w:t xml:space="preserve"> </w:t>
      </w:r>
      <w:r w:rsidR="00A0299C">
        <w:rPr>
          <w:u w:val="single"/>
        </w:rPr>
        <w:t xml:space="preserve">We randomly selected 2% of the data in this subset and </w:t>
      </w:r>
      <w:r w:rsidR="00F14B4B">
        <w:rPr>
          <w:u w:val="single"/>
        </w:rPr>
        <w:t xml:space="preserve">added their preexisting </w:t>
      </w:r>
      <w:r w:rsidR="006752C5">
        <w:rPr>
          <w:u w:val="single"/>
        </w:rPr>
        <w:t>altitude measurements</w:t>
      </w:r>
      <w:r w:rsidR="00F14B4B">
        <w:rPr>
          <w:u w:val="single"/>
        </w:rPr>
        <w:t xml:space="preserve"> (assumed to be attributable solely to GPS error</w:t>
      </w:r>
      <w:r w:rsidR="00813246">
        <w:rPr>
          <w:u w:val="single"/>
        </w:rPr>
        <w:t>; Equation 2</w:t>
      </w:r>
      <w:r w:rsidR="00F14B4B">
        <w:rPr>
          <w:u w:val="single"/>
        </w:rPr>
        <w:t>)</w:t>
      </w:r>
      <w:r w:rsidR="008C3572">
        <w:rPr>
          <w:u w:val="single"/>
        </w:rPr>
        <w:t xml:space="preserve"> to a randomly generated</w:t>
      </w:r>
      <w:r w:rsidR="005E1805">
        <w:rPr>
          <w:u w:val="single"/>
        </w:rPr>
        <w:t xml:space="preserve"> </w:t>
      </w:r>
      <w:r w:rsidR="004350A8">
        <w:rPr>
          <w:u w:val="single"/>
        </w:rPr>
        <w:t>diurnal</w:t>
      </w:r>
      <w:r w:rsidR="005E1805">
        <w:rPr>
          <w:u w:val="single"/>
        </w:rPr>
        <w:t xml:space="preserve"> flight altitude. We </w:t>
      </w:r>
      <w:r w:rsidR="004350A8">
        <w:rPr>
          <w:u w:val="single"/>
        </w:rPr>
        <w:t xml:space="preserve">sampled these diurnal flight altitudes from a uniform distribution </w:t>
      </w:r>
      <w:r w:rsidR="00F54F8C">
        <w:rPr>
          <w:u w:val="single"/>
        </w:rPr>
        <w:t>between 0 and</w:t>
      </w:r>
      <w:r w:rsidR="006B07F7">
        <w:rPr>
          <w:u w:val="single"/>
        </w:rPr>
        <w:t xml:space="preserve"> </w:t>
      </w:r>
      <w:r w:rsidR="000A21DA">
        <w:rPr>
          <w:u w:val="single"/>
        </w:rPr>
        <w:t>21.5</w:t>
      </w:r>
      <w:r w:rsidR="00166152">
        <w:rPr>
          <w:u w:val="single"/>
        </w:rPr>
        <w:t>m, with the upper limit determined by adding 5m to the average canopy height among all points in the dataset (extracted from</w:t>
      </w:r>
      <w:r w:rsidR="00853531">
        <w:rPr>
          <w:u w:val="single"/>
        </w:rPr>
        <w:t xml:space="preserve"> </w:t>
      </w:r>
      <w:r w:rsidR="00166152">
        <w:rPr>
          <w:u w:val="single"/>
        </w:rPr>
        <w:t>LANDFIRE 2023).</w:t>
      </w:r>
      <w:r w:rsidR="007A639E">
        <w:rPr>
          <w:u w:val="single"/>
        </w:rPr>
        <w:t xml:space="preserve"> We then ran the model as normal</w:t>
      </w:r>
      <w:r w:rsidR="005D4A6D">
        <w:rPr>
          <w:u w:val="single"/>
        </w:rPr>
        <w:t xml:space="preserve"> and </w:t>
      </w:r>
      <w:r w:rsidR="002D5AAD">
        <w:rPr>
          <w:u w:val="single"/>
        </w:rPr>
        <w:t xml:space="preserve">compared the new flight altitude </w:t>
      </w:r>
      <w:r w:rsidR="00611C44">
        <w:rPr>
          <w:u w:val="single"/>
        </w:rPr>
        <w:t>metrics</w:t>
      </w:r>
      <w:r w:rsidR="002D5AAD">
        <w:rPr>
          <w:u w:val="single"/>
        </w:rPr>
        <w:t xml:space="preserve"> to </w:t>
      </w:r>
      <w:r w:rsidR="00657CF5">
        <w:rPr>
          <w:u w:val="single"/>
        </w:rPr>
        <w:t xml:space="preserve">those derived from our </w:t>
      </w:r>
      <w:r w:rsidR="00350597">
        <w:rPr>
          <w:u w:val="single"/>
        </w:rPr>
        <w:t>original model (Table R1).</w:t>
      </w:r>
    </w:p>
    <w:p w14:paraId="67A03C02" w14:textId="4D096DAF" w:rsidR="001E1BB8" w:rsidRPr="00D8723F" w:rsidRDefault="00D8723F" w:rsidP="00D8723F">
      <w:pPr>
        <w:rPr>
          <w:u w:val="single"/>
        </w:rPr>
      </w:pPr>
      <w:r w:rsidRPr="00D8723F">
        <w:rPr>
          <w:b/>
          <w:bCs/>
          <w:u w:val="single"/>
        </w:rPr>
        <w:t>Table R1.</w:t>
      </w:r>
      <w:r>
        <w:rPr>
          <w:u w:val="single"/>
        </w:rPr>
        <w:t xml:space="preserve"> Flight altitude metrics </w:t>
      </w:r>
      <w:r w:rsidR="004E2F8C">
        <w:rPr>
          <w:u w:val="single"/>
        </w:rPr>
        <w:t xml:space="preserve">derived from the original model, and a sensitivity analysis </w:t>
      </w:r>
      <w:r w:rsidR="00FE6A25">
        <w:rPr>
          <w:u w:val="single"/>
        </w:rPr>
        <w:t xml:space="preserve">model in which 2% of known ground locations are </w:t>
      </w:r>
      <w:proofErr w:type="gramStart"/>
      <w:r w:rsidR="00FE6A25">
        <w:rPr>
          <w:u w:val="single"/>
        </w:rPr>
        <w:t>actually recorded</w:t>
      </w:r>
      <w:proofErr w:type="gramEnd"/>
      <w:r w:rsidR="00FE6A25">
        <w:rPr>
          <w:u w:val="single"/>
        </w:rPr>
        <w:t xml:space="preserve"> in flight.</w:t>
      </w:r>
      <w:r>
        <w:rPr>
          <w:u w:val="single"/>
        </w:rPr>
        <w:t xml:space="preserve"> </w:t>
      </w:r>
    </w:p>
    <w:tbl>
      <w:tblPr>
        <w:tblStyle w:val="TableGrid"/>
        <w:tblW w:w="0" w:type="auto"/>
        <w:jc w:val="center"/>
        <w:tblLook w:val="04A0" w:firstRow="1" w:lastRow="0" w:firstColumn="1" w:lastColumn="0" w:noHBand="0" w:noVBand="1"/>
      </w:tblPr>
      <w:tblGrid>
        <w:gridCol w:w="2207"/>
        <w:gridCol w:w="1854"/>
        <w:gridCol w:w="1949"/>
        <w:gridCol w:w="1675"/>
        <w:gridCol w:w="1675"/>
      </w:tblGrid>
      <w:tr w:rsidR="00A3340A" w14:paraId="60C2BBE6" w14:textId="279FABD4" w:rsidTr="008F294F">
        <w:trPr>
          <w:jc w:val="center"/>
        </w:trPr>
        <w:tc>
          <w:tcPr>
            <w:tcW w:w="2207" w:type="dxa"/>
            <w:tcBorders>
              <w:top w:val="nil"/>
              <w:left w:val="nil"/>
              <w:bottom w:val="single" w:sz="4" w:space="0" w:color="auto"/>
              <w:right w:val="nil"/>
            </w:tcBorders>
          </w:tcPr>
          <w:p w14:paraId="2BAFFC99" w14:textId="77777777" w:rsidR="00A3340A" w:rsidRDefault="00A3340A" w:rsidP="00B346C8">
            <w:pPr>
              <w:spacing w:after="120"/>
            </w:pPr>
          </w:p>
        </w:tc>
        <w:tc>
          <w:tcPr>
            <w:tcW w:w="3803" w:type="dxa"/>
            <w:gridSpan w:val="2"/>
            <w:tcBorders>
              <w:left w:val="nil"/>
              <w:bottom w:val="single" w:sz="4" w:space="0" w:color="auto"/>
              <w:right w:val="nil"/>
            </w:tcBorders>
          </w:tcPr>
          <w:p w14:paraId="0383578F" w14:textId="04149A31" w:rsidR="00A3340A" w:rsidRDefault="00A3340A" w:rsidP="00A3340A">
            <w:pPr>
              <w:spacing w:after="120"/>
              <w:jc w:val="center"/>
            </w:pPr>
            <w:r>
              <w:t>Original model</w:t>
            </w:r>
          </w:p>
        </w:tc>
        <w:tc>
          <w:tcPr>
            <w:tcW w:w="3350" w:type="dxa"/>
            <w:gridSpan w:val="2"/>
            <w:tcBorders>
              <w:left w:val="nil"/>
              <w:bottom w:val="single" w:sz="4" w:space="0" w:color="auto"/>
              <w:right w:val="nil"/>
            </w:tcBorders>
          </w:tcPr>
          <w:p w14:paraId="338FA368" w14:textId="6FD439C8" w:rsidR="00A3340A" w:rsidRDefault="00A3340A" w:rsidP="00A3340A">
            <w:pPr>
              <w:spacing w:after="120"/>
              <w:jc w:val="center"/>
            </w:pPr>
            <w:r>
              <w:t>Sensitivity analysis</w:t>
            </w:r>
          </w:p>
        </w:tc>
      </w:tr>
      <w:tr w:rsidR="00A3340A" w14:paraId="6E4E53C7" w14:textId="5795714D" w:rsidTr="008F294F">
        <w:trPr>
          <w:jc w:val="center"/>
        </w:trPr>
        <w:tc>
          <w:tcPr>
            <w:tcW w:w="2207" w:type="dxa"/>
            <w:tcBorders>
              <w:top w:val="single" w:sz="4" w:space="0" w:color="auto"/>
              <w:left w:val="nil"/>
              <w:bottom w:val="single" w:sz="4" w:space="0" w:color="auto"/>
              <w:right w:val="nil"/>
            </w:tcBorders>
          </w:tcPr>
          <w:p w14:paraId="5E4935F9" w14:textId="77777777" w:rsidR="00A3340A" w:rsidRDefault="00A3340A" w:rsidP="00A3340A">
            <w:pPr>
              <w:spacing w:after="120"/>
            </w:pPr>
            <w:r>
              <w:t>Metric</w:t>
            </w:r>
          </w:p>
        </w:tc>
        <w:tc>
          <w:tcPr>
            <w:tcW w:w="1854" w:type="dxa"/>
            <w:tcBorders>
              <w:left w:val="nil"/>
              <w:bottom w:val="single" w:sz="4" w:space="0" w:color="auto"/>
              <w:right w:val="nil"/>
            </w:tcBorders>
          </w:tcPr>
          <w:p w14:paraId="39A86707" w14:textId="77777777" w:rsidR="00A3340A" w:rsidRDefault="00A3340A" w:rsidP="00A3340A">
            <w:pPr>
              <w:spacing w:after="120"/>
            </w:pPr>
            <w:r>
              <w:t>Estimate</w:t>
            </w:r>
          </w:p>
        </w:tc>
        <w:tc>
          <w:tcPr>
            <w:tcW w:w="1949" w:type="dxa"/>
            <w:tcBorders>
              <w:left w:val="nil"/>
              <w:bottom w:val="single" w:sz="4" w:space="0" w:color="auto"/>
              <w:right w:val="nil"/>
            </w:tcBorders>
          </w:tcPr>
          <w:p w14:paraId="0C853BA8" w14:textId="77777777" w:rsidR="00A3340A" w:rsidRDefault="00A3340A" w:rsidP="00A3340A">
            <w:pPr>
              <w:spacing w:after="120"/>
            </w:pPr>
            <w:r>
              <w:t>95% Credible Interval</w:t>
            </w:r>
          </w:p>
        </w:tc>
        <w:tc>
          <w:tcPr>
            <w:tcW w:w="1675" w:type="dxa"/>
            <w:tcBorders>
              <w:left w:val="nil"/>
              <w:bottom w:val="single" w:sz="4" w:space="0" w:color="auto"/>
              <w:right w:val="nil"/>
            </w:tcBorders>
          </w:tcPr>
          <w:p w14:paraId="6362295A" w14:textId="340B547A" w:rsidR="00A3340A" w:rsidRDefault="00A3340A" w:rsidP="00A3340A">
            <w:pPr>
              <w:spacing w:after="120"/>
            </w:pPr>
            <w:r>
              <w:t>Estimate</w:t>
            </w:r>
          </w:p>
        </w:tc>
        <w:tc>
          <w:tcPr>
            <w:tcW w:w="1675" w:type="dxa"/>
            <w:tcBorders>
              <w:left w:val="nil"/>
              <w:bottom w:val="single" w:sz="4" w:space="0" w:color="auto"/>
              <w:right w:val="nil"/>
            </w:tcBorders>
          </w:tcPr>
          <w:p w14:paraId="1B28723D" w14:textId="31B49993" w:rsidR="00A3340A" w:rsidRDefault="00A3340A" w:rsidP="00A3340A">
            <w:pPr>
              <w:spacing w:after="120"/>
            </w:pPr>
            <w:r>
              <w:t>95% Credible Interval</w:t>
            </w:r>
          </w:p>
        </w:tc>
      </w:tr>
      <w:tr w:rsidR="00A3340A" w14:paraId="7996E3C0" w14:textId="7033E383" w:rsidTr="00D9384E">
        <w:trPr>
          <w:jc w:val="center"/>
        </w:trPr>
        <w:tc>
          <w:tcPr>
            <w:tcW w:w="2207" w:type="dxa"/>
            <w:tcBorders>
              <w:left w:val="nil"/>
              <w:bottom w:val="nil"/>
              <w:right w:val="nil"/>
            </w:tcBorders>
          </w:tcPr>
          <w:p w14:paraId="4DF0D887" w14:textId="77777777" w:rsidR="00A3340A" w:rsidRPr="00212440" w:rsidRDefault="00A3340A" w:rsidP="00A3340A">
            <w:pPr>
              <w:spacing w:after="120"/>
              <w:rPr>
                <w:highlight w:val="yellow"/>
              </w:rPr>
            </w:pPr>
            <w:r w:rsidRPr="00212440">
              <w:t>Median Flight Altitude</w:t>
            </w:r>
          </w:p>
        </w:tc>
        <w:tc>
          <w:tcPr>
            <w:tcW w:w="1854" w:type="dxa"/>
            <w:tcBorders>
              <w:left w:val="nil"/>
              <w:bottom w:val="nil"/>
              <w:right w:val="nil"/>
            </w:tcBorders>
          </w:tcPr>
          <w:p w14:paraId="2BAF87CA" w14:textId="77777777" w:rsidR="00A3340A" w:rsidRPr="00212440" w:rsidRDefault="00A3340A" w:rsidP="00A3340A">
            <w:pPr>
              <w:spacing w:after="120"/>
              <w:rPr>
                <w:highlight w:val="yellow"/>
              </w:rPr>
            </w:pPr>
            <w:r w:rsidRPr="00212440">
              <w:t>224m</w:t>
            </w:r>
          </w:p>
        </w:tc>
        <w:tc>
          <w:tcPr>
            <w:tcW w:w="1949" w:type="dxa"/>
            <w:tcBorders>
              <w:left w:val="nil"/>
              <w:bottom w:val="nil"/>
              <w:right w:val="nil"/>
            </w:tcBorders>
          </w:tcPr>
          <w:p w14:paraId="07F91492" w14:textId="77777777" w:rsidR="00A3340A" w:rsidRPr="00212440" w:rsidRDefault="00A3340A" w:rsidP="00A3340A">
            <w:pPr>
              <w:spacing w:after="120"/>
              <w:rPr>
                <w:highlight w:val="yellow"/>
              </w:rPr>
            </w:pPr>
            <w:r w:rsidRPr="00212440">
              <w:t>148–295m</w:t>
            </w:r>
          </w:p>
        </w:tc>
        <w:tc>
          <w:tcPr>
            <w:tcW w:w="1675" w:type="dxa"/>
            <w:tcBorders>
              <w:left w:val="nil"/>
              <w:bottom w:val="nil"/>
              <w:right w:val="nil"/>
            </w:tcBorders>
          </w:tcPr>
          <w:p w14:paraId="131E560A" w14:textId="5079B3FC" w:rsidR="00A3340A" w:rsidRPr="00212440" w:rsidRDefault="00466424" w:rsidP="00A3340A">
            <w:pPr>
              <w:spacing w:after="120"/>
            </w:pPr>
            <w:r>
              <w:t>225m</w:t>
            </w:r>
          </w:p>
        </w:tc>
        <w:tc>
          <w:tcPr>
            <w:tcW w:w="1675" w:type="dxa"/>
            <w:tcBorders>
              <w:left w:val="nil"/>
              <w:bottom w:val="nil"/>
              <w:right w:val="nil"/>
            </w:tcBorders>
          </w:tcPr>
          <w:p w14:paraId="11AC1499" w14:textId="0FBBA2A0" w:rsidR="00A3340A" w:rsidRPr="00212440" w:rsidRDefault="007F54B6" w:rsidP="00A3340A">
            <w:pPr>
              <w:spacing w:after="120"/>
            </w:pPr>
            <w:r w:rsidRPr="00212440">
              <w:t>1</w:t>
            </w:r>
            <w:r>
              <w:t>52</w:t>
            </w:r>
            <w:r w:rsidRPr="00212440">
              <w:t>–</w:t>
            </w:r>
            <w:r>
              <w:t>301</w:t>
            </w:r>
            <w:r w:rsidRPr="00212440">
              <w:t>m</w:t>
            </w:r>
          </w:p>
        </w:tc>
      </w:tr>
      <w:tr w:rsidR="00A3340A" w14:paraId="1EC9BFFB" w14:textId="4ACE2E1A" w:rsidTr="00D9384E">
        <w:trPr>
          <w:jc w:val="center"/>
        </w:trPr>
        <w:tc>
          <w:tcPr>
            <w:tcW w:w="2207" w:type="dxa"/>
            <w:tcBorders>
              <w:top w:val="nil"/>
              <w:left w:val="nil"/>
              <w:bottom w:val="nil"/>
              <w:right w:val="nil"/>
            </w:tcBorders>
          </w:tcPr>
          <w:p w14:paraId="5219ABB8" w14:textId="77777777" w:rsidR="00A3340A" w:rsidRPr="00212440" w:rsidRDefault="00A3340A" w:rsidP="00A3340A">
            <w:pPr>
              <w:spacing w:after="120"/>
            </w:pPr>
            <w:r w:rsidRPr="00212440">
              <w:t>Mean Flight Altitude</w:t>
            </w:r>
          </w:p>
        </w:tc>
        <w:tc>
          <w:tcPr>
            <w:tcW w:w="1854" w:type="dxa"/>
            <w:tcBorders>
              <w:top w:val="nil"/>
              <w:left w:val="nil"/>
              <w:bottom w:val="nil"/>
              <w:right w:val="nil"/>
            </w:tcBorders>
          </w:tcPr>
          <w:p w14:paraId="3DDDA48F" w14:textId="77777777" w:rsidR="00A3340A" w:rsidRPr="00212440" w:rsidRDefault="00A3340A" w:rsidP="00A3340A">
            <w:pPr>
              <w:spacing w:after="120"/>
              <w:rPr>
                <w:highlight w:val="yellow"/>
              </w:rPr>
            </w:pPr>
            <w:r w:rsidRPr="00212440">
              <w:t>361m</w:t>
            </w:r>
          </w:p>
        </w:tc>
        <w:tc>
          <w:tcPr>
            <w:tcW w:w="1949" w:type="dxa"/>
            <w:tcBorders>
              <w:top w:val="nil"/>
              <w:left w:val="nil"/>
              <w:bottom w:val="nil"/>
              <w:right w:val="nil"/>
            </w:tcBorders>
          </w:tcPr>
          <w:p w14:paraId="7AFEDF4E" w14:textId="77777777" w:rsidR="00A3340A" w:rsidRPr="00212440" w:rsidRDefault="00A3340A" w:rsidP="00A3340A">
            <w:pPr>
              <w:spacing w:after="120"/>
            </w:pPr>
            <w:r w:rsidRPr="00212440">
              <w:t>285–444m</w:t>
            </w:r>
          </w:p>
        </w:tc>
        <w:tc>
          <w:tcPr>
            <w:tcW w:w="1675" w:type="dxa"/>
            <w:tcBorders>
              <w:top w:val="nil"/>
              <w:left w:val="nil"/>
              <w:bottom w:val="nil"/>
              <w:right w:val="nil"/>
            </w:tcBorders>
          </w:tcPr>
          <w:p w14:paraId="2FF184FB" w14:textId="3CC7D562" w:rsidR="00A3340A" w:rsidRPr="00212440" w:rsidRDefault="00F5105D" w:rsidP="00A3340A">
            <w:pPr>
              <w:spacing w:after="120"/>
            </w:pPr>
            <w:r>
              <w:t>363m</w:t>
            </w:r>
          </w:p>
        </w:tc>
        <w:tc>
          <w:tcPr>
            <w:tcW w:w="1675" w:type="dxa"/>
            <w:tcBorders>
              <w:top w:val="nil"/>
              <w:left w:val="nil"/>
              <w:bottom w:val="nil"/>
              <w:right w:val="nil"/>
            </w:tcBorders>
          </w:tcPr>
          <w:p w14:paraId="62CB6CF7" w14:textId="06533462" w:rsidR="00A3340A" w:rsidRPr="00212440" w:rsidRDefault="00F5105D" w:rsidP="00A3340A">
            <w:pPr>
              <w:spacing w:after="120"/>
            </w:pPr>
            <w:r>
              <w:t>283</w:t>
            </w:r>
            <w:r w:rsidRPr="00212440">
              <w:t>–</w:t>
            </w:r>
            <w:r w:rsidR="008F294F">
              <w:t>454</w:t>
            </w:r>
            <w:r w:rsidRPr="00212440">
              <w:t>m</w:t>
            </w:r>
          </w:p>
        </w:tc>
      </w:tr>
      <w:tr w:rsidR="00A3340A" w14:paraId="32A7CD94" w14:textId="60DBC784" w:rsidTr="00D9384E">
        <w:trPr>
          <w:jc w:val="center"/>
        </w:trPr>
        <w:tc>
          <w:tcPr>
            <w:tcW w:w="2207" w:type="dxa"/>
            <w:tcBorders>
              <w:top w:val="nil"/>
              <w:left w:val="nil"/>
              <w:bottom w:val="nil"/>
              <w:right w:val="nil"/>
            </w:tcBorders>
          </w:tcPr>
          <w:p w14:paraId="08ACBD9B" w14:textId="13A69F85" w:rsidR="00A3340A" w:rsidRPr="001A6EC0" w:rsidRDefault="007F54B6" w:rsidP="00A3340A">
            <w:pPr>
              <w:spacing w:after="120"/>
            </w:pPr>
            <w:r>
              <w:t>Standard Deviation</w:t>
            </w:r>
          </w:p>
        </w:tc>
        <w:tc>
          <w:tcPr>
            <w:tcW w:w="1854" w:type="dxa"/>
            <w:tcBorders>
              <w:top w:val="nil"/>
              <w:left w:val="nil"/>
              <w:bottom w:val="nil"/>
              <w:right w:val="nil"/>
            </w:tcBorders>
          </w:tcPr>
          <w:p w14:paraId="65F28D44" w14:textId="74720FF9" w:rsidR="00A3340A" w:rsidRPr="005D0BAC" w:rsidRDefault="00447324" w:rsidP="00A3340A">
            <w:pPr>
              <w:spacing w:after="120"/>
            </w:pPr>
            <w:r w:rsidRPr="005D0BAC">
              <w:t>449m</w:t>
            </w:r>
          </w:p>
        </w:tc>
        <w:tc>
          <w:tcPr>
            <w:tcW w:w="1949" w:type="dxa"/>
            <w:tcBorders>
              <w:top w:val="nil"/>
              <w:left w:val="nil"/>
              <w:bottom w:val="nil"/>
              <w:right w:val="nil"/>
            </w:tcBorders>
          </w:tcPr>
          <w:p w14:paraId="25225F1E" w14:textId="741311AA" w:rsidR="00A3340A" w:rsidRPr="00791A1F" w:rsidRDefault="006E0ABA" w:rsidP="00A3340A">
            <w:pPr>
              <w:spacing w:after="120"/>
              <w:rPr>
                <w:highlight w:val="yellow"/>
              </w:rPr>
            </w:pPr>
            <w:r>
              <w:t>294</w:t>
            </w:r>
            <w:r w:rsidR="00447324" w:rsidRPr="00212440">
              <w:t>–</w:t>
            </w:r>
            <w:r>
              <w:t>686</w:t>
            </w:r>
            <w:r w:rsidR="00447324" w:rsidRPr="00212440">
              <w:t>m</w:t>
            </w:r>
          </w:p>
        </w:tc>
        <w:tc>
          <w:tcPr>
            <w:tcW w:w="1675" w:type="dxa"/>
            <w:tcBorders>
              <w:top w:val="nil"/>
              <w:left w:val="nil"/>
              <w:bottom w:val="nil"/>
              <w:right w:val="nil"/>
            </w:tcBorders>
          </w:tcPr>
          <w:p w14:paraId="6AD79150" w14:textId="16E3A88A" w:rsidR="00A3340A" w:rsidRPr="00C57D61" w:rsidRDefault="00AD5F7F" w:rsidP="00A3340A">
            <w:pPr>
              <w:spacing w:after="120"/>
            </w:pPr>
            <w:r>
              <w:t>450m</w:t>
            </w:r>
          </w:p>
        </w:tc>
        <w:tc>
          <w:tcPr>
            <w:tcW w:w="1675" w:type="dxa"/>
            <w:tcBorders>
              <w:top w:val="nil"/>
              <w:left w:val="nil"/>
              <w:bottom w:val="nil"/>
              <w:right w:val="nil"/>
            </w:tcBorders>
          </w:tcPr>
          <w:p w14:paraId="6A820C56" w14:textId="00E91F87" w:rsidR="00A3340A" w:rsidRPr="00C57D61" w:rsidRDefault="00AD5F7F" w:rsidP="00A3340A">
            <w:pPr>
              <w:spacing w:after="120"/>
            </w:pPr>
            <w:r>
              <w:t>2</w:t>
            </w:r>
            <w:r>
              <w:t>97</w:t>
            </w:r>
            <w:r w:rsidRPr="00212440">
              <w:t>–</w:t>
            </w:r>
            <w:r w:rsidR="00545402">
              <w:t>694</w:t>
            </w:r>
            <w:r w:rsidRPr="00212440">
              <w:t>m</w:t>
            </w:r>
          </w:p>
        </w:tc>
      </w:tr>
      <w:tr w:rsidR="00A3340A" w14:paraId="2E28BE43" w14:textId="078658EF" w:rsidTr="00D9384E">
        <w:trPr>
          <w:jc w:val="center"/>
        </w:trPr>
        <w:tc>
          <w:tcPr>
            <w:tcW w:w="2207" w:type="dxa"/>
            <w:tcBorders>
              <w:top w:val="nil"/>
              <w:left w:val="nil"/>
              <w:bottom w:val="single" w:sz="4" w:space="0" w:color="auto"/>
              <w:right w:val="nil"/>
            </w:tcBorders>
          </w:tcPr>
          <w:p w14:paraId="6A866BC6" w14:textId="34D159CF" w:rsidR="00A3340A" w:rsidRPr="001A6EC0" w:rsidRDefault="007F54B6" w:rsidP="00A3340A">
            <w:pPr>
              <w:spacing w:after="120"/>
            </w:pPr>
            <w:r>
              <w:t>Skewness</w:t>
            </w:r>
          </w:p>
        </w:tc>
        <w:tc>
          <w:tcPr>
            <w:tcW w:w="1854" w:type="dxa"/>
            <w:tcBorders>
              <w:top w:val="nil"/>
              <w:left w:val="nil"/>
              <w:bottom w:val="single" w:sz="4" w:space="0" w:color="auto"/>
              <w:right w:val="nil"/>
            </w:tcBorders>
          </w:tcPr>
          <w:p w14:paraId="41E16FEF" w14:textId="4EA23175" w:rsidR="00A3340A" w:rsidRPr="005D0BAC" w:rsidRDefault="001C59B9" w:rsidP="00A3340A">
            <w:pPr>
              <w:spacing w:after="120"/>
            </w:pPr>
            <w:r w:rsidRPr="005D0BAC">
              <w:t>5.1</w:t>
            </w:r>
          </w:p>
        </w:tc>
        <w:tc>
          <w:tcPr>
            <w:tcW w:w="1949" w:type="dxa"/>
            <w:tcBorders>
              <w:top w:val="nil"/>
              <w:left w:val="nil"/>
              <w:bottom w:val="single" w:sz="4" w:space="0" w:color="auto"/>
              <w:right w:val="nil"/>
            </w:tcBorders>
          </w:tcPr>
          <w:p w14:paraId="008FF7F9" w14:textId="73D03ED3" w:rsidR="00A3340A" w:rsidRPr="00791A1F" w:rsidRDefault="005D0BAC" w:rsidP="00A3340A">
            <w:pPr>
              <w:spacing w:after="120"/>
              <w:rPr>
                <w:highlight w:val="yellow"/>
              </w:rPr>
            </w:pPr>
            <w:r>
              <w:t>2.7</w:t>
            </w:r>
            <w:r w:rsidR="001C59B9" w:rsidRPr="00212440">
              <w:t>–</w:t>
            </w:r>
            <w:r>
              <w:t>10.7</w:t>
            </w:r>
          </w:p>
        </w:tc>
        <w:tc>
          <w:tcPr>
            <w:tcW w:w="1675" w:type="dxa"/>
            <w:tcBorders>
              <w:top w:val="nil"/>
              <w:left w:val="nil"/>
              <w:bottom w:val="single" w:sz="4" w:space="0" w:color="auto"/>
              <w:right w:val="nil"/>
            </w:tcBorders>
          </w:tcPr>
          <w:p w14:paraId="7DC4BB1F" w14:textId="5860F54C" w:rsidR="00A3340A" w:rsidRPr="00791A1F" w:rsidRDefault="00545402" w:rsidP="00A3340A">
            <w:pPr>
              <w:spacing w:after="120"/>
              <w:rPr>
                <w:highlight w:val="yellow"/>
              </w:rPr>
            </w:pPr>
            <w:r w:rsidRPr="00545402">
              <w:t>5.1</w:t>
            </w:r>
          </w:p>
        </w:tc>
        <w:tc>
          <w:tcPr>
            <w:tcW w:w="1675" w:type="dxa"/>
            <w:tcBorders>
              <w:top w:val="nil"/>
              <w:left w:val="nil"/>
              <w:bottom w:val="single" w:sz="4" w:space="0" w:color="auto"/>
              <w:right w:val="nil"/>
            </w:tcBorders>
          </w:tcPr>
          <w:p w14:paraId="480E7BC6" w14:textId="2C05E2AD" w:rsidR="00A3340A" w:rsidRPr="00791A1F" w:rsidRDefault="00EF1F43" w:rsidP="00A3340A">
            <w:pPr>
              <w:spacing w:after="120"/>
              <w:rPr>
                <w:highlight w:val="yellow"/>
              </w:rPr>
            </w:pPr>
            <w:r w:rsidRPr="00C621B1">
              <w:t>2.7</w:t>
            </w:r>
            <w:r w:rsidRPr="00C621B1">
              <w:t>–</w:t>
            </w:r>
            <w:r w:rsidRPr="00C621B1">
              <w:t>10.6</w:t>
            </w:r>
          </w:p>
        </w:tc>
      </w:tr>
    </w:tbl>
    <w:p w14:paraId="77FFF37D" w14:textId="77777777" w:rsidR="00AC7BFD" w:rsidRDefault="00B002B7" w:rsidP="005D0BAC">
      <w:r w:rsidRPr="00B002B7">
        <w:lastRenderedPageBreak/>
        <w:t>5) Eq. 1: from experience that distribution is in reality very far from Gaussian (</w:t>
      </w:r>
      <w:proofErr w:type="spellStart"/>
      <w:r w:rsidRPr="00B002B7">
        <w:t>Péron</w:t>
      </w:r>
      <w:proofErr w:type="spellEnd"/>
      <w:r w:rsidRPr="00B002B7">
        <w:t xml:space="preserve"> et al 2017 J Applied Ecology). Please provide empirical evidence from your data that the distribution of the error can be approximated with a Gaussian. Or maybe, also based on </w:t>
      </w:r>
      <w:proofErr w:type="spellStart"/>
      <w:r w:rsidRPr="00B002B7">
        <w:t>Péron</w:t>
      </w:r>
      <w:proofErr w:type="spellEnd"/>
      <w:r w:rsidRPr="00B002B7">
        <w:t xml:space="preserve"> et al 2017, suggest that correcting for </w:t>
      </w:r>
      <w:proofErr w:type="spellStart"/>
      <w:proofErr w:type="gramStart"/>
      <w:r w:rsidRPr="00B002B7">
        <w:t>non Gaussian</w:t>
      </w:r>
      <w:proofErr w:type="spellEnd"/>
      <w:proofErr w:type="gramEnd"/>
      <w:r w:rsidRPr="00B002B7">
        <w:t xml:space="preserve"> features is not always necessary because the bias when not correcting was small in some cases.</w:t>
      </w:r>
    </w:p>
    <w:p w14:paraId="6496D571" w14:textId="4C09FC97" w:rsidR="000F6397" w:rsidRDefault="0013499A" w:rsidP="005D0BAC">
      <w:pPr>
        <w:rPr>
          <w:u w:val="single"/>
        </w:rPr>
      </w:pPr>
      <w:commentRangeStart w:id="5"/>
      <w:r>
        <w:rPr>
          <w:u w:val="single"/>
        </w:rPr>
        <w:t xml:space="preserve">Thank you for pointing us towards </w:t>
      </w:r>
      <w:proofErr w:type="spellStart"/>
      <w:r w:rsidRPr="0013499A">
        <w:rPr>
          <w:u w:val="single"/>
        </w:rPr>
        <w:t>Péron</w:t>
      </w:r>
      <w:proofErr w:type="spellEnd"/>
      <w:r w:rsidRPr="0013499A">
        <w:rPr>
          <w:u w:val="single"/>
        </w:rPr>
        <w:t xml:space="preserve"> et al 2017</w:t>
      </w:r>
      <w:r w:rsidR="00785D5B">
        <w:rPr>
          <w:u w:val="single"/>
        </w:rPr>
        <w:t xml:space="preserve">. </w:t>
      </w:r>
      <w:r w:rsidR="003D5793">
        <w:rPr>
          <w:u w:val="single"/>
        </w:rPr>
        <w:t xml:space="preserve">We conducted posterior predictive checks on </w:t>
      </w:r>
      <w:r w:rsidR="00F40876">
        <w:rPr>
          <w:u w:val="single"/>
        </w:rPr>
        <w:t xml:space="preserve">our observation error using both Gaussian and Student-T </w:t>
      </w:r>
      <w:r w:rsidR="009557C8">
        <w:rPr>
          <w:u w:val="single"/>
        </w:rPr>
        <w:t>distributions and</w:t>
      </w:r>
      <w:r w:rsidR="00F40876">
        <w:rPr>
          <w:u w:val="single"/>
        </w:rPr>
        <w:t xml:space="preserve"> found that the </w:t>
      </w:r>
      <w:proofErr w:type="gramStart"/>
      <w:r w:rsidR="00F40876">
        <w:rPr>
          <w:u w:val="single"/>
        </w:rPr>
        <w:t>Student</w:t>
      </w:r>
      <w:proofErr w:type="gramEnd"/>
      <w:r w:rsidR="00F40876">
        <w:rPr>
          <w:u w:val="single"/>
        </w:rPr>
        <w:t xml:space="preserve">-T </w:t>
      </w:r>
      <w:r w:rsidR="00F40876">
        <w:rPr>
          <w:u w:val="single"/>
        </w:rPr>
        <w:t xml:space="preserve">more accurately describes the heavy tails of the distribution. </w:t>
      </w:r>
      <w:r w:rsidR="000F6397">
        <w:rPr>
          <w:u w:val="single"/>
        </w:rPr>
        <w:t xml:space="preserve">We have therefore </w:t>
      </w:r>
      <w:r w:rsidR="005C1AE7">
        <w:rPr>
          <w:u w:val="single"/>
        </w:rPr>
        <w:t xml:space="preserve">switched our parameterization of </w:t>
      </w:r>
      <w:r w:rsidR="0004492C">
        <w:rPr>
          <w:u w:val="single"/>
        </w:rPr>
        <w:t xml:space="preserve">observation error to use a Student-T </w:t>
      </w:r>
      <w:r w:rsidR="002B446D">
        <w:rPr>
          <w:u w:val="single"/>
        </w:rPr>
        <w:t xml:space="preserve">distribution and added </w:t>
      </w:r>
      <w:r w:rsidR="00D4762A">
        <w:rPr>
          <w:u w:val="single"/>
        </w:rPr>
        <w:t>a description of this process to the methods</w:t>
      </w:r>
      <w:r w:rsidR="0004492C">
        <w:rPr>
          <w:u w:val="single"/>
        </w:rPr>
        <w:t>.</w:t>
      </w:r>
      <w:commentRangeEnd w:id="5"/>
      <w:r w:rsidR="00D4762A">
        <w:rPr>
          <w:rStyle w:val="CommentReference"/>
        </w:rPr>
        <w:commentReference w:id="5"/>
      </w:r>
    </w:p>
    <w:p w14:paraId="1041038C" w14:textId="77777777" w:rsidR="00017941" w:rsidRDefault="00B002B7" w:rsidP="005D0BAC">
      <w:r w:rsidRPr="00B002B7">
        <w:br/>
        <w:t>6) Eq. 3. Again, please provide some justification for the Gamma distribution of true flight heights. It seems arbitrary to me.</w:t>
      </w:r>
      <w:r w:rsidRPr="00B002B7">
        <w:br/>
      </w:r>
      <w:r w:rsidRPr="00B002B7">
        <w:br/>
      </w:r>
      <w:r w:rsidRPr="00B002B7">
        <w:br/>
        <w:t>Minor</w:t>
      </w:r>
      <w:r w:rsidRPr="00B002B7">
        <w:br/>
        <w:t>L89 I don't think you can make the case that woodcocks are less maneuverable. Indeed, round wings, lack of flocking reflex, comparatively slow flight and good night vision make them more maneuverable than other shorebirds and possibly passerines. And you don't need that argument.</w:t>
      </w:r>
    </w:p>
    <w:p w14:paraId="41056D2C" w14:textId="77777777" w:rsidR="00017941" w:rsidRDefault="00017941" w:rsidP="005D0BAC">
      <w:pPr>
        <w:rPr>
          <w:u w:val="single"/>
        </w:rPr>
      </w:pPr>
      <w:commentRangeStart w:id="6"/>
      <w:r>
        <w:rPr>
          <w:u w:val="single"/>
        </w:rPr>
        <w:t>We have removed this text from the discussion.</w:t>
      </w:r>
      <w:commentRangeEnd w:id="6"/>
      <w:r>
        <w:rPr>
          <w:rStyle w:val="CommentReference"/>
        </w:rPr>
        <w:commentReference w:id="6"/>
      </w:r>
    </w:p>
    <w:p w14:paraId="1E23A46F" w14:textId="2D80CB56" w:rsidR="00F24B66" w:rsidRPr="000816E5" w:rsidRDefault="00B002B7" w:rsidP="005D0BAC">
      <w:pPr>
        <w:rPr>
          <w:u w:val="single"/>
        </w:rPr>
      </w:pPr>
      <w:r w:rsidRPr="00B002B7">
        <w:br/>
        <w:t>L94 "identified" -&gt; suggested or proposed</w:t>
      </w:r>
      <w:r w:rsidRPr="00B002B7">
        <w:br/>
        <w:t>L102: What brought you to this hypothesis? If there is no reasoning or if it's a post-hoc hypothesis maybe say "postulated".</w:t>
      </w:r>
      <w:r w:rsidRPr="00B002B7">
        <w:br/>
        <w:t xml:space="preserve">L143: Can I ask that my paper is not put in the same basket as </w:t>
      </w:r>
      <w:proofErr w:type="spellStart"/>
      <w:r w:rsidRPr="00B002B7">
        <w:t>Poessel</w:t>
      </w:r>
      <w:proofErr w:type="spellEnd"/>
      <w:r w:rsidRPr="00B002B7">
        <w:t xml:space="preserve"> et al please? I know it's a bit out of </w:t>
      </w:r>
      <w:proofErr w:type="gramStart"/>
      <w:r w:rsidRPr="00B002B7">
        <w:t>line</w:t>
      </w:r>
      <w:proofErr w:type="gramEnd"/>
      <w:r w:rsidRPr="00B002B7">
        <w:t xml:space="preserve"> but I would appreciate.</w:t>
      </w:r>
      <w:r w:rsidRPr="00B002B7">
        <w:br/>
      </w:r>
      <w:r w:rsidRPr="00B002B7">
        <w:br/>
        <w:t>I hope my review was balanced and in any case it was meant to be constructive.</w:t>
      </w:r>
      <w:r w:rsidRPr="00B002B7">
        <w:br/>
      </w:r>
      <w:r w:rsidRPr="00B002B7">
        <w:br/>
        <w:t xml:space="preserve">--signed: Guillaume </w:t>
      </w:r>
      <w:proofErr w:type="spellStart"/>
      <w:r w:rsidRPr="00B002B7">
        <w:t>Péron</w:t>
      </w:r>
      <w:proofErr w:type="spellEnd"/>
      <w:r w:rsidRPr="00B002B7">
        <w:t xml:space="preserve"> (CNRS, Lyon, France)</w:t>
      </w:r>
    </w:p>
    <w:p w14:paraId="2009CDC5" w14:textId="77777777" w:rsidR="00616B21" w:rsidRDefault="00616B21"/>
    <w:p w14:paraId="19A8EAD6" w14:textId="15A811E9" w:rsidR="00616B21" w:rsidRDefault="00616B21">
      <w:r>
        <w:t>Additional references:</w:t>
      </w:r>
    </w:p>
    <w:p w14:paraId="542B7537" w14:textId="51308669" w:rsidR="00616B21" w:rsidRPr="00203A31" w:rsidRDefault="00616B21" w:rsidP="005F5F07">
      <w:pPr>
        <w:spacing w:line="240" w:lineRule="auto"/>
        <w:ind w:left="720" w:hanging="720"/>
        <w:rPr>
          <w:u w:val="single"/>
        </w:rPr>
      </w:pPr>
      <w:r w:rsidRPr="00616B21">
        <w:rPr>
          <w:u w:val="single"/>
        </w:rPr>
        <w:t>Vander Haegen</w:t>
      </w:r>
      <w:r w:rsidR="00F85D07">
        <w:rPr>
          <w:u w:val="single"/>
        </w:rPr>
        <w:t>, W</w:t>
      </w:r>
      <w:r w:rsidR="005F5F07">
        <w:rPr>
          <w:u w:val="single"/>
        </w:rPr>
        <w:t xml:space="preserve">. </w:t>
      </w:r>
      <w:r w:rsidR="00F85D07">
        <w:rPr>
          <w:u w:val="single"/>
        </w:rPr>
        <w:t>M</w:t>
      </w:r>
      <w:r w:rsidR="005F5F07">
        <w:rPr>
          <w:u w:val="single"/>
        </w:rPr>
        <w:t>.</w:t>
      </w:r>
      <w:r w:rsidRPr="00616B21">
        <w:rPr>
          <w:u w:val="single"/>
        </w:rPr>
        <w:t xml:space="preserve"> (1992). Bioenergetics of American Woodcock during the breeding season on </w:t>
      </w:r>
      <w:proofErr w:type="spellStart"/>
      <w:r w:rsidRPr="00616B21">
        <w:rPr>
          <w:u w:val="single"/>
        </w:rPr>
        <w:t>Moosehorn</w:t>
      </w:r>
      <w:proofErr w:type="spellEnd"/>
      <w:r w:rsidRPr="00616B21">
        <w:rPr>
          <w:u w:val="single"/>
        </w:rPr>
        <w:t xml:space="preserve"> National Wildlife Refuge, Maine. </w:t>
      </w:r>
      <w:r>
        <w:rPr>
          <w:u w:val="single"/>
        </w:rPr>
        <w:t>Dissertation. University of Maine, Orono</w:t>
      </w:r>
      <w:r w:rsidR="00F85D07">
        <w:rPr>
          <w:u w:val="single"/>
        </w:rPr>
        <w:t>,</w:t>
      </w:r>
      <w:r w:rsidR="00863281">
        <w:rPr>
          <w:u w:val="single"/>
        </w:rPr>
        <w:t xml:space="preserve"> ME</w:t>
      </w:r>
      <w:r w:rsidR="00F85D07">
        <w:rPr>
          <w:u w:val="single"/>
        </w:rPr>
        <w:t>, USA</w:t>
      </w:r>
      <w:r w:rsidR="00863281">
        <w:rPr>
          <w:u w:val="single"/>
        </w:rPr>
        <w:t>.</w:t>
      </w:r>
    </w:p>
    <w:sectPr w:rsidR="00616B21" w:rsidRPr="00203A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iam Berigan" w:date="2024-11-22T08:19:00Z" w:initials="LB">
    <w:p w14:paraId="29A9E20C" w14:textId="77777777" w:rsidR="0050081F" w:rsidRDefault="0050081F" w:rsidP="0050081F">
      <w:pPr>
        <w:pStyle w:val="CommentText"/>
      </w:pPr>
      <w:r>
        <w:rPr>
          <w:rStyle w:val="CommentReference"/>
        </w:rPr>
        <w:annotationRef/>
      </w:r>
      <w:r>
        <w:t>Need to add this to the abstract</w:t>
      </w:r>
    </w:p>
  </w:comment>
  <w:comment w:id="1" w:author="Liam Berigan" w:date="2024-11-22T08:20:00Z" w:initials="LB">
    <w:p w14:paraId="4F12B907" w14:textId="77777777" w:rsidR="0050081F" w:rsidRDefault="0050081F" w:rsidP="0050081F">
      <w:pPr>
        <w:pStyle w:val="CommentText"/>
      </w:pPr>
      <w:r>
        <w:rPr>
          <w:rStyle w:val="CommentReference"/>
        </w:rPr>
        <w:annotationRef/>
      </w:r>
      <w:r>
        <w:t>This too</w:t>
      </w:r>
    </w:p>
  </w:comment>
  <w:comment w:id="2" w:author="Liam Berigan" w:date="2024-11-22T11:02:00Z" w:initials="LB">
    <w:p w14:paraId="38BD0A87" w14:textId="77777777" w:rsidR="005B299A" w:rsidRDefault="005B299A" w:rsidP="005B299A">
      <w:pPr>
        <w:pStyle w:val="CommentText"/>
      </w:pPr>
      <w:r>
        <w:rPr>
          <w:rStyle w:val="CommentReference"/>
        </w:rPr>
        <w:annotationRef/>
      </w:r>
      <w:r>
        <w:t>Again, do this</w:t>
      </w:r>
    </w:p>
  </w:comment>
  <w:comment w:id="3" w:author="Liam Berigan" w:date="2024-11-22T11:01:00Z" w:initials="LB">
    <w:p w14:paraId="0F6FB394" w14:textId="11B0CFF5" w:rsidR="00201479" w:rsidRDefault="00201479" w:rsidP="00201479">
      <w:pPr>
        <w:pStyle w:val="CommentText"/>
      </w:pPr>
      <w:r>
        <w:rPr>
          <w:rStyle w:val="CommentReference"/>
        </w:rPr>
        <w:annotationRef/>
      </w:r>
      <w:r>
        <w:t>Make this so</w:t>
      </w:r>
    </w:p>
  </w:comment>
  <w:comment w:id="4" w:author="Liam Berigan" w:date="2024-11-22T08:32:00Z" w:initials="LB">
    <w:p w14:paraId="2778DEE3" w14:textId="771219B1" w:rsidR="0000459B" w:rsidRDefault="0000459B" w:rsidP="0000459B">
      <w:pPr>
        <w:pStyle w:val="CommentText"/>
      </w:pPr>
      <w:r>
        <w:rPr>
          <w:rStyle w:val="CommentReference"/>
        </w:rPr>
        <w:annotationRef/>
      </w:r>
      <w:r>
        <w:t>I’m probably going to need to do this, just to say nothing changed</w:t>
      </w:r>
    </w:p>
  </w:comment>
  <w:comment w:id="5" w:author="Liam Berigan" w:date="2024-11-22T17:46:00Z" w:initials="LB">
    <w:p w14:paraId="2AE0315D" w14:textId="77777777" w:rsidR="00D4762A" w:rsidRDefault="00D4762A" w:rsidP="00D4762A">
      <w:pPr>
        <w:pStyle w:val="CommentText"/>
      </w:pPr>
      <w:r>
        <w:rPr>
          <w:rStyle w:val="CommentReference"/>
        </w:rPr>
        <w:annotationRef/>
      </w:r>
      <w:r>
        <w:t>Make this so</w:t>
      </w:r>
    </w:p>
  </w:comment>
  <w:comment w:id="6" w:author="Liam Berigan" w:date="2024-11-22T17:49:00Z" w:initials="LB">
    <w:p w14:paraId="7190C875" w14:textId="77777777" w:rsidR="00017941" w:rsidRDefault="00017941" w:rsidP="00017941">
      <w:pPr>
        <w:pStyle w:val="CommentText"/>
      </w:pPr>
      <w:r>
        <w:rPr>
          <w:rStyle w:val="CommentReference"/>
        </w:rPr>
        <w:annotationRef/>
      </w:r>
      <w:r>
        <w:t>Make this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A9E20C" w15:done="0"/>
  <w15:commentEx w15:paraId="4F12B907" w15:done="0"/>
  <w15:commentEx w15:paraId="38BD0A87" w15:done="0"/>
  <w15:commentEx w15:paraId="0F6FB394" w15:done="0"/>
  <w15:commentEx w15:paraId="2778DEE3" w15:done="0"/>
  <w15:commentEx w15:paraId="2AE0315D" w15:done="0"/>
  <w15:commentEx w15:paraId="7190C8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FEE4914" w16cex:dateUtc="2024-11-22T13:19:00Z"/>
  <w16cex:commentExtensible w16cex:durableId="78C2D59D" w16cex:dateUtc="2024-11-22T13:20:00Z"/>
  <w16cex:commentExtensible w16cex:durableId="16099CA7" w16cex:dateUtc="2024-11-22T16:02:00Z"/>
  <w16cex:commentExtensible w16cex:durableId="2C1ABAA8" w16cex:dateUtc="2024-11-22T16:01:00Z"/>
  <w16cex:commentExtensible w16cex:durableId="1D0C5588" w16cex:dateUtc="2024-11-22T13:32:00Z"/>
  <w16cex:commentExtensible w16cex:durableId="416CC459" w16cex:dateUtc="2024-11-22T22:46:00Z"/>
  <w16cex:commentExtensible w16cex:durableId="3DBF0147" w16cex:dateUtc="2024-11-22T2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A9E20C" w16cid:durableId="7FEE4914"/>
  <w16cid:commentId w16cid:paraId="4F12B907" w16cid:durableId="78C2D59D"/>
  <w16cid:commentId w16cid:paraId="38BD0A87" w16cid:durableId="16099CA7"/>
  <w16cid:commentId w16cid:paraId="0F6FB394" w16cid:durableId="2C1ABAA8"/>
  <w16cid:commentId w16cid:paraId="2778DEE3" w16cid:durableId="1D0C5588"/>
  <w16cid:commentId w16cid:paraId="2AE0315D" w16cid:durableId="416CC459"/>
  <w16cid:commentId w16cid:paraId="7190C875" w16cid:durableId="3DBF01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am Berigan">
    <w15:presenceInfo w15:providerId="AD" w15:userId="S::berigan@ksu.edu::641ae27c-51a7-465f-b56b-eafae386d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83"/>
    <w:rsid w:val="0000459B"/>
    <w:rsid w:val="00017941"/>
    <w:rsid w:val="0004492C"/>
    <w:rsid w:val="000471FE"/>
    <w:rsid w:val="00076834"/>
    <w:rsid w:val="000816E5"/>
    <w:rsid w:val="000A21DA"/>
    <w:rsid w:val="000F296F"/>
    <w:rsid w:val="000F6397"/>
    <w:rsid w:val="0010220C"/>
    <w:rsid w:val="001140FE"/>
    <w:rsid w:val="0013499A"/>
    <w:rsid w:val="00166152"/>
    <w:rsid w:val="00186437"/>
    <w:rsid w:val="001B4975"/>
    <w:rsid w:val="001C59B9"/>
    <w:rsid w:val="001E1BB8"/>
    <w:rsid w:val="001E6E2E"/>
    <w:rsid w:val="00201479"/>
    <w:rsid w:val="00203A31"/>
    <w:rsid w:val="002071AB"/>
    <w:rsid w:val="00212440"/>
    <w:rsid w:val="0021358B"/>
    <w:rsid w:val="002157A8"/>
    <w:rsid w:val="002329EE"/>
    <w:rsid w:val="00242466"/>
    <w:rsid w:val="0026641E"/>
    <w:rsid w:val="002744B5"/>
    <w:rsid w:val="00283C62"/>
    <w:rsid w:val="00292D75"/>
    <w:rsid w:val="002A0E45"/>
    <w:rsid w:val="002A4FEB"/>
    <w:rsid w:val="002A569D"/>
    <w:rsid w:val="002B446D"/>
    <w:rsid w:val="002D5AAD"/>
    <w:rsid w:val="003109FB"/>
    <w:rsid w:val="00322963"/>
    <w:rsid w:val="00343FEC"/>
    <w:rsid w:val="003465E6"/>
    <w:rsid w:val="00350597"/>
    <w:rsid w:val="00381888"/>
    <w:rsid w:val="003D5793"/>
    <w:rsid w:val="003F169E"/>
    <w:rsid w:val="00423E97"/>
    <w:rsid w:val="004350A8"/>
    <w:rsid w:val="004460C5"/>
    <w:rsid w:val="00447324"/>
    <w:rsid w:val="00463088"/>
    <w:rsid w:val="00466424"/>
    <w:rsid w:val="00475E41"/>
    <w:rsid w:val="004E2F8C"/>
    <w:rsid w:val="0050081F"/>
    <w:rsid w:val="005404D0"/>
    <w:rsid w:val="00545402"/>
    <w:rsid w:val="0056739F"/>
    <w:rsid w:val="00594D65"/>
    <w:rsid w:val="005B299A"/>
    <w:rsid w:val="005B4D7C"/>
    <w:rsid w:val="005C1AE7"/>
    <w:rsid w:val="005C512B"/>
    <w:rsid w:val="005D0BAC"/>
    <w:rsid w:val="005D4A6D"/>
    <w:rsid w:val="005E1805"/>
    <w:rsid w:val="005F5F07"/>
    <w:rsid w:val="00611C44"/>
    <w:rsid w:val="00612523"/>
    <w:rsid w:val="00613CBC"/>
    <w:rsid w:val="00616B21"/>
    <w:rsid w:val="00624EF1"/>
    <w:rsid w:val="00626397"/>
    <w:rsid w:val="006448C7"/>
    <w:rsid w:val="00657CF5"/>
    <w:rsid w:val="0066220D"/>
    <w:rsid w:val="00670E32"/>
    <w:rsid w:val="00672883"/>
    <w:rsid w:val="006752C5"/>
    <w:rsid w:val="006B07F7"/>
    <w:rsid w:val="006E0ABA"/>
    <w:rsid w:val="006E7117"/>
    <w:rsid w:val="006F119B"/>
    <w:rsid w:val="00703887"/>
    <w:rsid w:val="00723911"/>
    <w:rsid w:val="00733F42"/>
    <w:rsid w:val="00751F46"/>
    <w:rsid w:val="00754CE3"/>
    <w:rsid w:val="00785D5B"/>
    <w:rsid w:val="007A068A"/>
    <w:rsid w:val="007A639E"/>
    <w:rsid w:val="007C3838"/>
    <w:rsid w:val="007D2B0D"/>
    <w:rsid w:val="007F48E3"/>
    <w:rsid w:val="007F54B6"/>
    <w:rsid w:val="00813246"/>
    <w:rsid w:val="0083032F"/>
    <w:rsid w:val="008413D8"/>
    <w:rsid w:val="00846653"/>
    <w:rsid w:val="00853531"/>
    <w:rsid w:val="00863281"/>
    <w:rsid w:val="00882907"/>
    <w:rsid w:val="00887AA0"/>
    <w:rsid w:val="008C3572"/>
    <w:rsid w:val="008C51EB"/>
    <w:rsid w:val="008F294F"/>
    <w:rsid w:val="008F7525"/>
    <w:rsid w:val="009132C6"/>
    <w:rsid w:val="00923ACF"/>
    <w:rsid w:val="009255C7"/>
    <w:rsid w:val="0094176E"/>
    <w:rsid w:val="0094713B"/>
    <w:rsid w:val="00947F22"/>
    <w:rsid w:val="00952092"/>
    <w:rsid w:val="009528D5"/>
    <w:rsid w:val="00955412"/>
    <w:rsid w:val="009557C8"/>
    <w:rsid w:val="009620BB"/>
    <w:rsid w:val="0099219D"/>
    <w:rsid w:val="00997AE7"/>
    <w:rsid w:val="009A06D4"/>
    <w:rsid w:val="009F5E45"/>
    <w:rsid w:val="00A02364"/>
    <w:rsid w:val="00A0299C"/>
    <w:rsid w:val="00A3340A"/>
    <w:rsid w:val="00A4016F"/>
    <w:rsid w:val="00A722ED"/>
    <w:rsid w:val="00A72E2D"/>
    <w:rsid w:val="00A93B08"/>
    <w:rsid w:val="00A952E2"/>
    <w:rsid w:val="00AC7BFD"/>
    <w:rsid w:val="00AD5F7F"/>
    <w:rsid w:val="00AF61E5"/>
    <w:rsid w:val="00AF6AD5"/>
    <w:rsid w:val="00B002B7"/>
    <w:rsid w:val="00B1201B"/>
    <w:rsid w:val="00B250DF"/>
    <w:rsid w:val="00B623A1"/>
    <w:rsid w:val="00B67DCC"/>
    <w:rsid w:val="00B70E09"/>
    <w:rsid w:val="00B745DC"/>
    <w:rsid w:val="00BA6FDE"/>
    <w:rsid w:val="00C12EE2"/>
    <w:rsid w:val="00C533B9"/>
    <w:rsid w:val="00C621B1"/>
    <w:rsid w:val="00C744EA"/>
    <w:rsid w:val="00C96A8C"/>
    <w:rsid w:val="00CE43DF"/>
    <w:rsid w:val="00CE58C7"/>
    <w:rsid w:val="00CF16B2"/>
    <w:rsid w:val="00D1638D"/>
    <w:rsid w:val="00D4762A"/>
    <w:rsid w:val="00D56314"/>
    <w:rsid w:val="00D6159C"/>
    <w:rsid w:val="00D8723F"/>
    <w:rsid w:val="00D9384E"/>
    <w:rsid w:val="00DB2F3A"/>
    <w:rsid w:val="00DC355C"/>
    <w:rsid w:val="00E25D6A"/>
    <w:rsid w:val="00EB4916"/>
    <w:rsid w:val="00ED1977"/>
    <w:rsid w:val="00EE0FB1"/>
    <w:rsid w:val="00EE1F99"/>
    <w:rsid w:val="00EF1F43"/>
    <w:rsid w:val="00F14B4B"/>
    <w:rsid w:val="00F169C3"/>
    <w:rsid w:val="00F24B66"/>
    <w:rsid w:val="00F40876"/>
    <w:rsid w:val="00F5105D"/>
    <w:rsid w:val="00F54F8C"/>
    <w:rsid w:val="00F573CF"/>
    <w:rsid w:val="00F85D07"/>
    <w:rsid w:val="00FA6C8C"/>
    <w:rsid w:val="00FB164C"/>
    <w:rsid w:val="00FC7842"/>
    <w:rsid w:val="00FD1484"/>
    <w:rsid w:val="00FE6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20F3"/>
  <w15:chartTrackingRefBased/>
  <w15:docId w15:val="{3AE1B0E2-4CE9-40F4-9406-BDDAD066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8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8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8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8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8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8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8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8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883"/>
    <w:rPr>
      <w:rFonts w:eastAsiaTheme="majorEastAsia" w:cstheme="majorBidi"/>
      <w:color w:val="272727" w:themeColor="text1" w:themeTint="D8"/>
    </w:rPr>
  </w:style>
  <w:style w:type="paragraph" w:styleId="Title">
    <w:name w:val="Title"/>
    <w:basedOn w:val="Normal"/>
    <w:next w:val="Normal"/>
    <w:link w:val="TitleChar"/>
    <w:uiPriority w:val="10"/>
    <w:qFormat/>
    <w:rsid w:val="00672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8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883"/>
    <w:pPr>
      <w:spacing w:before="160"/>
      <w:jc w:val="center"/>
    </w:pPr>
    <w:rPr>
      <w:i/>
      <w:iCs/>
      <w:color w:val="404040" w:themeColor="text1" w:themeTint="BF"/>
    </w:rPr>
  </w:style>
  <w:style w:type="character" w:customStyle="1" w:styleId="QuoteChar">
    <w:name w:val="Quote Char"/>
    <w:basedOn w:val="DefaultParagraphFont"/>
    <w:link w:val="Quote"/>
    <w:uiPriority w:val="29"/>
    <w:rsid w:val="00672883"/>
    <w:rPr>
      <w:i/>
      <w:iCs/>
      <w:color w:val="404040" w:themeColor="text1" w:themeTint="BF"/>
    </w:rPr>
  </w:style>
  <w:style w:type="paragraph" w:styleId="ListParagraph">
    <w:name w:val="List Paragraph"/>
    <w:basedOn w:val="Normal"/>
    <w:uiPriority w:val="34"/>
    <w:qFormat/>
    <w:rsid w:val="00672883"/>
    <w:pPr>
      <w:ind w:left="720"/>
      <w:contextualSpacing/>
    </w:pPr>
  </w:style>
  <w:style w:type="character" w:styleId="IntenseEmphasis">
    <w:name w:val="Intense Emphasis"/>
    <w:basedOn w:val="DefaultParagraphFont"/>
    <w:uiPriority w:val="21"/>
    <w:qFormat/>
    <w:rsid w:val="00672883"/>
    <w:rPr>
      <w:i/>
      <w:iCs/>
      <w:color w:val="0F4761" w:themeColor="accent1" w:themeShade="BF"/>
    </w:rPr>
  </w:style>
  <w:style w:type="paragraph" w:styleId="IntenseQuote">
    <w:name w:val="Intense Quote"/>
    <w:basedOn w:val="Normal"/>
    <w:next w:val="Normal"/>
    <w:link w:val="IntenseQuoteChar"/>
    <w:uiPriority w:val="30"/>
    <w:qFormat/>
    <w:rsid w:val="00672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883"/>
    <w:rPr>
      <w:i/>
      <w:iCs/>
      <w:color w:val="0F4761" w:themeColor="accent1" w:themeShade="BF"/>
    </w:rPr>
  </w:style>
  <w:style w:type="character" w:styleId="IntenseReference">
    <w:name w:val="Intense Reference"/>
    <w:basedOn w:val="DefaultParagraphFont"/>
    <w:uiPriority w:val="32"/>
    <w:qFormat/>
    <w:rsid w:val="00672883"/>
    <w:rPr>
      <w:b/>
      <w:bCs/>
      <w:smallCaps/>
      <w:color w:val="0F4761" w:themeColor="accent1" w:themeShade="BF"/>
      <w:spacing w:val="5"/>
    </w:rPr>
  </w:style>
  <w:style w:type="character" w:styleId="CommentReference">
    <w:name w:val="annotation reference"/>
    <w:basedOn w:val="DefaultParagraphFont"/>
    <w:uiPriority w:val="99"/>
    <w:semiHidden/>
    <w:unhideWhenUsed/>
    <w:rsid w:val="0050081F"/>
    <w:rPr>
      <w:sz w:val="16"/>
      <w:szCs w:val="16"/>
    </w:rPr>
  </w:style>
  <w:style w:type="paragraph" w:styleId="CommentText">
    <w:name w:val="annotation text"/>
    <w:basedOn w:val="Normal"/>
    <w:link w:val="CommentTextChar"/>
    <w:uiPriority w:val="99"/>
    <w:unhideWhenUsed/>
    <w:rsid w:val="0050081F"/>
    <w:pPr>
      <w:spacing w:line="240" w:lineRule="auto"/>
    </w:pPr>
    <w:rPr>
      <w:sz w:val="20"/>
      <w:szCs w:val="20"/>
    </w:rPr>
  </w:style>
  <w:style w:type="character" w:customStyle="1" w:styleId="CommentTextChar">
    <w:name w:val="Comment Text Char"/>
    <w:basedOn w:val="DefaultParagraphFont"/>
    <w:link w:val="CommentText"/>
    <w:uiPriority w:val="99"/>
    <w:rsid w:val="0050081F"/>
    <w:rPr>
      <w:sz w:val="20"/>
      <w:szCs w:val="20"/>
    </w:rPr>
  </w:style>
  <w:style w:type="paragraph" w:styleId="CommentSubject">
    <w:name w:val="annotation subject"/>
    <w:basedOn w:val="CommentText"/>
    <w:next w:val="CommentText"/>
    <w:link w:val="CommentSubjectChar"/>
    <w:uiPriority w:val="99"/>
    <w:semiHidden/>
    <w:unhideWhenUsed/>
    <w:rsid w:val="0050081F"/>
    <w:rPr>
      <w:b/>
      <w:bCs/>
    </w:rPr>
  </w:style>
  <w:style w:type="character" w:customStyle="1" w:styleId="CommentSubjectChar">
    <w:name w:val="Comment Subject Char"/>
    <w:basedOn w:val="CommentTextChar"/>
    <w:link w:val="CommentSubject"/>
    <w:uiPriority w:val="99"/>
    <w:semiHidden/>
    <w:rsid w:val="0050081F"/>
    <w:rPr>
      <w:b/>
      <w:bCs/>
      <w:sz w:val="20"/>
      <w:szCs w:val="20"/>
    </w:rPr>
  </w:style>
  <w:style w:type="table" w:styleId="TableGrid">
    <w:name w:val="Table Grid"/>
    <w:basedOn w:val="TableNormal"/>
    <w:uiPriority w:val="39"/>
    <w:rsid w:val="001E1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3</Pages>
  <Words>1141</Words>
  <Characters>6507</Characters>
  <Application>Microsoft Office Word</Application>
  <DocSecurity>0</DocSecurity>
  <Lines>54</Lines>
  <Paragraphs>15</Paragraphs>
  <ScaleCrop>false</ScaleCrop>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166</cp:revision>
  <dcterms:created xsi:type="dcterms:W3CDTF">2024-11-22T13:17:00Z</dcterms:created>
  <dcterms:modified xsi:type="dcterms:W3CDTF">2024-11-22T22:50:00Z</dcterms:modified>
</cp:coreProperties>
</file>