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CB40" w14:textId="4EA1ABB0" w:rsidR="007225DA" w:rsidRDefault="007225DA">
      <w:pPr>
        <w:rPr>
          <w:i/>
          <w:iCs/>
        </w:rPr>
      </w:pPr>
      <w:r>
        <w:rPr>
          <w:i/>
          <w:iCs/>
        </w:rPr>
        <w:t xml:space="preserve">Under the radar and into the </w:t>
      </w:r>
      <w:r w:rsidR="00347FDA">
        <w:rPr>
          <w:i/>
          <w:iCs/>
        </w:rPr>
        <w:t>window</w:t>
      </w:r>
      <w:r>
        <w:rPr>
          <w:i/>
          <w:iCs/>
        </w:rPr>
        <w:t>: distribution of flight altitudes for American Woodcock</w:t>
      </w:r>
    </w:p>
    <w:p w14:paraId="0A86C6B6" w14:textId="77777777" w:rsidR="007225DA" w:rsidRPr="007225DA" w:rsidRDefault="007225DA">
      <w:pPr>
        <w:rPr>
          <w:i/>
          <w:iCs/>
        </w:rPr>
      </w:pPr>
    </w:p>
    <w:p w14:paraId="7BE5202F" w14:textId="4BA93464" w:rsidR="00CB22C3" w:rsidRDefault="00CB22C3">
      <w:pPr>
        <w:rPr>
          <w:b/>
          <w:bCs/>
        </w:rPr>
      </w:pPr>
      <w:r>
        <w:rPr>
          <w:b/>
          <w:bCs/>
        </w:rPr>
        <w:t>1 Introduction</w:t>
      </w:r>
    </w:p>
    <w:p w14:paraId="2FED5CB2" w14:textId="36530F23" w:rsidR="00CB22C3" w:rsidRDefault="00CB22C3">
      <w:r>
        <w:t>Estimates of birds killed by collisions with comm towers</w:t>
      </w:r>
      <w:r w:rsidR="00652CF2">
        <w:t xml:space="preserve"> </w:t>
      </w:r>
      <w:r w:rsidR="00D24B02">
        <w:fldChar w:fldCharType="begin"/>
      </w:r>
      <w:r w:rsidR="00F44773">
        <w:instrText xml:space="preserve"> ADDIN ZOTERO_ITEM CSL_CITATION {"citationID":"fpEOOmMG","properties":{"formattedCitation":"(Longcore et al. 2013)","plainCitation":"(Longcore et al. 2013)","noteIndex":0},"citationItems":[{"id":743,"uris":["http://zotero.org/users/10854879/items/4KIF2CAT"],"itemData":{"id":743,"type":"article-journal","container-title":"Biological Conservation","note":"publisher: Elsevier","page":"410–419","source":"Google Scholar","title":"Avian mortality at communication towers in the United States and Canada: which species, how many, and where?","title-short":"Avian mortality at communication towers in the United States and Canada","volume":"158","author":[{"family":"Longcore","given":"Travis"},{"family":"Rich","given":"Catherine"},{"family":"Mineau","given":"Pierre"},{"family":"MacDonald","given":"Beau"},{"family":"Bert","given":"Daniel G."},{"family":"Sullivan","given":"Lauren M."},{"family":"Mutrie","given":"Erin"},{"family":"Gauthreaux Jr","given":"Sidney A."},{"family":"Avery","given":"Michael L."},{"family":"Crawford","given":"Robert L."}],"issued":{"date-parts":[["2013"]]}}}],"schema":"https://github.com/citation-style-language/schema/raw/master/csl-citation.json"} </w:instrText>
      </w:r>
      <w:r w:rsidR="00D24B02">
        <w:fldChar w:fldCharType="separate"/>
      </w:r>
      <w:r w:rsidR="00D24B02" w:rsidRPr="00D24B02">
        <w:rPr>
          <w:rFonts w:ascii="Aptos" w:hAnsi="Aptos"/>
        </w:rPr>
        <w:t>(Longcore et al. 2013)</w:t>
      </w:r>
      <w:r w:rsidR="00D24B02">
        <w:fldChar w:fldCharType="end"/>
      </w:r>
      <w:r>
        <w:t xml:space="preserve"> and wind turbines</w:t>
      </w:r>
      <w:r w:rsidR="00F9554C">
        <w:t xml:space="preserve"> </w:t>
      </w:r>
      <w:r w:rsidR="00F9554C">
        <w:fldChar w:fldCharType="begin"/>
      </w:r>
      <w:r w:rsidR="00F44773">
        <w:instrText xml:space="preserve"> ADDIN ZOTERO_ITEM CSL_CITATION {"citationID":"EeOPYCjP","properties":{"formattedCitation":"(Loss et al. 2013)","plainCitation":"(Loss et al. 2013)","noteIndex":0},"citationItems":[{"id":744,"uris":["http://zotero.org/users/10854879/items/IU6NARCD"],"itemData":{"id":744,"type":"article-journal","abstract":"Wind energy has emerged as a promising alternative to fossil fuels, yet the impacts of wind facilities on wildlife remain unclear. Prior studies estimate between 10,000 and 573,000 fatal bird collisions with U.S. wind turbines annually; however, these studies do not differentiate between turbines with a monopole tower and those with a lattice tower, the former of which now comprise the vast majority of all U.S. wind turbines and the latter of which are largely being de-commissioned. We systematically derived an estimate of bird mortality for U.S. monopole turbines by applying inclusion criteria to compiled studies, identifying correlates of mortality, and utilizing a predictive model to estimate mortality along with uncertainty. Despite measures taken to increase analytical rigor, the studies we used may provide a non-random representation of all data; requiring industry reports to be made publicly available would improve understanding of wind energy impacts. Nonetheless, we estimate that between 140,000 and 328,000 (mean=234,000) birds are killed annually by collisions with monopole turbines in the contiguous U.S. We found support for an increase in mortality with increasing turbine hub height and support for differing mortality rates among regions, with per turbine mortality lowest in the Great Plains. Evaluation of risks to birds is warranted prior to continuing a widespread shift to taller wind turbines. Regional patterns of collision risk, while not obviating the need for species-specific and local-scale assessments, may inform broad-scale decisions about wind facility siting.","container-title":"Biological Conservation","DOI":"10.1016/j.biocon.2013.10.007","ISSN":"0006-3207","journalAbbreviation":"Biological Conservation","page":"201-209","source":"ScienceDirect","title":"Estimates of bird collision mortality at wind facilities in the contiguous United States","volume":"168","author":[{"family":"Loss","given":"Scott R."},{"family":"Will","given":"Tom"},{"family":"Marra","given":"Peter P."}],"issued":{"date-parts":[["2013",12,1]]}}}],"schema":"https://github.com/citation-style-language/schema/raw/master/csl-citation.json"} </w:instrText>
      </w:r>
      <w:r w:rsidR="00F9554C">
        <w:fldChar w:fldCharType="separate"/>
      </w:r>
      <w:r w:rsidR="00F9554C" w:rsidRPr="00F9554C">
        <w:rPr>
          <w:rFonts w:ascii="Aptos" w:hAnsi="Aptos"/>
        </w:rPr>
        <w:t>(Loss et al. 2013)</w:t>
      </w:r>
      <w:r w:rsidR="00F9554C">
        <w:fldChar w:fldCharType="end"/>
      </w:r>
    </w:p>
    <w:p w14:paraId="1236685F" w14:textId="15ED3DDF" w:rsidR="00DC4E1C" w:rsidRDefault="00DC4E1C">
      <w:r>
        <w:t xml:space="preserve">Estimates of flight altitudes for all birds from NEXRAD </w:t>
      </w:r>
      <w:r>
        <w:fldChar w:fldCharType="begin"/>
      </w:r>
      <w:r>
        <w:instrText xml:space="preserve"> ADDIN ZOTERO_ITEM CSL_CITATION {"citationID":"J6Hd4FFj","properties":{"formattedCitation":"(Horton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fldChar w:fldCharType="separate"/>
      </w:r>
      <w:r w:rsidRPr="00DC4E1C">
        <w:rPr>
          <w:rFonts w:ascii="Aptos" w:hAnsi="Aptos"/>
        </w:rPr>
        <w:t>(Horton et al. 2016)</w:t>
      </w:r>
      <w:r>
        <w:fldChar w:fldCharType="end"/>
      </w:r>
    </w:p>
    <w:p w14:paraId="4EE59121" w14:textId="425E5610" w:rsidR="00E50410" w:rsidRPr="00CB22C3" w:rsidRDefault="00E50410">
      <w:r>
        <w:t xml:space="preserve">Originally believed to </w:t>
      </w:r>
      <w:r w:rsidR="00206738">
        <w:t>migrate</w:t>
      </w:r>
      <w:r>
        <w:t xml:space="preserve"> at altitudes</w:t>
      </w:r>
      <w:r w:rsidR="00206738">
        <w:t xml:space="preserve"> of </w:t>
      </w:r>
      <w:r w:rsidR="008B7DFF">
        <w:t xml:space="preserve">12–15m </w:t>
      </w:r>
      <w:r w:rsidR="00206738">
        <w:t xml:space="preserve">due to </w:t>
      </w:r>
      <w:r w:rsidR="00B20C52">
        <w:t xml:space="preserve">their frequent collision with anthropogenic structures </w:t>
      </w:r>
      <w:r w:rsidR="00B20C52">
        <w:fldChar w:fldCharType="begin"/>
      </w:r>
      <w:r w:rsidR="00B20C52">
        <w:instrText xml:space="preserve"> ADDIN ZOTERO_ITEM CSL_CITATION {"citationID":"OPdWDvbH","properties":{"formattedCitation":"(Mendall and Aldous 1943)","plainCitation":"(Mendall and Aldous 1943)","noteIndex":0},"citationItems":[{"id":751,"uris":["http://zotero.org/users/10854879/items/DY2ZVAMT"],"itemData":{"id":751,"type":"report","event-place":"Orono, Maine","publisher":"Maine Cooperative Wildlife Research Unit","publisher-place":"Orono, Maine","title":"The ecology and management of American woodcock","author":[{"family":"Mendall","given":"Howard L."},{"family":"Aldous","given":"Clarence M."}],"issued":{"date-parts":[["1943"]]}}}],"schema":"https://github.com/citation-style-language/schema/raw/master/csl-citation.json"} </w:instrText>
      </w:r>
      <w:r w:rsidR="00B20C52">
        <w:fldChar w:fldCharType="separate"/>
      </w:r>
      <w:r w:rsidR="00B20C52" w:rsidRPr="00B20C52">
        <w:rPr>
          <w:rFonts w:ascii="Aptos" w:hAnsi="Aptos"/>
        </w:rPr>
        <w:t>(Mendall and Aldous 1943)</w:t>
      </w:r>
      <w:r w:rsidR="00B20C52">
        <w:fldChar w:fldCharType="end"/>
      </w:r>
    </w:p>
    <w:p w14:paraId="38FDC655" w14:textId="44E2DE99" w:rsidR="00CB22C3" w:rsidRDefault="001D3AA9">
      <w:pPr>
        <w:rPr>
          <w:b/>
          <w:bCs/>
        </w:rPr>
      </w:pPr>
      <w:r>
        <w:rPr>
          <w:b/>
          <w:bCs/>
        </w:rPr>
        <w:t>2 Methods</w:t>
      </w:r>
    </w:p>
    <w:p w14:paraId="09BF777F" w14:textId="26C6F436" w:rsidR="000E1F07" w:rsidRDefault="00CD7941">
      <w:pPr>
        <w:rPr>
          <w:i/>
          <w:iCs/>
        </w:rPr>
      </w:pPr>
      <w:r>
        <w:rPr>
          <w:i/>
          <w:iCs/>
        </w:rPr>
        <w:t>2.1 Data collection and preprocessing</w:t>
      </w:r>
    </w:p>
    <w:p w14:paraId="6C5E0C3F" w14:textId="6ED67F03" w:rsidR="00CD7941" w:rsidRDefault="00CD7941" w:rsidP="00CD7941">
      <w:pPr>
        <w:pStyle w:val="ListParagraph"/>
        <w:numPr>
          <w:ilvl w:val="0"/>
          <w:numId w:val="3"/>
        </w:numPr>
      </w:pPr>
      <w:r>
        <w:t>Data collection</w:t>
      </w:r>
    </w:p>
    <w:p w14:paraId="1192A910" w14:textId="3C2E581D" w:rsidR="00CD7941" w:rsidRDefault="00CD7941" w:rsidP="00CD7941">
      <w:pPr>
        <w:pStyle w:val="ListParagraph"/>
        <w:numPr>
          <w:ilvl w:val="0"/>
          <w:numId w:val="3"/>
        </w:numPr>
      </w:pPr>
      <w:r>
        <w:t>Data formatting</w:t>
      </w:r>
    </w:p>
    <w:p w14:paraId="791A9098" w14:textId="3E20BDDF" w:rsidR="000C1F7A" w:rsidRDefault="000C1F7A" w:rsidP="00CD7941">
      <w:pPr>
        <w:pStyle w:val="ListParagraph"/>
        <w:numPr>
          <w:ilvl w:val="0"/>
          <w:numId w:val="3"/>
        </w:numPr>
      </w:pPr>
      <w:r>
        <w:t>Adults vs. juveniles</w:t>
      </w:r>
    </w:p>
    <w:p w14:paraId="1CADE7E0" w14:textId="17DA440E" w:rsidR="00E254AE" w:rsidRDefault="00E254AE" w:rsidP="00E254AE">
      <w:r>
        <w:rPr>
          <w:i/>
          <w:iCs/>
        </w:rPr>
        <w:t>2.2 Transformation of altitude measurements</w:t>
      </w:r>
    </w:p>
    <w:p w14:paraId="3F57B18A" w14:textId="150C93FE" w:rsidR="00E254AE" w:rsidRDefault="00CF5A3B" w:rsidP="00E254AE">
      <w:pPr>
        <w:pStyle w:val="ListParagraph"/>
        <w:numPr>
          <w:ilvl w:val="0"/>
          <w:numId w:val="4"/>
        </w:numPr>
      </w:pPr>
      <w:r>
        <w:t>Altitude abo</w:t>
      </w:r>
      <w:r w:rsidR="00E254AE">
        <w:t xml:space="preserve">ve </w:t>
      </w:r>
      <w:r>
        <w:t xml:space="preserve">ellipsoid to altitude above ground level using a model in </w:t>
      </w:r>
      <w:proofErr w:type="gramStart"/>
      <w:r>
        <w:t>ArcGIS</w:t>
      </w:r>
      <w:proofErr w:type="gramEnd"/>
    </w:p>
    <w:p w14:paraId="024ED54A" w14:textId="260C3689" w:rsidR="00CF5A3B" w:rsidRDefault="00CF5A3B" w:rsidP="00CF5A3B">
      <w:pPr>
        <w:pStyle w:val="ListParagraph"/>
        <w:numPr>
          <w:ilvl w:val="1"/>
          <w:numId w:val="4"/>
        </w:numPr>
      </w:pPr>
      <w:r>
        <w:t xml:space="preserve">Specify the tools </w:t>
      </w:r>
      <w:proofErr w:type="gramStart"/>
      <w:r>
        <w:t>used</w:t>
      </w:r>
      <w:proofErr w:type="gramEnd"/>
    </w:p>
    <w:p w14:paraId="166FA8BF" w14:textId="40BCFD86" w:rsidR="00CF5A3B" w:rsidRDefault="00262DA4" w:rsidP="00262DA4">
      <w:pPr>
        <w:rPr>
          <w:i/>
          <w:iCs/>
        </w:rPr>
      </w:pPr>
      <w:r>
        <w:rPr>
          <w:i/>
          <w:iCs/>
        </w:rPr>
        <w:t xml:space="preserve">2.3 Modeling </w:t>
      </w:r>
      <w:r w:rsidR="008A061B">
        <w:rPr>
          <w:i/>
          <w:iCs/>
        </w:rPr>
        <w:t>altitude distributions</w:t>
      </w:r>
    </w:p>
    <w:p w14:paraId="2CCDFCDB" w14:textId="6A6585F5" w:rsidR="00D071BB" w:rsidRDefault="00D071BB" w:rsidP="00D071BB">
      <w:pPr>
        <w:pStyle w:val="ListParagraph"/>
        <w:numPr>
          <w:ilvl w:val="0"/>
          <w:numId w:val="4"/>
        </w:numPr>
      </w:pPr>
      <w:r>
        <w:t xml:space="preserve">Model </w:t>
      </w:r>
      <w:proofErr w:type="gramStart"/>
      <w:r>
        <w:t>structure</w:t>
      </w:r>
      <w:proofErr w:type="gramEnd"/>
    </w:p>
    <w:p w14:paraId="72ECBEDA" w14:textId="657C68FC" w:rsidR="00940880" w:rsidRDefault="00C350E0" w:rsidP="00C350E0">
      <w:pPr>
        <w:pStyle w:val="ListParagraph"/>
        <w:numPr>
          <w:ilvl w:val="1"/>
          <w:numId w:val="4"/>
        </w:numPr>
      </w:pPr>
      <w:r>
        <w:t xml:space="preserve">Normalized flight altitude distribution to (-1, 1) based on the maximum observed flight </w:t>
      </w:r>
      <w:proofErr w:type="gramStart"/>
      <w:r>
        <w:t>altitude</w:t>
      </w:r>
      <w:proofErr w:type="gramEnd"/>
    </w:p>
    <w:p w14:paraId="11A2940E" w14:textId="15E07F69" w:rsidR="00D071BB" w:rsidRDefault="00D071BB" w:rsidP="00D071BB">
      <w:pPr>
        <w:pStyle w:val="ListParagraph"/>
        <w:numPr>
          <w:ilvl w:val="0"/>
          <w:numId w:val="4"/>
        </w:numPr>
      </w:pPr>
      <w:r>
        <w:t>Running the model subsets</w:t>
      </w:r>
    </w:p>
    <w:p w14:paraId="5BDC6E32" w14:textId="516108B5" w:rsidR="00D071BB" w:rsidRDefault="000E1C41" w:rsidP="00D071BB">
      <w:r>
        <w:rPr>
          <w:i/>
          <w:iCs/>
        </w:rPr>
        <w:t xml:space="preserve">2.4 </w:t>
      </w:r>
      <w:r w:rsidR="00082949">
        <w:rPr>
          <w:i/>
          <w:iCs/>
        </w:rPr>
        <w:t xml:space="preserve">Comparison to </w:t>
      </w:r>
      <w:r w:rsidR="00283D6A">
        <w:rPr>
          <w:i/>
          <w:iCs/>
        </w:rPr>
        <w:t>other metrics</w:t>
      </w:r>
    </w:p>
    <w:p w14:paraId="68B34A82" w14:textId="564EF872" w:rsidR="00283D6A" w:rsidRDefault="000C415A" w:rsidP="00283D6A">
      <w:pPr>
        <w:pStyle w:val="ListParagraph"/>
        <w:numPr>
          <w:ilvl w:val="0"/>
          <w:numId w:val="5"/>
        </w:numPr>
      </w:pPr>
      <w:r>
        <w:t>Minimum NEXRAD detection height</w:t>
      </w:r>
    </w:p>
    <w:p w14:paraId="7FB71836" w14:textId="3162668D" w:rsidR="000C415A" w:rsidRDefault="000C415A" w:rsidP="00283D6A">
      <w:pPr>
        <w:pStyle w:val="ListParagraph"/>
        <w:numPr>
          <w:ilvl w:val="0"/>
          <w:numId w:val="5"/>
        </w:numPr>
      </w:pPr>
      <w:r>
        <w:t>Potential airspace obstacles:</w:t>
      </w:r>
    </w:p>
    <w:p w14:paraId="057ED068" w14:textId="17AECD61" w:rsidR="000C415A" w:rsidRDefault="002A4B8A" w:rsidP="000C415A">
      <w:pPr>
        <w:pStyle w:val="ListParagraph"/>
        <w:numPr>
          <w:ilvl w:val="1"/>
          <w:numId w:val="5"/>
        </w:numPr>
      </w:pPr>
      <w:r>
        <w:t>Low-rise buildings</w:t>
      </w:r>
    </w:p>
    <w:p w14:paraId="178FDF07" w14:textId="5D38B44B" w:rsidR="002A4B8A" w:rsidRDefault="002A4B8A" w:rsidP="000C415A">
      <w:pPr>
        <w:pStyle w:val="ListParagraph"/>
        <w:numPr>
          <w:ilvl w:val="1"/>
          <w:numId w:val="5"/>
        </w:numPr>
      </w:pPr>
      <w:r>
        <w:t>Terrestrial wind turbines</w:t>
      </w:r>
    </w:p>
    <w:p w14:paraId="641924D4" w14:textId="008AD727" w:rsidR="002A4B8A" w:rsidRPr="00283D6A" w:rsidRDefault="002A4B8A" w:rsidP="000C415A">
      <w:pPr>
        <w:pStyle w:val="ListParagraph"/>
        <w:numPr>
          <w:ilvl w:val="1"/>
          <w:numId w:val="5"/>
        </w:numPr>
      </w:pPr>
      <w:r>
        <w:t>Large communication towers</w:t>
      </w:r>
    </w:p>
    <w:p w14:paraId="464AE0F6" w14:textId="2010A103" w:rsidR="00F24B66" w:rsidRDefault="00DD3EA6">
      <w:pPr>
        <w:rPr>
          <w:b/>
          <w:bCs/>
        </w:rPr>
      </w:pPr>
      <w:r>
        <w:rPr>
          <w:b/>
          <w:bCs/>
        </w:rPr>
        <w:t>3 Results</w:t>
      </w:r>
    </w:p>
    <w:p w14:paraId="19F6C79E" w14:textId="50B17FE6" w:rsidR="008626DA" w:rsidRDefault="008626DA">
      <w:r>
        <w:t>Structure:</w:t>
      </w:r>
    </w:p>
    <w:p w14:paraId="28B9991F" w14:textId="46B24D2E" w:rsidR="008626DA" w:rsidRDefault="00C2495F" w:rsidP="008626DA">
      <w:pPr>
        <w:pStyle w:val="ListParagraph"/>
        <w:numPr>
          <w:ilvl w:val="0"/>
          <w:numId w:val="2"/>
        </w:numPr>
      </w:pPr>
      <w:r>
        <w:t>Distribution of woodcock flight altitudes</w:t>
      </w:r>
    </w:p>
    <w:p w14:paraId="76A735E9" w14:textId="3CB58CDC" w:rsidR="00C2495F" w:rsidRDefault="00C2495F" w:rsidP="00C2495F">
      <w:pPr>
        <w:pStyle w:val="ListParagraph"/>
        <w:numPr>
          <w:ilvl w:val="1"/>
          <w:numId w:val="2"/>
        </w:numPr>
      </w:pPr>
      <w:r>
        <w:t>OG</w:t>
      </w:r>
    </w:p>
    <w:p w14:paraId="6BE4A43B" w14:textId="7274B243" w:rsidR="00C2495F" w:rsidRDefault="00C2495F" w:rsidP="00C2495F">
      <w:pPr>
        <w:pStyle w:val="ListParagraph"/>
        <w:numPr>
          <w:ilvl w:val="1"/>
          <w:numId w:val="2"/>
        </w:numPr>
      </w:pPr>
      <w:r>
        <w:t>Season</w:t>
      </w:r>
    </w:p>
    <w:p w14:paraId="2D62B425" w14:textId="6A30D61F" w:rsidR="00C2495F" w:rsidRDefault="00C2495F" w:rsidP="00C2495F">
      <w:pPr>
        <w:pStyle w:val="ListParagraph"/>
        <w:numPr>
          <w:ilvl w:val="1"/>
          <w:numId w:val="2"/>
        </w:numPr>
      </w:pPr>
      <w:r>
        <w:t>Age</w:t>
      </w:r>
    </w:p>
    <w:p w14:paraId="1876D63E" w14:textId="14E1BD56" w:rsidR="00487CB8" w:rsidRDefault="00487CB8" w:rsidP="00487CB8">
      <w:pPr>
        <w:pStyle w:val="ListParagraph"/>
        <w:numPr>
          <w:ilvl w:val="0"/>
          <w:numId w:val="2"/>
        </w:numPr>
      </w:pPr>
      <w:r>
        <w:t>Woodcock flight altitudes</w:t>
      </w:r>
      <w:r w:rsidR="005F1A18">
        <w:t xml:space="preserve"> (OG and by season)</w:t>
      </w:r>
      <w:r>
        <w:t xml:space="preserve"> in relation to:</w:t>
      </w:r>
    </w:p>
    <w:p w14:paraId="45E084BF" w14:textId="4E966EAA" w:rsidR="00487CB8" w:rsidRDefault="00487CB8" w:rsidP="00487CB8">
      <w:pPr>
        <w:pStyle w:val="ListParagraph"/>
        <w:numPr>
          <w:ilvl w:val="1"/>
          <w:numId w:val="2"/>
        </w:numPr>
      </w:pPr>
      <w:r>
        <w:lastRenderedPageBreak/>
        <w:t>NEXRAD weather radar</w:t>
      </w:r>
    </w:p>
    <w:p w14:paraId="7F802F8F" w14:textId="3BDF192C" w:rsidR="00487CB8" w:rsidRDefault="00E1748A" w:rsidP="00487CB8">
      <w:pPr>
        <w:pStyle w:val="ListParagraph"/>
        <w:numPr>
          <w:ilvl w:val="1"/>
          <w:numId w:val="2"/>
        </w:numPr>
      </w:pPr>
      <w:r>
        <w:t>Low-rise buildings</w:t>
      </w:r>
    </w:p>
    <w:p w14:paraId="2FBF5F90" w14:textId="61BDB20B" w:rsidR="00E1748A" w:rsidRDefault="00E1748A" w:rsidP="00487CB8">
      <w:pPr>
        <w:pStyle w:val="ListParagraph"/>
        <w:numPr>
          <w:ilvl w:val="1"/>
          <w:numId w:val="2"/>
        </w:numPr>
      </w:pPr>
      <w:r>
        <w:t xml:space="preserve">Wind </w:t>
      </w:r>
      <w:proofErr w:type="gramStart"/>
      <w:r>
        <w:t>turbines</w:t>
      </w:r>
      <w:proofErr w:type="gramEnd"/>
    </w:p>
    <w:p w14:paraId="306ED3DA" w14:textId="1E95CA78" w:rsidR="00E1748A" w:rsidRPr="008626DA" w:rsidRDefault="00E1748A" w:rsidP="00487CB8">
      <w:pPr>
        <w:pStyle w:val="ListParagraph"/>
        <w:numPr>
          <w:ilvl w:val="1"/>
          <w:numId w:val="2"/>
        </w:numPr>
      </w:pPr>
      <w:r>
        <w:t>Communication towers</w:t>
      </w:r>
    </w:p>
    <w:p w14:paraId="6BE21011" w14:textId="7764BD90" w:rsidR="008626DA" w:rsidRPr="00F426BB" w:rsidRDefault="008626DA">
      <w:pPr>
        <w:rPr>
          <w:strike/>
        </w:rPr>
      </w:pPr>
      <w:r w:rsidRPr="00F426BB">
        <w:rPr>
          <w:strike/>
        </w:rPr>
        <w:t>Stats</w:t>
      </w:r>
    </w:p>
    <w:p w14:paraId="659B3AFF" w14:textId="37F7F168" w:rsidR="00BE11A0" w:rsidRPr="00F426BB" w:rsidRDefault="00BE11A0">
      <w:pPr>
        <w:rPr>
          <w:strike/>
        </w:rPr>
      </w:pPr>
      <w:r w:rsidRPr="00F426BB">
        <w:rPr>
          <w:strike/>
        </w:rPr>
        <w:t>OG</w:t>
      </w:r>
    </w:p>
    <w:p w14:paraId="6592E18F" w14:textId="66080900" w:rsidR="00085E8B" w:rsidRPr="00F426BB" w:rsidRDefault="00724F68" w:rsidP="00085E8B">
      <w:pPr>
        <w:pStyle w:val="ListParagraph"/>
        <w:numPr>
          <w:ilvl w:val="0"/>
          <w:numId w:val="1"/>
        </w:numPr>
        <w:rPr>
          <w:strike/>
        </w:rPr>
      </w:pPr>
      <w:r w:rsidRPr="00F426BB">
        <w:rPr>
          <w:strike/>
        </w:rPr>
        <w:t>Estimated m</w:t>
      </w:r>
      <w:r w:rsidR="00085E8B" w:rsidRPr="00F426BB">
        <w:rPr>
          <w:strike/>
        </w:rPr>
        <w:t xml:space="preserve">edian flight altitude </w:t>
      </w:r>
      <w:r w:rsidRPr="00F426BB">
        <w:rPr>
          <w:strike/>
        </w:rPr>
        <w:t>is 262m (</w:t>
      </w:r>
      <w:r w:rsidR="007300AA" w:rsidRPr="00F426BB">
        <w:rPr>
          <w:strike/>
        </w:rPr>
        <w:t>50</w:t>
      </w:r>
      <w:r w:rsidR="009555AE" w:rsidRPr="00F426BB">
        <w:rPr>
          <w:strike/>
        </w:rPr>
        <w:t>% CI:</w:t>
      </w:r>
      <w:r w:rsidR="007300AA" w:rsidRPr="00F426BB">
        <w:rPr>
          <w:strike/>
        </w:rPr>
        <w:t xml:space="preserve"> </w:t>
      </w:r>
      <w:r w:rsidR="00981D94" w:rsidRPr="00F426BB">
        <w:rPr>
          <w:strike/>
        </w:rPr>
        <w:t>239</w:t>
      </w:r>
      <w:r w:rsidR="007300AA" w:rsidRPr="00F426BB">
        <w:rPr>
          <w:strike/>
        </w:rPr>
        <w:t>–</w:t>
      </w:r>
      <w:r w:rsidR="00981D94" w:rsidRPr="00F426BB">
        <w:rPr>
          <w:strike/>
        </w:rPr>
        <w:t>285</w:t>
      </w:r>
      <w:r w:rsidR="007300AA" w:rsidRPr="00F426BB">
        <w:rPr>
          <w:strike/>
        </w:rPr>
        <w:t>m</w:t>
      </w:r>
      <w:r w:rsidR="00163B88" w:rsidRPr="00F426BB">
        <w:rPr>
          <w:strike/>
        </w:rPr>
        <w:t xml:space="preserve">, </w:t>
      </w:r>
      <w:r w:rsidR="008C7E35" w:rsidRPr="00F426BB">
        <w:rPr>
          <w:strike/>
        </w:rPr>
        <w:t>95% CI: 195</w:t>
      </w:r>
      <w:r w:rsidR="003C1A92" w:rsidRPr="00F426BB">
        <w:rPr>
          <w:strike/>
        </w:rPr>
        <w:t>–</w:t>
      </w:r>
      <w:r w:rsidR="008C7E35" w:rsidRPr="00F426BB">
        <w:rPr>
          <w:strike/>
        </w:rPr>
        <w:t>33</w:t>
      </w:r>
      <w:r w:rsidR="003C1A92" w:rsidRPr="00F426BB">
        <w:rPr>
          <w:strike/>
        </w:rPr>
        <w:t>2</w:t>
      </w:r>
      <w:r w:rsidR="00C14FCE" w:rsidRPr="00F426BB">
        <w:rPr>
          <w:strike/>
        </w:rPr>
        <w:t>m</w:t>
      </w:r>
      <w:r w:rsidRPr="00F426BB">
        <w:rPr>
          <w:strike/>
        </w:rPr>
        <w:t>)</w:t>
      </w:r>
    </w:p>
    <w:p w14:paraId="1C1638C0" w14:textId="52177006" w:rsidR="00D74ECB" w:rsidRPr="00F426BB" w:rsidRDefault="00D74ECB" w:rsidP="00D74ECB">
      <w:pPr>
        <w:pStyle w:val="ListParagraph"/>
        <w:numPr>
          <w:ilvl w:val="0"/>
          <w:numId w:val="1"/>
        </w:numPr>
        <w:rPr>
          <w:strike/>
        </w:rPr>
      </w:pPr>
      <w:r w:rsidRPr="00F426BB">
        <w:rPr>
          <w:strike/>
        </w:rPr>
        <w:t xml:space="preserve">Estimated mean flight altitude is </w:t>
      </w:r>
      <w:r w:rsidR="00546C7E" w:rsidRPr="00F426BB">
        <w:rPr>
          <w:strike/>
        </w:rPr>
        <w:t>364</w:t>
      </w:r>
      <w:r w:rsidRPr="00F426BB">
        <w:rPr>
          <w:strike/>
        </w:rPr>
        <w:t>m (</w:t>
      </w:r>
      <w:r w:rsidR="007300AA" w:rsidRPr="00F426BB">
        <w:rPr>
          <w:strike/>
        </w:rPr>
        <w:t xml:space="preserve">50% CI: </w:t>
      </w:r>
      <w:r w:rsidR="00CF5A3B" w:rsidRPr="00F426BB">
        <w:rPr>
          <w:strike/>
        </w:rPr>
        <w:t>341</w:t>
      </w:r>
      <w:r w:rsidR="007300AA" w:rsidRPr="00F426BB">
        <w:rPr>
          <w:strike/>
        </w:rPr>
        <w:t>–</w:t>
      </w:r>
      <w:r w:rsidR="00C01047" w:rsidRPr="00F426BB">
        <w:rPr>
          <w:strike/>
        </w:rPr>
        <w:t>386</w:t>
      </w:r>
      <w:r w:rsidR="007300AA" w:rsidRPr="00F426BB">
        <w:rPr>
          <w:strike/>
        </w:rPr>
        <w:t xml:space="preserve">m, </w:t>
      </w:r>
      <w:r w:rsidRPr="00F426BB">
        <w:rPr>
          <w:strike/>
        </w:rPr>
        <w:t xml:space="preserve">95% CI: </w:t>
      </w:r>
      <w:r w:rsidR="00BE1147" w:rsidRPr="00F426BB">
        <w:rPr>
          <w:strike/>
        </w:rPr>
        <w:t>300</w:t>
      </w:r>
      <w:r w:rsidRPr="00F426BB">
        <w:rPr>
          <w:strike/>
        </w:rPr>
        <w:t>–</w:t>
      </w:r>
      <w:r w:rsidR="00BE1147" w:rsidRPr="00F426BB">
        <w:rPr>
          <w:strike/>
        </w:rPr>
        <w:t>432</w:t>
      </w:r>
      <w:r w:rsidR="00C14FCE" w:rsidRPr="00F426BB">
        <w:rPr>
          <w:strike/>
        </w:rPr>
        <w:t>m</w:t>
      </w:r>
      <w:r w:rsidRPr="00F426BB">
        <w:rPr>
          <w:strike/>
        </w:rPr>
        <w:t>)</w:t>
      </w:r>
    </w:p>
    <w:p w14:paraId="59E0B1EA" w14:textId="63D64B8F" w:rsidR="00D74ECB" w:rsidRPr="00F426BB" w:rsidRDefault="005C3E44" w:rsidP="00085E8B">
      <w:pPr>
        <w:pStyle w:val="ListParagraph"/>
        <w:numPr>
          <w:ilvl w:val="0"/>
          <w:numId w:val="1"/>
        </w:numPr>
        <w:rPr>
          <w:strike/>
        </w:rPr>
      </w:pPr>
      <w:r w:rsidRPr="00F426BB">
        <w:rPr>
          <w:strike/>
        </w:rPr>
        <w:t xml:space="preserve">An estimated </w:t>
      </w:r>
      <w:r w:rsidR="00EA720F" w:rsidRPr="00F426BB">
        <w:rPr>
          <w:strike/>
        </w:rPr>
        <w:t>33</w:t>
      </w:r>
      <w:r w:rsidRPr="00F426BB">
        <w:rPr>
          <w:strike/>
        </w:rPr>
        <w:t xml:space="preserve">% of locations </w:t>
      </w:r>
      <w:r w:rsidR="00F44773" w:rsidRPr="00F426BB">
        <w:rPr>
          <w:strike/>
        </w:rPr>
        <w:t>(</w:t>
      </w:r>
      <w:r w:rsidR="007300AA" w:rsidRPr="00F426BB">
        <w:rPr>
          <w:strike/>
        </w:rPr>
        <w:t xml:space="preserve">50% CI: </w:t>
      </w:r>
      <w:r w:rsidR="0021538F" w:rsidRPr="00F426BB">
        <w:rPr>
          <w:strike/>
        </w:rPr>
        <w:t>29</w:t>
      </w:r>
      <w:r w:rsidR="007300AA" w:rsidRPr="00F426BB">
        <w:rPr>
          <w:strike/>
        </w:rPr>
        <w:t>–</w:t>
      </w:r>
      <w:r w:rsidR="004A5617" w:rsidRPr="00F426BB">
        <w:rPr>
          <w:strike/>
        </w:rPr>
        <w:t>36</w:t>
      </w:r>
      <w:r w:rsidR="007300AA" w:rsidRPr="00F426BB">
        <w:rPr>
          <w:strike/>
        </w:rPr>
        <w:t xml:space="preserve">m, </w:t>
      </w:r>
      <w:r w:rsidR="00F44773" w:rsidRPr="00F426BB">
        <w:rPr>
          <w:strike/>
        </w:rPr>
        <w:t xml:space="preserve">95% CI: </w:t>
      </w:r>
      <w:r w:rsidR="007C59B0" w:rsidRPr="00F426BB">
        <w:rPr>
          <w:strike/>
        </w:rPr>
        <w:t>23</w:t>
      </w:r>
      <w:r w:rsidR="00F44773" w:rsidRPr="00F426BB">
        <w:rPr>
          <w:strike/>
        </w:rPr>
        <w:t>–</w:t>
      </w:r>
      <w:r w:rsidR="007C59B0" w:rsidRPr="00F426BB">
        <w:rPr>
          <w:strike/>
        </w:rPr>
        <w:t>43</w:t>
      </w:r>
      <w:r w:rsidR="00F44773" w:rsidRPr="00F426BB">
        <w:rPr>
          <w:strike/>
        </w:rPr>
        <w:t xml:space="preserve">%) </w:t>
      </w:r>
      <w:r w:rsidRPr="00F426BB">
        <w:rPr>
          <w:strike/>
        </w:rPr>
        <w:t xml:space="preserve">fall below the </w:t>
      </w:r>
      <w:r w:rsidR="00F44773" w:rsidRPr="00F426BB">
        <w:rPr>
          <w:strike/>
        </w:rPr>
        <w:t xml:space="preserve">minimum flight altitude reported in </w:t>
      </w:r>
      <w:r w:rsidR="00F44773" w:rsidRPr="00F426BB">
        <w:rPr>
          <w:strike/>
        </w:rPr>
        <w:fldChar w:fldCharType="begin"/>
      </w:r>
      <w:r w:rsidR="00F44773" w:rsidRPr="00F426BB">
        <w:rPr>
          <w:strike/>
        </w:rPr>
        <w:instrText xml:space="preserve"> ADDIN ZOTERO_ITEM CSL_CITATION {"citationID":"AzEm3IRx","properties":{"formattedCitation":"(Horton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00F44773" w:rsidRPr="00F426BB">
        <w:rPr>
          <w:strike/>
        </w:rPr>
        <w:fldChar w:fldCharType="separate"/>
      </w:r>
      <w:r w:rsidR="00F44773" w:rsidRPr="00F426BB">
        <w:rPr>
          <w:rFonts w:ascii="Aptos" w:hAnsi="Aptos"/>
          <w:strike/>
        </w:rPr>
        <w:t>(Horton et al. 2016)</w:t>
      </w:r>
      <w:r w:rsidR="00F44773" w:rsidRPr="00F426BB">
        <w:rPr>
          <w:strike/>
        </w:rPr>
        <w:fldChar w:fldCharType="end"/>
      </w:r>
      <w:r w:rsidR="009E21F9" w:rsidRPr="00F426BB">
        <w:rPr>
          <w:strike/>
        </w:rPr>
        <w:t>, suggesting that they are lower than would be detected via NEXRAD weather radar</w:t>
      </w:r>
    </w:p>
    <w:p w14:paraId="10FC0E14" w14:textId="176D7FB8" w:rsidR="009E21F9" w:rsidRPr="00F426BB" w:rsidRDefault="00BE3C83" w:rsidP="00085E8B">
      <w:pPr>
        <w:pStyle w:val="ListParagraph"/>
        <w:numPr>
          <w:ilvl w:val="0"/>
          <w:numId w:val="1"/>
        </w:numPr>
        <w:rPr>
          <w:strike/>
        </w:rPr>
      </w:pPr>
      <w:r w:rsidRPr="00F426BB">
        <w:rPr>
          <w:strike/>
        </w:rPr>
        <w:t xml:space="preserve">An estimated </w:t>
      </w:r>
      <w:r w:rsidR="001C3BEF" w:rsidRPr="00F426BB">
        <w:rPr>
          <w:strike/>
        </w:rPr>
        <w:t>10</w:t>
      </w:r>
      <w:r w:rsidRPr="00F426BB">
        <w:rPr>
          <w:strike/>
        </w:rPr>
        <w:t>% of locations (</w:t>
      </w:r>
      <w:r w:rsidR="007300AA" w:rsidRPr="00F426BB">
        <w:rPr>
          <w:strike/>
        </w:rPr>
        <w:t xml:space="preserve">50% CI: </w:t>
      </w:r>
      <w:r w:rsidR="005A0035" w:rsidRPr="00F426BB">
        <w:rPr>
          <w:strike/>
        </w:rPr>
        <w:t>8</w:t>
      </w:r>
      <w:r w:rsidR="007300AA" w:rsidRPr="00F426BB">
        <w:rPr>
          <w:strike/>
        </w:rPr>
        <w:t>–</w:t>
      </w:r>
      <w:r w:rsidR="005A0035" w:rsidRPr="00F426BB">
        <w:rPr>
          <w:strike/>
        </w:rPr>
        <w:t>13</w:t>
      </w:r>
      <w:r w:rsidR="001F6028" w:rsidRPr="00F426BB">
        <w:rPr>
          <w:strike/>
        </w:rPr>
        <w:t>%</w:t>
      </w:r>
      <w:r w:rsidR="007300AA" w:rsidRPr="00F426BB">
        <w:rPr>
          <w:strike/>
        </w:rPr>
        <w:t>,</w:t>
      </w:r>
      <w:r w:rsidRPr="00F426BB">
        <w:rPr>
          <w:strike/>
        </w:rPr>
        <w:t xml:space="preserve"> 95% CI: </w:t>
      </w:r>
      <w:r w:rsidR="001341FC" w:rsidRPr="00F426BB">
        <w:rPr>
          <w:strike/>
        </w:rPr>
        <w:t>4</w:t>
      </w:r>
      <w:r w:rsidRPr="00F426BB">
        <w:rPr>
          <w:strike/>
        </w:rPr>
        <w:t>–</w:t>
      </w:r>
      <w:r w:rsidR="001341FC" w:rsidRPr="00F426BB">
        <w:rPr>
          <w:strike/>
        </w:rPr>
        <w:t>19</w:t>
      </w:r>
      <w:r w:rsidRPr="00F426BB">
        <w:rPr>
          <w:strike/>
        </w:rPr>
        <w:t>%) are at an altitude where they might collide with a building (0</w:t>
      </w:r>
      <w:r w:rsidR="00483225" w:rsidRPr="00F426BB">
        <w:rPr>
          <w:strike/>
        </w:rPr>
        <w:t>–</w:t>
      </w:r>
      <w:r w:rsidRPr="00F426BB">
        <w:rPr>
          <w:strike/>
        </w:rPr>
        <w:t>47m)</w:t>
      </w:r>
    </w:p>
    <w:p w14:paraId="418807E6" w14:textId="70C5F5DB" w:rsidR="00483225" w:rsidRPr="00F426BB" w:rsidRDefault="00483225" w:rsidP="00483225">
      <w:pPr>
        <w:pStyle w:val="ListParagraph"/>
        <w:numPr>
          <w:ilvl w:val="0"/>
          <w:numId w:val="1"/>
        </w:numPr>
        <w:rPr>
          <w:strike/>
        </w:rPr>
      </w:pPr>
      <w:r w:rsidRPr="00F426BB">
        <w:rPr>
          <w:strike/>
        </w:rPr>
        <w:t xml:space="preserve">An estimated </w:t>
      </w:r>
      <w:r w:rsidR="008C244A" w:rsidRPr="00F426BB">
        <w:rPr>
          <w:strike/>
        </w:rPr>
        <w:t>47</w:t>
      </w:r>
      <w:r w:rsidRPr="00F426BB">
        <w:rPr>
          <w:strike/>
        </w:rPr>
        <w:t>% of locations (</w:t>
      </w:r>
      <w:r w:rsidR="007300AA" w:rsidRPr="00F426BB">
        <w:rPr>
          <w:strike/>
        </w:rPr>
        <w:t xml:space="preserve">50% CI: </w:t>
      </w:r>
      <w:r w:rsidR="005A0035" w:rsidRPr="00F426BB">
        <w:rPr>
          <w:strike/>
        </w:rPr>
        <w:t>44</w:t>
      </w:r>
      <w:r w:rsidR="007300AA" w:rsidRPr="00F426BB">
        <w:rPr>
          <w:strike/>
        </w:rPr>
        <w:t>–</w:t>
      </w:r>
      <w:r w:rsidR="005A0035" w:rsidRPr="00F426BB">
        <w:rPr>
          <w:strike/>
        </w:rPr>
        <w:t>51</w:t>
      </w:r>
      <w:r w:rsidR="001F6028" w:rsidRPr="00F426BB">
        <w:rPr>
          <w:strike/>
        </w:rPr>
        <w:t>%</w:t>
      </w:r>
      <w:r w:rsidR="007300AA" w:rsidRPr="00F426BB">
        <w:rPr>
          <w:strike/>
        </w:rPr>
        <w:t xml:space="preserve">, </w:t>
      </w:r>
      <w:r w:rsidRPr="00F426BB">
        <w:rPr>
          <w:strike/>
        </w:rPr>
        <w:t xml:space="preserve">95% CI: </w:t>
      </w:r>
      <w:r w:rsidR="00BD0931" w:rsidRPr="00F426BB">
        <w:rPr>
          <w:strike/>
        </w:rPr>
        <w:t>37</w:t>
      </w:r>
      <w:r w:rsidRPr="00F426BB">
        <w:rPr>
          <w:strike/>
        </w:rPr>
        <w:t>–</w:t>
      </w:r>
      <w:r w:rsidR="00BD0931" w:rsidRPr="00F426BB">
        <w:rPr>
          <w:strike/>
        </w:rPr>
        <w:t>57</w:t>
      </w:r>
      <w:r w:rsidRPr="00F426BB">
        <w:rPr>
          <w:strike/>
        </w:rPr>
        <w:t xml:space="preserve">%) are at an altitude where they might collide </w:t>
      </w:r>
      <w:r w:rsidR="0044565D" w:rsidRPr="00F426BB">
        <w:rPr>
          <w:strike/>
        </w:rPr>
        <w:t xml:space="preserve">with </w:t>
      </w:r>
      <w:r w:rsidR="00DE1D10" w:rsidRPr="00F426BB">
        <w:rPr>
          <w:strike/>
        </w:rPr>
        <w:t>a communications tower (0</w:t>
      </w:r>
      <w:r w:rsidR="00E342A2" w:rsidRPr="00F426BB">
        <w:rPr>
          <w:strike/>
        </w:rPr>
        <w:t>–</w:t>
      </w:r>
      <w:r w:rsidR="00DE1D10" w:rsidRPr="00F426BB">
        <w:rPr>
          <w:strike/>
        </w:rPr>
        <w:t>244m)</w:t>
      </w:r>
    </w:p>
    <w:p w14:paraId="27F6BFF4" w14:textId="3F6C0AE7" w:rsidR="003A6879" w:rsidRPr="00F426BB" w:rsidRDefault="003A6879" w:rsidP="003A6879">
      <w:pPr>
        <w:pStyle w:val="ListParagraph"/>
        <w:numPr>
          <w:ilvl w:val="0"/>
          <w:numId w:val="1"/>
        </w:numPr>
        <w:rPr>
          <w:strike/>
        </w:rPr>
      </w:pPr>
      <w:r w:rsidRPr="00F426BB">
        <w:rPr>
          <w:strike/>
        </w:rPr>
        <w:t xml:space="preserve">An estimated </w:t>
      </w:r>
      <w:r w:rsidR="00A01270" w:rsidRPr="00F426BB">
        <w:rPr>
          <w:strike/>
        </w:rPr>
        <w:t>27</w:t>
      </w:r>
      <w:r w:rsidRPr="00F426BB">
        <w:rPr>
          <w:strike/>
        </w:rPr>
        <w:t>% of locations (</w:t>
      </w:r>
      <w:r w:rsidR="007300AA" w:rsidRPr="00F426BB">
        <w:rPr>
          <w:strike/>
        </w:rPr>
        <w:t xml:space="preserve">50% CI: </w:t>
      </w:r>
      <w:r w:rsidR="008C5F46" w:rsidRPr="00F426BB">
        <w:rPr>
          <w:strike/>
        </w:rPr>
        <w:t>25</w:t>
      </w:r>
      <w:r w:rsidR="007300AA" w:rsidRPr="00F426BB">
        <w:rPr>
          <w:strike/>
        </w:rPr>
        <w:t>–</w:t>
      </w:r>
      <w:r w:rsidR="008C5F46" w:rsidRPr="00F426BB">
        <w:rPr>
          <w:strike/>
        </w:rPr>
        <w:t>29</w:t>
      </w:r>
      <w:r w:rsidR="001F6028" w:rsidRPr="00F426BB">
        <w:rPr>
          <w:strike/>
        </w:rPr>
        <w:t>%</w:t>
      </w:r>
      <w:r w:rsidR="007300AA" w:rsidRPr="00F426BB">
        <w:rPr>
          <w:strike/>
        </w:rPr>
        <w:t xml:space="preserve">, </w:t>
      </w:r>
      <w:r w:rsidRPr="00F426BB">
        <w:rPr>
          <w:strike/>
        </w:rPr>
        <w:t xml:space="preserve">95% CI: </w:t>
      </w:r>
      <w:r w:rsidR="00324745" w:rsidRPr="00F426BB">
        <w:rPr>
          <w:strike/>
        </w:rPr>
        <w:t>21</w:t>
      </w:r>
      <w:r w:rsidRPr="00F426BB">
        <w:rPr>
          <w:strike/>
        </w:rPr>
        <w:t>–</w:t>
      </w:r>
      <w:r w:rsidR="00324745" w:rsidRPr="00F426BB">
        <w:rPr>
          <w:strike/>
        </w:rPr>
        <w:t>32</w:t>
      </w:r>
      <w:r w:rsidRPr="00F426BB">
        <w:rPr>
          <w:strike/>
        </w:rPr>
        <w:t xml:space="preserve">%) are at an altitude where they might </w:t>
      </w:r>
      <w:r w:rsidR="003212E4" w:rsidRPr="00F426BB">
        <w:rPr>
          <w:strike/>
        </w:rPr>
        <w:t xml:space="preserve">collide </w:t>
      </w:r>
      <w:r w:rsidR="0044565D" w:rsidRPr="00F426BB">
        <w:rPr>
          <w:strike/>
        </w:rPr>
        <w:t>with a wind turbine (32</w:t>
      </w:r>
      <w:r w:rsidR="00E342A2" w:rsidRPr="00F426BB">
        <w:rPr>
          <w:strike/>
        </w:rPr>
        <w:t>–</w:t>
      </w:r>
      <w:r w:rsidR="0044565D" w:rsidRPr="00F426BB">
        <w:rPr>
          <w:strike/>
        </w:rPr>
        <w:t>16</w:t>
      </w:r>
      <w:r w:rsidR="00324745" w:rsidRPr="00F426BB">
        <w:rPr>
          <w:strike/>
        </w:rPr>
        <w:t>4</w:t>
      </w:r>
      <w:r w:rsidR="0044565D" w:rsidRPr="00F426BB">
        <w:rPr>
          <w:strike/>
        </w:rPr>
        <w:t>m)</w:t>
      </w:r>
    </w:p>
    <w:p w14:paraId="1232CA50" w14:textId="7BD2A763" w:rsidR="00483225" w:rsidRPr="00F426BB" w:rsidRDefault="00BE11A0" w:rsidP="00BE11A0">
      <w:pPr>
        <w:rPr>
          <w:strike/>
        </w:rPr>
      </w:pPr>
      <w:r w:rsidRPr="00F426BB">
        <w:rPr>
          <w:strike/>
        </w:rPr>
        <w:t>Season</w:t>
      </w:r>
    </w:p>
    <w:p w14:paraId="0A0018B0" w14:textId="25D8536D" w:rsidR="00835D4B" w:rsidRPr="00F426BB" w:rsidRDefault="00835D4B" w:rsidP="00835D4B">
      <w:pPr>
        <w:pStyle w:val="ListParagraph"/>
        <w:numPr>
          <w:ilvl w:val="0"/>
          <w:numId w:val="1"/>
        </w:numPr>
        <w:rPr>
          <w:strike/>
        </w:rPr>
      </w:pPr>
      <w:r w:rsidRPr="00F426BB">
        <w:rPr>
          <w:strike/>
        </w:rPr>
        <w:t xml:space="preserve">Estimated median flight altitude is </w:t>
      </w:r>
      <w:r w:rsidR="00874F91" w:rsidRPr="00F426BB">
        <w:rPr>
          <w:strike/>
        </w:rPr>
        <w:t>225</w:t>
      </w:r>
      <w:r w:rsidRPr="00F426BB">
        <w:rPr>
          <w:strike/>
        </w:rPr>
        <w:t>m (</w:t>
      </w:r>
      <w:r w:rsidR="007300AA" w:rsidRPr="00F426BB">
        <w:rPr>
          <w:strike/>
        </w:rPr>
        <w:t xml:space="preserve">50% CI: </w:t>
      </w:r>
      <w:r w:rsidR="001B5FEA" w:rsidRPr="00F426BB">
        <w:rPr>
          <w:strike/>
        </w:rPr>
        <w:t>196</w:t>
      </w:r>
      <w:r w:rsidR="007300AA" w:rsidRPr="00F426BB">
        <w:rPr>
          <w:strike/>
        </w:rPr>
        <w:t>–</w:t>
      </w:r>
      <w:r w:rsidR="004D0716" w:rsidRPr="00F426BB">
        <w:rPr>
          <w:strike/>
        </w:rPr>
        <w:t>252</w:t>
      </w:r>
      <w:r w:rsidR="007300AA" w:rsidRPr="00F426BB">
        <w:rPr>
          <w:strike/>
        </w:rPr>
        <w:t xml:space="preserve">m, </w:t>
      </w:r>
      <w:r w:rsidRPr="00F426BB">
        <w:rPr>
          <w:strike/>
        </w:rPr>
        <w:t xml:space="preserve">95% CI: </w:t>
      </w:r>
      <w:r w:rsidR="00874F91" w:rsidRPr="00F426BB">
        <w:rPr>
          <w:strike/>
        </w:rPr>
        <w:t>148</w:t>
      </w:r>
      <w:r w:rsidRPr="00F426BB">
        <w:rPr>
          <w:strike/>
        </w:rPr>
        <w:t>–</w:t>
      </w:r>
      <w:r w:rsidR="00874F91" w:rsidRPr="00F426BB">
        <w:rPr>
          <w:strike/>
        </w:rPr>
        <w:t>312</w:t>
      </w:r>
      <w:r w:rsidRPr="00F426BB">
        <w:rPr>
          <w:strike/>
        </w:rPr>
        <w:t>m)</w:t>
      </w:r>
      <w:r w:rsidR="00D74FBF" w:rsidRPr="00F426BB">
        <w:rPr>
          <w:strike/>
        </w:rPr>
        <w:t xml:space="preserve"> </w:t>
      </w:r>
      <w:r w:rsidRPr="00F426BB">
        <w:rPr>
          <w:strike/>
        </w:rPr>
        <w:t xml:space="preserve">in fall and </w:t>
      </w:r>
      <w:r w:rsidR="00874F91" w:rsidRPr="00F426BB">
        <w:rPr>
          <w:strike/>
        </w:rPr>
        <w:t>319</w:t>
      </w:r>
      <w:r w:rsidR="00D74FBF" w:rsidRPr="00F426BB">
        <w:rPr>
          <w:strike/>
        </w:rPr>
        <w:t>m (</w:t>
      </w:r>
      <w:r w:rsidR="00E638EC" w:rsidRPr="00F426BB">
        <w:rPr>
          <w:strike/>
        </w:rPr>
        <w:t xml:space="preserve">50% CI: </w:t>
      </w:r>
      <w:r w:rsidR="00005C03" w:rsidRPr="00F426BB">
        <w:rPr>
          <w:strike/>
        </w:rPr>
        <w:t>282</w:t>
      </w:r>
      <w:r w:rsidR="00E638EC" w:rsidRPr="00F426BB">
        <w:rPr>
          <w:strike/>
        </w:rPr>
        <w:t>–</w:t>
      </w:r>
      <w:r w:rsidR="00005C03" w:rsidRPr="00F426BB">
        <w:rPr>
          <w:strike/>
        </w:rPr>
        <w:t>355</w:t>
      </w:r>
      <w:r w:rsidR="00E638EC" w:rsidRPr="00F426BB">
        <w:rPr>
          <w:strike/>
        </w:rPr>
        <w:t xml:space="preserve">m, </w:t>
      </w:r>
      <w:r w:rsidR="00D74FBF" w:rsidRPr="00F426BB">
        <w:rPr>
          <w:strike/>
        </w:rPr>
        <w:t xml:space="preserve">95% CI: </w:t>
      </w:r>
      <w:r w:rsidR="00094141" w:rsidRPr="00F426BB">
        <w:rPr>
          <w:strike/>
        </w:rPr>
        <w:t>2</w:t>
      </w:r>
      <w:r w:rsidR="00874F91" w:rsidRPr="00F426BB">
        <w:rPr>
          <w:strike/>
        </w:rPr>
        <w:t>16</w:t>
      </w:r>
      <w:r w:rsidR="00D74FBF" w:rsidRPr="00F426BB">
        <w:rPr>
          <w:strike/>
        </w:rPr>
        <w:t>–</w:t>
      </w:r>
      <w:r w:rsidR="00874F91" w:rsidRPr="00F426BB">
        <w:rPr>
          <w:strike/>
        </w:rPr>
        <w:t>427</w:t>
      </w:r>
      <w:r w:rsidR="00D74FBF" w:rsidRPr="00F426BB">
        <w:rPr>
          <w:strike/>
        </w:rPr>
        <w:t xml:space="preserve">m) in </w:t>
      </w:r>
      <w:proofErr w:type="gramStart"/>
      <w:r w:rsidR="00D74FBF" w:rsidRPr="00F426BB">
        <w:rPr>
          <w:strike/>
        </w:rPr>
        <w:t>spring</w:t>
      </w:r>
      <w:proofErr w:type="gramEnd"/>
    </w:p>
    <w:p w14:paraId="40BFC9C4" w14:textId="4F8F038B" w:rsidR="00835D4B" w:rsidRPr="00F426BB" w:rsidRDefault="00835D4B" w:rsidP="00835D4B">
      <w:pPr>
        <w:pStyle w:val="ListParagraph"/>
        <w:numPr>
          <w:ilvl w:val="0"/>
          <w:numId w:val="1"/>
        </w:numPr>
        <w:rPr>
          <w:strike/>
        </w:rPr>
      </w:pPr>
      <w:r w:rsidRPr="00F426BB">
        <w:rPr>
          <w:strike/>
        </w:rPr>
        <w:t xml:space="preserve">Estimated mean flight altitude is </w:t>
      </w:r>
      <w:r w:rsidR="00874F91" w:rsidRPr="00F426BB">
        <w:rPr>
          <w:strike/>
        </w:rPr>
        <w:t>312</w:t>
      </w:r>
      <w:r w:rsidRPr="00F426BB">
        <w:rPr>
          <w:strike/>
        </w:rPr>
        <w:t>m (</w:t>
      </w:r>
      <w:r w:rsidR="00A022A1" w:rsidRPr="00F426BB">
        <w:rPr>
          <w:strike/>
        </w:rPr>
        <w:t xml:space="preserve">50% CI: </w:t>
      </w:r>
      <w:r w:rsidR="00E35BBA" w:rsidRPr="00F426BB">
        <w:rPr>
          <w:strike/>
        </w:rPr>
        <w:t>284</w:t>
      </w:r>
      <w:r w:rsidR="00A022A1" w:rsidRPr="00F426BB">
        <w:rPr>
          <w:strike/>
        </w:rPr>
        <w:t>–</w:t>
      </w:r>
      <w:r w:rsidR="00E35BBA" w:rsidRPr="00F426BB">
        <w:rPr>
          <w:strike/>
        </w:rPr>
        <w:t>338m</w:t>
      </w:r>
      <w:r w:rsidR="00A022A1" w:rsidRPr="00F426BB">
        <w:rPr>
          <w:strike/>
        </w:rPr>
        <w:t xml:space="preserve">, </w:t>
      </w:r>
      <w:r w:rsidRPr="00F426BB">
        <w:rPr>
          <w:strike/>
        </w:rPr>
        <w:t xml:space="preserve">95% CI: </w:t>
      </w:r>
      <w:r w:rsidR="00874F91" w:rsidRPr="00F426BB">
        <w:rPr>
          <w:strike/>
        </w:rPr>
        <w:t>239</w:t>
      </w:r>
      <w:r w:rsidRPr="00F426BB">
        <w:rPr>
          <w:strike/>
        </w:rPr>
        <w:t>–</w:t>
      </w:r>
      <w:r w:rsidR="00874F91" w:rsidRPr="00F426BB">
        <w:rPr>
          <w:strike/>
        </w:rPr>
        <w:t>398</w:t>
      </w:r>
      <w:r w:rsidRPr="00F426BB">
        <w:rPr>
          <w:strike/>
        </w:rPr>
        <w:t>m)</w:t>
      </w:r>
      <w:r w:rsidR="00D74FBF" w:rsidRPr="00F426BB">
        <w:rPr>
          <w:strike/>
        </w:rPr>
        <w:t xml:space="preserve"> in fall and </w:t>
      </w:r>
      <w:r w:rsidR="00874F91" w:rsidRPr="00F426BB">
        <w:rPr>
          <w:strike/>
        </w:rPr>
        <w:t>428</w:t>
      </w:r>
      <w:r w:rsidR="00D74FBF" w:rsidRPr="00F426BB">
        <w:rPr>
          <w:strike/>
        </w:rPr>
        <w:t>m (</w:t>
      </w:r>
      <w:r w:rsidR="00A022A1" w:rsidRPr="00F426BB">
        <w:rPr>
          <w:strike/>
        </w:rPr>
        <w:t xml:space="preserve">50% CI: </w:t>
      </w:r>
      <w:r w:rsidR="0084797B" w:rsidRPr="00F426BB">
        <w:rPr>
          <w:strike/>
        </w:rPr>
        <w:t>392</w:t>
      </w:r>
      <w:r w:rsidR="00A022A1" w:rsidRPr="00F426BB">
        <w:rPr>
          <w:strike/>
        </w:rPr>
        <w:t>–</w:t>
      </w:r>
      <w:r w:rsidR="0084797B" w:rsidRPr="00F426BB">
        <w:rPr>
          <w:strike/>
        </w:rPr>
        <w:t>463</w:t>
      </w:r>
      <w:r w:rsidR="00A022A1" w:rsidRPr="00F426BB">
        <w:rPr>
          <w:strike/>
        </w:rPr>
        <w:t xml:space="preserve">m, </w:t>
      </w:r>
      <w:r w:rsidR="00D74FBF" w:rsidRPr="00F426BB">
        <w:rPr>
          <w:strike/>
        </w:rPr>
        <w:t xml:space="preserve">95% CI: </w:t>
      </w:r>
      <w:r w:rsidR="00874F91" w:rsidRPr="00F426BB">
        <w:rPr>
          <w:strike/>
        </w:rPr>
        <w:t>326</w:t>
      </w:r>
      <w:r w:rsidR="00D74FBF" w:rsidRPr="00F426BB">
        <w:rPr>
          <w:strike/>
        </w:rPr>
        <w:t>–</w:t>
      </w:r>
      <w:r w:rsidR="00874F91" w:rsidRPr="00F426BB">
        <w:rPr>
          <w:strike/>
        </w:rPr>
        <w:t>539</w:t>
      </w:r>
      <w:r w:rsidR="00D74FBF" w:rsidRPr="00F426BB">
        <w:rPr>
          <w:strike/>
        </w:rPr>
        <w:t xml:space="preserve">m) in </w:t>
      </w:r>
      <w:proofErr w:type="gramStart"/>
      <w:r w:rsidR="00D74FBF" w:rsidRPr="00F426BB">
        <w:rPr>
          <w:strike/>
        </w:rPr>
        <w:t>spring</w:t>
      </w:r>
      <w:proofErr w:type="gramEnd"/>
    </w:p>
    <w:p w14:paraId="18AC3607" w14:textId="3E546B6C" w:rsidR="00835D4B" w:rsidRPr="00F426BB" w:rsidRDefault="00835D4B" w:rsidP="00AE3E9A">
      <w:pPr>
        <w:pStyle w:val="ListParagraph"/>
        <w:numPr>
          <w:ilvl w:val="0"/>
          <w:numId w:val="1"/>
        </w:numPr>
        <w:rPr>
          <w:strike/>
        </w:rPr>
      </w:pPr>
      <w:r w:rsidRPr="00F426BB">
        <w:rPr>
          <w:strike/>
        </w:rPr>
        <w:t xml:space="preserve">An estimated </w:t>
      </w:r>
      <w:r w:rsidR="00874F91" w:rsidRPr="00F426BB">
        <w:rPr>
          <w:strike/>
        </w:rPr>
        <w:t>37</w:t>
      </w:r>
      <w:r w:rsidRPr="00F426BB">
        <w:rPr>
          <w:strike/>
        </w:rPr>
        <w:t>% of locations (</w:t>
      </w:r>
      <w:r w:rsidR="00A022A1" w:rsidRPr="00F426BB">
        <w:rPr>
          <w:strike/>
        </w:rPr>
        <w:t xml:space="preserve">50% CI: </w:t>
      </w:r>
      <w:r w:rsidR="00C85550" w:rsidRPr="00F426BB">
        <w:rPr>
          <w:strike/>
        </w:rPr>
        <w:t>32</w:t>
      </w:r>
      <w:r w:rsidR="00A022A1" w:rsidRPr="00F426BB">
        <w:rPr>
          <w:strike/>
        </w:rPr>
        <w:t>–</w:t>
      </w:r>
      <w:r w:rsidR="00C85550" w:rsidRPr="00F426BB">
        <w:rPr>
          <w:strike/>
        </w:rPr>
        <w:t>42</w:t>
      </w:r>
      <w:r w:rsidR="009E3D9E" w:rsidRPr="00F426BB">
        <w:rPr>
          <w:strike/>
        </w:rPr>
        <w:t>%</w:t>
      </w:r>
      <w:r w:rsidR="00A022A1" w:rsidRPr="00F426BB">
        <w:rPr>
          <w:strike/>
        </w:rPr>
        <w:t xml:space="preserve">, </w:t>
      </w:r>
      <w:r w:rsidRPr="00F426BB">
        <w:rPr>
          <w:strike/>
        </w:rPr>
        <w:t xml:space="preserve">95% CI: </w:t>
      </w:r>
      <w:r w:rsidR="00874F91" w:rsidRPr="00F426BB">
        <w:rPr>
          <w:strike/>
        </w:rPr>
        <w:t>23</w:t>
      </w:r>
      <w:r w:rsidRPr="00F426BB">
        <w:rPr>
          <w:strike/>
        </w:rPr>
        <w:t>–</w:t>
      </w:r>
      <w:r w:rsidR="00874F91" w:rsidRPr="00F426BB">
        <w:rPr>
          <w:strike/>
        </w:rPr>
        <w:t>51</w:t>
      </w:r>
      <w:r w:rsidRPr="00F426BB">
        <w:rPr>
          <w:strike/>
        </w:rPr>
        <w:t xml:space="preserve">%) </w:t>
      </w:r>
      <w:r w:rsidR="006C0A1E" w:rsidRPr="00F426BB">
        <w:rPr>
          <w:strike/>
        </w:rPr>
        <w:t xml:space="preserve">in fall and </w:t>
      </w:r>
      <w:r w:rsidR="00874F91" w:rsidRPr="00F426BB">
        <w:rPr>
          <w:strike/>
        </w:rPr>
        <w:t>26</w:t>
      </w:r>
      <w:r w:rsidR="006C0A1E" w:rsidRPr="00F426BB">
        <w:rPr>
          <w:strike/>
        </w:rPr>
        <w:t>% (</w:t>
      </w:r>
      <w:r w:rsidR="00A022A1" w:rsidRPr="00F426BB">
        <w:rPr>
          <w:strike/>
        </w:rPr>
        <w:t xml:space="preserve">50% CI: </w:t>
      </w:r>
      <w:r w:rsidR="009E58B6" w:rsidRPr="00F426BB">
        <w:rPr>
          <w:strike/>
        </w:rPr>
        <w:t>21</w:t>
      </w:r>
      <w:r w:rsidR="00A022A1" w:rsidRPr="00F426BB">
        <w:rPr>
          <w:strike/>
        </w:rPr>
        <w:t>–</w:t>
      </w:r>
      <w:r w:rsidR="009E58B6" w:rsidRPr="00F426BB">
        <w:rPr>
          <w:strike/>
        </w:rPr>
        <w:t>31</w:t>
      </w:r>
      <w:r w:rsidR="001F6028" w:rsidRPr="00F426BB">
        <w:rPr>
          <w:strike/>
        </w:rPr>
        <w:t>%</w:t>
      </w:r>
      <w:r w:rsidR="00A022A1" w:rsidRPr="00F426BB">
        <w:rPr>
          <w:strike/>
        </w:rPr>
        <w:t xml:space="preserve">, </w:t>
      </w:r>
      <w:r w:rsidR="006C0A1E" w:rsidRPr="00F426BB">
        <w:rPr>
          <w:strike/>
        </w:rPr>
        <w:t xml:space="preserve">95% CI: </w:t>
      </w:r>
      <w:r w:rsidR="00874F91" w:rsidRPr="00F426BB">
        <w:rPr>
          <w:strike/>
        </w:rPr>
        <w:t>14</w:t>
      </w:r>
      <w:r w:rsidR="006C0A1E" w:rsidRPr="00F426BB">
        <w:rPr>
          <w:strike/>
        </w:rPr>
        <w:t>–</w:t>
      </w:r>
      <w:r w:rsidR="00874F91" w:rsidRPr="00F426BB">
        <w:rPr>
          <w:strike/>
        </w:rPr>
        <w:t>41</w:t>
      </w:r>
      <w:r w:rsidR="006C0A1E" w:rsidRPr="00F426BB">
        <w:rPr>
          <w:strike/>
        </w:rPr>
        <w:t>%) in s</w:t>
      </w:r>
      <w:r w:rsidR="00B831FD" w:rsidRPr="00F426BB">
        <w:rPr>
          <w:strike/>
        </w:rPr>
        <w:t xml:space="preserve">pring </w:t>
      </w:r>
      <w:r w:rsidRPr="00F426BB">
        <w:rPr>
          <w:strike/>
        </w:rPr>
        <w:t xml:space="preserve">fall below the minimum flight altitude reported in </w:t>
      </w:r>
      <w:r w:rsidRPr="00F426BB">
        <w:rPr>
          <w:strike/>
        </w:rPr>
        <w:fldChar w:fldCharType="begin"/>
      </w:r>
      <w:r w:rsidRPr="00F426BB">
        <w:rPr>
          <w:strike/>
        </w:rPr>
        <w:instrText xml:space="preserve"> ADDIN ZOTERO_ITEM CSL_CITATION {"citationID":"AzEm3IRx","properties":{"formattedCitation":"(Horton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Pr="00F426BB">
        <w:rPr>
          <w:strike/>
        </w:rPr>
        <w:fldChar w:fldCharType="separate"/>
      </w:r>
      <w:r w:rsidRPr="00F426BB">
        <w:rPr>
          <w:rFonts w:ascii="Aptos" w:hAnsi="Aptos"/>
          <w:strike/>
        </w:rPr>
        <w:t>(Horton et al. 2016)</w:t>
      </w:r>
      <w:r w:rsidRPr="00F426BB">
        <w:rPr>
          <w:strike/>
        </w:rPr>
        <w:fldChar w:fldCharType="end"/>
      </w:r>
      <w:r w:rsidRPr="00F426BB">
        <w:rPr>
          <w:strike/>
        </w:rPr>
        <w:t>, suggesting that they are lower than would be detected via NEXRAD weather radar</w:t>
      </w:r>
    </w:p>
    <w:p w14:paraId="21A16B82" w14:textId="51583739" w:rsidR="00835D4B" w:rsidRPr="00F426BB" w:rsidRDefault="00835D4B" w:rsidP="00835D4B">
      <w:pPr>
        <w:pStyle w:val="ListParagraph"/>
        <w:numPr>
          <w:ilvl w:val="0"/>
          <w:numId w:val="1"/>
        </w:numPr>
        <w:rPr>
          <w:strike/>
        </w:rPr>
      </w:pPr>
      <w:r w:rsidRPr="00F426BB">
        <w:rPr>
          <w:strike/>
        </w:rPr>
        <w:t xml:space="preserve">An estimated </w:t>
      </w:r>
      <w:r w:rsidR="00874F91" w:rsidRPr="00F426BB">
        <w:rPr>
          <w:strike/>
        </w:rPr>
        <w:t>12</w:t>
      </w:r>
      <w:r w:rsidRPr="00F426BB">
        <w:rPr>
          <w:strike/>
        </w:rPr>
        <w:t>% of locations (</w:t>
      </w:r>
      <w:r w:rsidR="00A022A1" w:rsidRPr="00F426BB">
        <w:rPr>
          <w:strike/>
        </w:rPr>
        <w:t xml:space="preserve">50% CI: </w:t>
      </w:r>
      <w:r w:rsidR="009E3D9E" w:rsidRPr="00F426BB">
        <w:rPr>
          <w:strike/>
        </w:rPr>
        <w:t>8</w:t>
      </w:r>
      <w:r w:rsidR="00A022A1" w:rsidRPr="00F426BB">
        <w:rPr>
          <w:strike/>
        </w:rPr>
        <w:t>–</w:t>
      </w:r>
      <w:r w:rsidR="009E3D9E" w:rsidRPr="00F426BB">
        <w:rPr>
          <w:strike/>
        </w:rPr>
        <w:t>16%</w:t>
      </w:r>
      <w:r w:rsidR="00A022A1" w:rsidRPr="00F426BB">
        <w:rPr>
          <w:strike/>
        </w:rPr>
        <w:t xml:space="preserve">, </w:t>
      </w:r>
      <w:r w:rsidRPr="00F426BB">
        <w:rPr>
          <w:strike/>
        </w:rPr>
        <w:t xml:space="preserve">95% CI: </w:t>
      </w:r>
      <w:r w:rsidR="00874F91" w:rsidRPr="00F426BB">
        <w:rPr>
          <w:strike/>
        </w:rPr>
        <w:t>4</w:t>
      </w:r>
      <w:r w:rsidRPr="00F426BB">
        <w:rPr>
          <w:strike/>
        </w:rPr>
        <w:t>–</w:t>
      </w:r>
      <w:r w:rsidR="00874F91" w:rsidRPr="00F426BB">
        <w:rPr>
          <w:strike/>
        </w:rPr>
        <w:t>25</w:t>
      </w:r>
      <w:r w:rsidRPr="00F426BB">
        <w:rPr>
          <w:strike/>
        </w:rPr>
        <w:t>%)</w:t>
      </w:r>
      <w:r w:rsidR="00B831FD" w:rsidRPr="00F426BB">
        <w:rPr>
          <w:strike/>
        </w:rPr>
        <w:t xml:space="preserve"> in fall and </w:t>
      </w:r>
      <w:r w:rsidR="00874F91" w:rsidRPr="00F426BB">
        <w:rPr>
          <w:strike/>
        </w:rPr>
        <w:t>8</w:t>
      </w:r>
      <w:r w:rsidR="00B831FD" w:rsidRPr="00F426BB">
        <w:rPr>
          <w:strike/>
        </w:rPr>
        <w:t>% (</w:t>
      </w:r>
      <w:r w:rsidR="00A022A1" w:rsidRPr="00F426BB">
        <w:rPr>
          <w:strike/>
        </w:rPr>
        <w:t xml:space="preserve">50% CI: </w:t>
      </w:r>
      <w:r w:rsidR="00F51AAC" w:rsidRPr="00F426BB">
        <w:rPr>
          <w:strike/>
        </w:rPr>
        <w:t>5</w:t>
      </w:r>
      <w:r w:rsidR="00A022A1" w:rsidRPr="00F426BB">
        <w:rPr>
          <w:strike/>
        </w:rPr>
        <w:t>–</w:t>
      </w:r>
      <w:r w:rsidR="00F51AAC" w:rsidRPr="00F426BB">
        <w:rPr>
          <w:strike/>
        </w:rPr>
        <w:t>10</w:t>
      </w:r>
      <w:r w:rsidR="001F6028" w:rsidRPr="00F426BB">
        <w:rPr>
          <w:strike/>
        </w:rPr>
        <w:t>%</w:t>
      </w:r>
      <w:r w:rsidR="00A022A1" w:rsidRPr="00F426BB">
        <w:rPr>
          <w:strike/>
        </w:rPr>
        <w:t xml:space="preserve">, </w:t>
      </w:r>
      <w:r w:rsidR="00B831FD" w:rsidRPr="00F426BB">
        <w:rPr>
          <w:strike/>
        </w:rPr>
        <w:t xml:space="preserve">95% CI: </w:t>
      </w:r>
      <w:r w:rsidR="00874F91" w:rsidRPr="00F426BB">
        <w:rPr>
          <w:strike/>
        </w:rPr>
        <w:t>2</w:t>
      </w:r>
      <w:r w:rsidR="00B831FD" w:rsidRPr="00F426BB">
        <w:rPr>
          <w:strike/>
        </w:rPr>
        <w:t>–</w:t>
      </w:r>
      <w:r w:rsidR="00874F91" w:rsidRPr="00F426BB">
        <w:rPr>
          <w:strike/>
        </w:rPr>
        <w:t>18</w:t>
      </w:r>
      <w:r w:rsidR="00B831FD" w:rsidRPr="00F426BB">
        <w:rPr>
          <w:strike/>
        </w:rPr>
        <w:t xml:space="preserve">%) </w:t>
      </w:r>
      <w:r w:rsidR="008633EF" w:rsidRPr="00F426BB">
        <w:rPr>
          <w:strike/>
        </w:rPr>
        <w:t>in spring</w:t>
      </w:r>
      <w:r w:rsidRPr="00F426BB">
        <w:rPr>
          <w:strike/>
        </w:rPr>
        <w:t xml:space="preserve"> are at an altitude where they might collide with a building (0–47m)</w:t>
      </w:r>
    </w:p>
    <w:p w14:paraId="48A62036" w14:textId="6011F6DF" w:rsidR="00835D4B" w:rsidRPr="00F426BB" w:rsidRDefault="00835D4B" w:rsidP="00835D4B">
      <w:pPr>
        <w:pStyle w:val="ListParagraph"/>
        <w:numPr>
          <w:ilvl w:val="0"/>
          <w:numId w:val="1"/>
        </w:numPr>
        <w:rPr>
          <w:strike/>
        </w:rPr>
      </w:pPr>
      <w:r w:rsidRPr="00F426BB">
        <w:rPr>
          <w:strike/>
        </w:rPr>
        <w:t xml:space="preserve">An estimated </w:t>
      </w:r>
      <w:r w:rsidR="00874F91" w:rsidRPr="00F426BB">
        <w:rPr>
          <w:strike/>
        </w:rPr>
        <w:t>53</w:t>
      </w:r>
      <w:r w:rsidRPr="00F426BB">
        <w:rPr>
          <w:strike/>
        </w:rPr>
        <w:t>% of locations (</w:t>
      </w:r>
      <w:r w:rsidR="00A022A1" w:rsidRPr="00F426BB">
        <w:rPr>
          <w:strike/>
        </w:rPr>
        <w:t xml:space="preserve">50% CI: </w:t>
      </w:r>
      <w:r w:rsidR="00B93F9E" w:rsidRPr="00F426BB">
        <w:rPr>
          <w:strike/>
        </w:rPr>
        <w:t>49</w:t>
      </w:r>
      <w:r w:rsidR="00A022A1" w:rsidRPr="00F426BB">
        <w:rPr>
          <w:strike/>
        </w:rPr>
        <w:t>–</w:t>
      </w:r>
      <w:r w:rsidR="00B93F9E" w:rsidRPr="00F426BB">
        <w:rPr>
          <w:strike/>
        </w:rPr>
        <w:t>58%</w:t>
      </w:r>
      <w:r w:rsidR="00A022A1" w:rsidRPr="00F426BB">
        <w:rPr>
          <w:strike/>
        </w:rPr>
        <w:t xml:space="preserve">, </w:t>
      </w:r>
      <w:r w:rsidRPr="00F426BB">
        <w:rPr>
          <w:strike/>
        </w:rPr>
        <w:t xml:space="preserve">95% CI: </w:t>
      </w:r>
      <w:r w:rsidR="00874F91" w:rsidRPr="00F426BB">
        <w:rPr>
          <w:strike/>
        </w:rPr>
        <w:t>39</w:t>
      </w:r>
      <w:r w:rsidRPr="00F426BB">
        <w:rPr>
          <w:strike/>
        </w:rPr>
        <w:t>–</w:t>
      </w:r>
      <w:r w:rsidR="00874F91" w:rsidRPr="00F426BB">
        <w:rPr>
          <w:strike/>
        </w:rPr>
        <w:t>65</w:t>
      </w:r>
      <w:r w:rsidRPr="00F426BB">
        <w:rPr>
          <w:strike/>
        </w:rPr>
        <w:t>%)</w:t>
      </w:r>
      <w:r w:rsidR="008633EF" w:rsidRPr="00F426BB">
        <w:rPr>
          <w:strike/>
        </w:rPr>
        <w:t xml:space="preserve"> in fall and </w:t>
      </w:r>
      <w:r w:rsidR="00874F91" w:rsidRPr="00F426BB">
        <w:rPr>
          <w:strike/>
        </w:rPr>
        <w:t>40</w:t>
      </w:r>
      <w:r w:rsidR="008633EF" w:rsidRPr="00F426BB">
        <w:rPr>
          <w:strike/>
        </w:rPr>
        <w:t>% (</w:t>
      </w:r>
      <w:r w:rsidR="00A022A1" w:rsidRPr="00F426BB">
        <w:rPr>
          <w:strike/>
        </w:rPr>
        <w:t xml:space="preserve">50% CI: </w:t>
      </w:r>
      <w:r w:rsidR="00B93F9E" w:rsidRPr="00F426BB">
        <w:rPr>
          <w:strike/>
        </w:rPr>
        <w:t>35</w:t>
      </w:r>
      <w:r w:rsidR="00A022A1" w:rsidRPr="00F426BB">
        <w:rPr>
          <w:strike/>
        </w:rPr>
        <w:t>–</w:t>
      </w:r>
      <w:r w:rsidR="00AB013F" w:rsidRPr="00F426BB">
        <w:rPr>
          <w:strike/>
        </w:rPr>
        <w:t>45</w:t>
      </w:r>
      <w:r w:rsidR="001F6028" w:rsidRPr="00F426BB">
        <w:rPr>
          <w:strike/>
        </w:rPr>
        <w:t>%</w:t>
      </w:r>
      <w:r w:rsidR="00A022A1" w:rsidRPr="00F426BB">
        <w:rPr>
          <w:strike/>
        </w:rPr>
        <w:t xml:space="preserve">, </w:t>
      </w:r>
      <w:r w:rsidR="008633EF" w:rsidRPr="00F426BB">
        <w:rPr>
          <w:strike/>
        </w:rPr>
        <w:t xml:space="preserve">95% CI: </w:t>
      </w:r>
      <w:r w:rsidR="00874F91" w:rsidRPr="00F426BB">
        <w:rPr>
          <w:strike/>
        </w:rPr>
        <w:t>26</w:t>
      </w:r>
      <w:r w:rsidR="008633EF" w:rsidRPr="00F426BB">
        <w:rPr>
          <w:strike/>
        </w:rPr>
        <w:t>–</w:t>
      </w:r>
      <w:r w:rsidR="00874F91" w:rsidRPr="00F426BB">
        <w:rPr>
          <w:strike/>
        </w:rPr>
        <w:t>54</w:t>
      </w:r>
      <w:r w:rsidR="008633EF" w:rsidRPr="00F426BB">
        <w:rPr>
          <w:strike/>
        </w:rPr>
        <w:t xml:space="preserve">%) in spring </w:t>
      </w:r>
      <w:r w:rsidRPr="00F426BB">
        <w:rPr>
          <w:strike/>
        </w:rPr>
        <w:t>are at an altitude where they might collide with a communications tower (0–244m)</w:t>
      </w:r>
    </w:p>
    <w:p w14:paraId="282E841F" w14:textId="2B50D93C" w:rsidR="00835D4B" w:rsidRPr="00F426BB" w:rsidRDefault="00835D4B" w:rsidP="00835D4B">
      <w:pPr>
        <w:pStyle w:val="ListParagraph"/>
        <w:numPr>
          <w:ilvl w:val="0"/>
          <w:numId w:val="1"/>
        </w:numPr>
        <w:rPr>
          <w:strike/>
        </w:rPr>
      </w:pPr>
      <w:r w:rsidRPr="00F426BB">
        <w:rPr>
          <w:strike/>
        </w:rPr>
        <w:t xml:space="preserve">An estimated </w:t>
      </w:r>
      <w:r w:rsidR="00874F91" w:rsidRPr="00F426BB">
        <w:rPr>
          <w:strike/>
        </w:rPr>
        <w:t>30</w:t>
      </w:r>
      <w:r w:rsidRPr="00F426BB">
        <w:rPr>
          <w:strike/>
        </w:rPr>
        <w:t>% of locations (</w:t>
      </w:r>
      <w:r w:rsidR="00A022A1" w:rsidRPr="00F426BB">
        <w:rPr>
          <w:strike/>
        </w:rPr>
        <w:t xml:space="preserve">50% CI: </w:t>
      </w:r>
      <w:r w:rsidR="00AB013F" w:rsidRPr="00F426BB">
        <w:rPr>
          <w:strike/>
        </w:rPr>
        <w:t>28</w:t>
      </w:r>
      <w:r w:rsidR="00A022A1" w:rsidRPr="00F426BB">
        <w:rPr>
          <w:strike/>
        </w:rPr>
        <w:t>–</w:t>
      </w:r>
      <w:r w:rsidR="00AB013F" w:rsidRPr="00F426BB">
        <w:rPr>
          <w:strike/>
        </w:rPr>
        <w:t>33%</w:t>
      </w:r>
      <w:r w:rsidR="00A022A1" w:rsidRPr="00F426BB">
        <w:rPr>
          <w:strike/>
        </w:rPr>
        <w:t xml:space="preserve">, </w:t>
      </w:r>
      <w:r w:rsidRPr="00F426BB">
        <w:rPr>
          <w:strike/>
        </w:rPr>
        <w:t xml:space="preserve">95% CI: </w:t>
      </w:r>
      <w:r w:rsidR="00874F91" w:rsidRPr="00F426BB">
        <w:rPr>
          <w:strike/>
        </w:rPr>
        <w:t>22</w:t>
      </w:r>
      <w:r w:rsidRPr="00F426BB">
        <w:rPr>
          <w:strike/>
        </w:rPr>
        <w:t>–</w:t>
      </w:r>
      <w:r w:rsidR="00874F91" w:rsidRPr="00F426BB">
        <w:rPr>
          <w:strike/>
        </w:rPr>
        <w:t>36</w:t>
      </w:r>
      <w:r w:rsidRPr="00F426BB">
        <w:rPr>
          <w:strike/>
        </w:rPr>
        <w:t>%)</w:t>
      </w:r>
      <w:r w:rsidR="00A42323" w:rsidRPr="00F426BB">
        <w:rPr>
          <w:strike/>
        </w:rPr>
        <w:t xml:space="preserve"> in fall and </w:t>
      </w:r>
      <w:r w:rsidR="009A1DBD" w:rsidRPr="00F426BB">
        <w:rPr>
          <w:strike/>
        </w:rPr>
        <w:t>23</w:t>
      </w:r>
      <w:r w:rsidR="00A42323" w:rsidRPr="00F426BB">
        <w:rPr>
          <w:strike/>
        </w:rPr>
        <w:t>% (</w:t>
      </w:r>
      <w:r w:rsidR="00A022A1" w:rsidRPr="00F426BB">
        <w:rPr>
          <w:strike/>
        </w:rPr>
        <w:t xml:space="preserve">50% CI: </w:t>
      </w:r>
      <w:r w:rsidR="00AB013F" w:rsidRPr="00F426BB">
        <w:rPr>
          <w:strike/>
        </w:rPr>
        <w:t>22</w:t>
      </w:r>
      <w:r w:rsidR="00A022A1" w:rsidRPr="00F426BB">
        <w:rPr>
          <w:strike/>
        </w:rPr>
        <w:t>–</w:t>
      </w:r>
      <w:r w:rsidR="00AB013F" w:rsidRPr="00F426BB">
        <w:rPr>
          <w:strike/>
        </w:rPr>
        <w:t>36</w:t>
      </w:r>
      <w:r w:rsidR="00DA5E32" w:rsidRPr="00F426BB">
        <w:rPr>
          <w:strike/>
        </w:rPr>
        <w:t>%</w:t>
      </w:r>
      <w:r w:rsidR="00A022A1" w:rsidRPr="00F426BB">
        <w:rPr>
          <w:strike/>
        </w:rPr>
        <w:t xml:space="preserve">, </w:t>
      </w:r>
      <w:r w:rsidR="00A42323" w:rsidRPr="00F426BB">
        <w:rPr>
          <w:strike/>
        </w:rPr>
        <w:t xml:space="preserve">95% CI: </w:t>
      </w:r>
      <w:r w:rsidR="009A1DBD" w:rsidRPr="00F426BB">
        <w:rPr>
          <w:strike/>
        </w:rPr>
        <w:t>14</w:t>
      </w:r>
      <w:r w:rsidR="00A42323" w:rsidRPr="00F426BB">
        <w:rPr>
          <w:strike/>
        </w:rPr>
        <w:t>–</w:t>
      </w:r>
      <w:r w:rsidR="009A1DBD" w:rsidRPr="00F426BB">
        <w:rPr>
          <w:strike/>
        </w:rPr>
        <w:t>30</w:t>
      </w:r>
      <w:r w:rsidR="00A42323" w:rsidRPr="00F426BB">
        <w:rPr>
          <w:strike/>
        </w:rPr>
        <w:t>%) in spring</w:t>
      </w:r>
      <w:r w:rsidRPr="00F426BB">
        <w:rPr>
          <w:strike/>
        </w:rPr>
        <w:t xml:space="preserve"> are at an altitude where they might collide with a wind turbine (32–164m)</w:t>
      </w:r>
    </w:p>
    <w:p w14:paraId="1EB212E0" w14:textId="7A4E3D0D" w:rsidR="00085E8B" w:rsidRPr="00F426BB" w:rsidRDefault="00F71F25">
      <w:pPr>
        <w:rPr>
          <w:strike/>
        </w:rPr>
      </w:pPr>
      <w:r w:rsidRPr="00F426BB">
        <w:rPr>
          <w:strike/>
        </w:rPr>
        <w:t>Age</w:t>
      </w:r>
    </w:p>
    <w:p w14:paraId="7F5BB5F1" w14:textId="511DD490" w:rsidR="00874F91" w:rsidRPr="00F426BB" w:rsidRDefault="00874F91" w:rsidP="00874F91">
      <w:pPr>
        <w:pStyle w:val="ListParagraph"/>
        <w:numPr>
          <w:ilvl w:val="0"/>
          <w:numId w:val="1"/>
        </w:numPr>
        <w:rPr>
          <w:strike/>
        </w:rPr>
      </w:pPr>
      <w:r w:rsidRPr="00F426BB">
        <w:rPr>
          <w:strike/>
        </w:rPr>
        <w:t xml:space="preserve">Estimated median flight altitude is </w:t>
      </w:r>
      <w:r w:rsidR="00694F21" w:rsidRPr="00F426BB">
        <w:rPr>
          <w:strike/>
        </w:rPr>
        <w:t>294</w:t>
      </w:r>
      <w:r w:rsidRPr="00F426BB">
        <w:rPr>
          <w:strike/>
        </w:rPr>
        <w:t>m (</w:t>
      </w:r>
      <w:r w:rsidR="00512AB6" w:rsidRPr="00F426BB">
        <w:rPr>
          <w:strike/>
        </w:rPr>
        <w:t xml:space="preserve">50% CI: </w:t>
      </w:r>
      <w:r w:rsidR="00033FF3" w:rsidRPr="00F426BB">
        <w:rPr>
          <w:strike/>
        </w:rPr>
        <w:t>254</w:t>
      </w:r>
      <w:r w:rsidR="00512AB6" w:rsidRPr="00F426BB">
        <w:rPr>
          <w:strike/>
        </w:rPr>
        <w:t>–</w:t>
      </w:r>
      <w:r w:rsidR="00986F39" w:rsidRPr="00F426BB">
        <w:rPr>
          <w:strike/>
        </w:rPr>
        <w:t>333</w:t>
      </w:r>
      <w:r w:rsidR="00512AB6" w:rsidRPr="00F426BB">
        <w:rPr>
          <w:strike/>
        </w:rPr>
        <w:t xml:space="preserve">m, </w:t>
      </w:r>
      <w:r w:rsidRPr="00F426BB">
        <w:rPr>
          <w:strike/>
        </w:rPr>
        <w:t xml:space="preserve">95% CI: </w:t>
      </w:r>
      <w:r w:rsidR="00B13E5E" w:rsidRPr="00F426BB">
        <w:rPr>
          <w:strike/>
        </w:rPr>
        <w:t>185</w:t>
      </w:r>
      <w:r w:rsidRPr="00F426BB">
        <w:rPr>
          <w:strike/>
        </w:rPr>
        <w:t>–</w:t>
      </w:r>
      <w:r w:rsidR="000B2AFC" w:rsidRPr="00F426BB">
        <w:rPr>
          <w:strike/>
        </w:rPr>
        <w:t>408</w:t>
      </w:r>
      <w:r w:rsidRPr="00F426BB">
        <w:rPr>
          <w:strike/>
        </w:rPr>
        <w:t xml:space="preserve">m) for adults and </w:t>
      </w:r>
      <w:r w:rsidR="000B2AFC" w:rsidRPr="00F426BB">
        <w:rPr>
          <w:strike/>
        </w:rPr>
        <w:t>26</w:t>
      </w:r>
      <w:r w:rsidR="003F7142" w:rsidRPr="00F426BB">
        <w:rPr>
          <w:strike/>
        </w:rPr>
        <w:t>0</w:t>
      </w:r>
      <w:r w:rsidRPr="00F426BB">
        <w:rPr>
          <w:strike/>
        </w:rPr>
        <w:t>m (</w:t>
      </w:r>
      <w:r w:rsidR="00512AB6" w:rsidRPr="00F426BB">
        <w:rPr>
          <w:strike/>
        </w:rPr>
        <w:t>50% CI:</w:t>
      </w:r>
      <w:r w:rsidR="00647D0A" w:rsidRPr="00F426BB">
        <w:rPr>
          <w:strike/>
        </w:rPr>
        <w:t xml:space="preserve"> 231</w:t>
      </w:r>
      <w:r w:rsidR="00512AB6" w:rsidRPr="00F426BB">
        <w:rPr>
          <w:strike/>
        </w:rPr>
        <w:t>–</w:t>
      </w:r>
      <w:r w:rsidR="00647D0A" w:rsidRPr="00F426BB">
        <w:rPr>
          <w:strike/>
        </w:rPr>
        <w:t>288</w:t>
      </w:r>
      <w:r w:rsidR="00512AB6" w:rsidRPr="00F426BB">
        <w:rPr>
          <w:strike/>
        </w:rPr>
        <w:t xml:space="preserve">m, </w:t>
      </w:r>
      <w:r w:rsidRPr="00F426BB">
        <w:rPr>
          <w:strike/>
        </w:rPr>
        <w:t xml:space="preserve">95% CI: </w:t>
      </w:r>
      <w:r w:rsidR="003F7142" w:rsidRPr="00F426BB">
        <w:rPr>
          <w:strike/>
        </w:rPr>
        <w:t>182</w:t>
      </w:r>
      <w:r w:rsidRPr="00F426BB">
        <w:rPr>
          <w:strike/>
        </w:rPr>
        <w:t>–</w:t>
      </w:r>
      <w:r w:rsidR="003F7142" w:rsidRPr="00F426BB">
        <w:rPr>
          <w:strike/>
        </w:rPr>
        <w:t>345</w:t>
      </w:r>
      <w:r w:rsidRPr="00F426BB">
        <w:rPr>
          <w:strike/>
        </w:rPr>
        <w:t xml:space="preserve">m) for </w:t>
      </w:r>
      <w:proofErr w:type="gramStart"/>
      <w:r w:rsidRPr="00F426BB">
        <w:rPr>
          <w:strike/>
        </w:rPr>
        <w:t>juveniles</w:t>
      </w:r>
      <w:proofErr w:type="gramEnd"/>
    </w:p>
    <w:p w14:paraId="7C5FC8B9" w14:textId="4086A062" w:rsidR="00874F91" w:rsidRPr="00F426BB" w:rsidRDefault="00874F91" w:rsidP="00874F91">
      <w:pPr>
        <w:pStyle w:val="ListParagraph"/>
        <w:numPr>
          <w:ilvl w:val="0"/>
          <w:numId w:val="1"/>
        </w:numPr>
        <w:rPr>
          <w:strike/>
        </w:rPr>
      </w:pPr>
      <w:r w:rsidRPr="00F426BB">
        <w:rPr>
          <w:strike/>
        </w:rPr>
        <w:t xml:space="preserve">Estimated mean flight altitude is </w:t>
      </w:r>
      <w:r w:rsidR="00297048" w:rsidRPr="00F426BB">
        <w:rPr>
          <w:strike/>
        </w:rPr>
        <w:t>400</w:t>
      </w:r>
      <w:r w:rsidRPr="00F426BB">
        <w:rPr>
          <w:strike/>
        </w:rPr>
        <w:t>m (</w:t>
      </w:r>
      <w:r w:rsidR="00512AB6" w:rsidRPr="00F426BB">
        <w:rPr>
          <w:strike/>
        </w:rPr>
        <w:t xml:space="preserve">50% CI: </w:t>
      </w:r>
      <w:r w:rsidR="00876750" w:rsidRPr="00F426BB">
        <w:rPr>
          <w:strike/>
        </w:rPr>
        <w:t>360</w:t>
      </w:r>
      <w:r w:rsidR="00512AB6" w:rsidRPr="00F426BB">
        <w:rPr>
          <w:strike/>
        </w:rPr>
        <w:t>–</w:t>
      </w:r>
      <w:r w:rsidR="001748A4" w:rsidRPr="00F426BB">
        <w:rPr>
          <w:strike/>
        </w:rPr>
        <w:t>437</w:t>
      </w:r>
      <w:r w:rsidR="00512AB6" w:rsidRPr="00F426BB">
        <w:rPr>
          <w:strike/>
        </w:rPr>
        <w:t xml:space="preserve">m, </w:t>
      </w:r>
      <w:r w:rsidRPr="00F426BB">
        <w:rPr>
          <w:strike/>
        </w:rPr>
        <w:t xml:space="preserve">95% CI: </w:t>
      </w:r>
      <w:r w:rsidR="00297048" w:rsidRPr="00F426BB">
        <w:rPr>
          <w:strike/>
        </w:rPr>
        <w:t>301</w:t>
      </w:r>
      <w:r w:rsidRPr="00F426BB">
        <w:rPr>
          <w:strike/>
        </w:rPr>
        <w:t>–</w:t>
      </w:r>
      <w:r w:rsidR="00297048" w:rsidRPr="00F426BB">
        <w:rPr>
          <w:strike/>
        </w:rPr>
        <w:t>516</w:t>
      </w:r>
      <w:r w:rsidRPr="00F426BB">
        <w:rPr>
          <w:strike/>
        </w:rPr>
        <w:t xml:space="preserve">m) for adults and </w:t>
      </w:r>
      <w:r w:rsidR="00AF3006" w:rsidRPr="00F426BB">
        <w:rPr>
          <w:strike/>
        </w:rPr>
        <w:t>344</w:t>
      </w:r>
      <w:r w:rsidRPr="00F426BB">
        <w:rPr>
          <w:strike/>
        </w:rPr>
        <w:t>m (</w:t>
      </w:r>
      <w:r w:rsidR="00512AB6" w:rsidRPr="00F426BB">
        <w:rPr>
          <w:strike/>
        </w:rPr>
        <w:t xml:space="preserve">50% CI: </w:t>
      </w:r>
      <w:r w:rsidR="006672A7" w:rsidRPr="00F426BB">
        <w:rPr>
          <w:strike/>
        </w:rPr>
        <w:t>316</w:t>
      </w:r>
      <w:r w:rsidR="00512AB6" w:rsidRPr="00F426BB">
        <w:rPr>
          <w:strike/>
        </w:rPr>
        <w:t>–</w:t>
      </w:r>
      <w:r w:rsidR="006672A7" w:rsidRPr="00F426BB">
        <w:rPr>
          <w:strike/>
        </w:rPr>
        <w:t>370</w:t>
      </w:r>
      <w:r w:rsidR="00512AB6" w:rsidRPr="00F426BB">
        <w:rPr>
          <w:strike/>
        </w:rPr>
        <w:t xml:space="preserve">m, </w:t>
      </w:r>
      <w:r w:rsidRPr="00F426BB">
        <w:rPr>
          <w:strike/>
        </w:rPr>
        <w:t xml:space="preserve">95% CI: </w:t>
      </w:r>
      <w:r w:rsidR="00AF3006" w:rsidRPr="00F426BB">
        <w:rPr>
          <w:strike/>
        </w:rPr>
        <w:t>270</w:t>
      </w:r>
      <w:r w:rsidRPr="00F426BB">
        <w:rPr>
          <w:strike/>
        </w:rPr>
        <w:t>–</w:t>
      </w:r>
      <w:r w:rsidR="00AF3006" w:rsidRPr="00F426BB">
        <w:rPr>
          <w:strike/>
        </w:rPr>
        <w:t>430</w:t>
      </w:r>
      <w:r w:rsidRPr="00F426BB">
        <w:rPr>
          <w:strike/>
        </w:rPr>
        <w:t xml:space="preserve">m) for </w:t>
      </w:r>
      <w:proofErr w:type="gramStart"/>
      <w:r w:rsidRPr="00F426BB">
        <w:rPr>
          <w:strike/>
        </w:rPr>
        <w:t>juveniles</w:t>
      </w:r>
      <w:proofErr w:type="gramEnd"/>
    </w:p>
    <w:p w14:paraId="01A449E3" w14:textId="1351AD6A" w:rsidR="00874F91" w:rsidRPr="00F426BB" w:rsidRDefault="00874F91" w:rsidP="00874F91">
      <w:pPr>
        <w:pStyle w:val="ListParagraph"/>
        <w:numPr>
          <w:ilvl w:val="0"/>
          <w:numId w:val="1"/>
        </w:numPr>
        <w:rPr>
          <w:strike/>
        </w:rPr>
      </w:pPr>
      <w:r w:rsidRPr="00F426BB">
        <w:rPr>
          <w:strike/>
        </w:rPr>
        <w:lastRenderedPageBreak/>
        <w:t xml:space="preserve">An estimated </w:t>
      </w:r>
      <w:r w:rsidR="00813EDD" w:rsidRPr="00F426BB">
        <w:rPr>
          <w:strike/>
        </w:rPr>
        <w:t>29</w:t>
      </w:r>
      <w:r w:rsidRPr="00F426BB">
        <w:rPr>
          <w:strike/>
        </w:rPr>
        <w:t>% of locations (</w:t>
      </w:r>
      <w:r w:rsidR="00512AB6" w:rsidRPr="00F426BB">
        <w:rPr>
          <w:strike/>
        </w:rPr>
        <w:t xml:space="preserve">50% CI: </w:t>
      </w:r>
      <w:r w:rsidR="00E31A4C" w:rsidRPr="00F426BB">
        <w:rPr>
          <w:strike/>
        </w:rPr>
        <w:t>23</w:t>
      </w:r>
      <w:r w:rsidR="00512AB6" w:rsidRPr="00F426BB">
        <w:rPr>
          <w:strike/>
        </w:rPr>
        <w:t>–</w:t>
      </w:r>
      <w:r w:rsidR="00E31A4C" w:rsidRPr="00F426BB">
        <w:rPr>
          <w:strike/>
        </w:rPr>
        <w:t>34</w:t>
      </w:r>
      <w:r w:rsidR="00217B95" w:rsidRPr="00F426BB">
        <w:rPr>
          <w:strike/>
        </w:rPr>
        <w:t>%</w:t>
      </w:r>
      <w:r w:rsidR="00512AB6" w:rsidRPr="00F426BB">
        <w:rPr>
          <w:strike/>
        </w:rPr>
        <w:t xml:space="preserve">, </w:t>
      </w:r>
      <w:r w:rsidRPr="00F426BB">
        <w:rPr>
          <w:strike/>
        </w:rPr>
        <w:t xml:space="preserve">95% CI: </w:t>
      </w:r>
      <w:r w:rsidR="00C2086A" w:rsidRPr="00F426BB">
        <w:rPr>
          <w:strike/>
        </w:rPr>
        <w:t>15</w:t>
      </w:r>
      <w:r w:rsidRPr="00F426BB">
        <w:rPr>
          <w:strike/>
        </w:rPr>
        <w:t>–</w:t>
      </w:r>
      <w:r w:rsidR="00C2086A" w:rsidRPr="00F426BB">
        <w:rPr>
          <w:strike/>
        </w:rPr>
        <w:t>45</w:t>
      </w:r>
      <w:r w:rsidRPr="00F426BB">
        <w:rPr>
          <w:strike/>
        </w:rPr>
        <w:t xml:space="preserve">%) for adults and </w:t>
      </w:r>
      <w:r w:rsidR="00C2086A" w:rsidRPr="00F426BB">
        <w:rPr>
          <w:strike/>
        </w:rPr>
        <w:t>31</w:t>
      </w:r>
      <w:r w:rsidRPr="00F426BB">
        <w:rPr>
          <w:strike/>
        </w:rPr>
        <w:t>% (</w:t>
      </w:r>
      <w:r w:rsidR="00512AB6" w:rsidRPr="00F426BB">
        <w:rPr>
          <w:strike/>
        </w:rPr>
        <w:t xml:space="preserve">50% CI: </w:t>
      </w:r>
      <w:r w:rsidR="0048486F" w:rsidRPr="00F426BB">
        <w:rPr>
          <w:strike/>
        </w:rPr>
        <w:t>26</w:t>
      </w:r>
      <w:r w:rsidR="00512AB6" w:rsidRPr="00F426BB">
        <w:rPr>
          <w:strike/>
        </w:rPr>
        <w:t>–</w:t>
      </w:r>
      <w:r w:rsidR="0048486F" w:rsidRPr="00F426BB">
        <w:rPr>
          <w:strike/>
        </w:rPr>
        <w:t>36</w:t>
      </w:r>
      <w:r w:rsidR="00DA5E32" w:rsidRPr="00F426BB">
        <w:rPr>
          <w:strike/>
        </w:rPr>
        <w:t>%</w:t>
      </w:r>
      <w:r w:rsidR="00512AB6" w:rsidRPr="00F426BB">
        <w:rPr>
          <w:strike/>
        </w:rPr>
        <w:t xml:space="preserve">, </w:t>
      </w:r>
      <w:r w:rsidRPr="00F426BB">
        <w:rPr>
          <w:strike/>
        </w:rPr>
        <w:t xml:space="preserve">95% CI: </w:t>
      </w:r>
      <w:r w:rsidR="00C2086A" w:rsidRPr="00F426BB">
        <w:rPr>
          <w:strike/>
        </w:rPr>
        <w:t>18</w:t>
      </w:r>
      <w:r w:rsidRPr="00F426BB">
        <w:rPr>
          <w:strike/>
        </w:rPr>
        <w:t>–</w:t>
      </w:r>
      <w:r w:rsidR="00C2086A" w:rsidRPr="00F426BB">
        <w:rPr>
          <w:strike/>
        </w:rPr>
        <w:t>45</w:t>
      </w:r>
      <w:r w:rsidRPr="00F426BB">
        <w:rPr>
          <w:strike/>
        </w:rPr>
        <w:t xml:space="preserve">%) for juveniles fall below the minimum flight altitude reported in </w:t>
      </w:r>
      <w:r w:rsidRPr="00F426BB">
        <w:rPr>
          <w:strike/>
        </w:rPr>
        <w:fldChar w:fldCharType="begin"/>
      </w:r>
      <w:r w:rsidRPr="00F426BB">
        <w:rPr>
          <w:strike/>
        </w:rPr>
        <w:instrText xml:space="preserve"> ADDIN ZOTERO_ITEM CSL_CITATION {"citationID":"AzEm3IRx","properties":{"formattedCitation":"(Horton et al. 2016)","plainCitation":"(Horton et al. 2016)","noteIndex":0},"citationItems":[{"id":595,"uris":["http://zotero.org/users/10854879/items/DQSWVICX"],"itemData":{"id":595,"type":"article-journal","abstract":"The lower atmosphere (i.e. aerosphere) is critical habitat for migrant birds. This habitat is vast and little is known about the spatio-temporal patterns of distribution and abundance of migrants in it. Increased human encroachment into the aerosphere makes understanding where and when migratory birds use this airspace a key to reducing human–wildlife conflicts. We use weather surveillance radar to describe large-scale height distributions of nocturnally migrating birds and interpret these distributions as aggregate habitat selection behaviours of individual birds. As such, we detail wind cues that influence selection of flight heights. Using six radars in the eastern USA during the spring (2013–2015) and autumn (2013 and 2014), we found migrants tended to adjust their heights according to favourable wind profit. We found that migrants' flight altitudes correlated most closely with the altitude of maximum wind profit; however, absolute differences in flight heights and height of maximum wind profit were large. Migrants tended to fly slightly higher at inland sites compared with coastal sites during spring, but not during autumn. Migration activity was greater at coastal sites during autumn, but not during spring. This characterization of bird migration represents a critical advance in our understanding of migrant distributions in flight and a new window into habitat selection behaviours.","container-title":"Biology Letters","DOI":"10.1098/rsbl.2016.0591","issue":"11","note":"publisher: Royal Society","page":"20160591","source":"royalsocietypublishing.org (Atypon)","title":"Where in the air? Aerial habitat use of nocturnally migrating birds","title-short":"Where in the air?","volume":"12","author":[{"family":"Horton","given":"Kyle G."},{"family":"Van Doren","given":"Benjamin M."},{"family":"Stepanian","given":"Phillip M."},{"family":"Farnsworth","given":"Andrew"},{"family":"Kelly","given":"Jeffrey F."}],"issued":{"date-parts":[["2016",11]]}}}],"schema":"https://github.com/citation-style-language/schema/raw/master/csl-citation.json"} </w:instrText>
      </w:r>
      <w:r w:rsidRPr="00F426BB">
        <w:rPr>
          <w:strike/>
        </w:rPr>
        <w:fldChar w:fldCharType="separate"/>
      </w:r>
      <w:r w:rsidRPr="00F426BB">
        <w:rPr>
          <w:rFonts w:ascii="Aptos" w:hAnsi="Aptos"/>
          <w:strike/>
        </w:rPr>
        <w:t>(Horton et al. 2016)</w:t>
      </w:r>
      <w:r w:rsidRPr="00F426BB">
        <w:rPr>
          <w:strike/>
        </w:rPr>
        <w:fldChar w:fldCharType="end"/>
      </w:r>
      <w:r w:rsidRPr="00F426BB">
        <w:rPr>
          <w:strike/>
        </w:rPr>
        <w:t>, suggesting that they are lower than would be detected via NEXRAD weather radar</w:t>
      </w:r>
    </w:p>
    <w:p w14:paraId="16B33381" w14:textId="5F0F410B" w:rsidR="00874F91" w:rsidRPr="00F426BB" w:rsidRDefault="00874F91" w:rsidP="00874F91">
      <w:pPr>
        <w:pStyle w:val="ListParagraph"/>
        <w:numPr>
          <w:ilvl w:val="0"/>
          <w:numId w:val="1"/>
        </w:numPr>
        <w:rPr>
          <w:strike/>
        </w:rPr>
      </w:pPr>
      <w:r w:rsidRPr="00F426BB">
        <w:rPr>
          <w:strike/>
        </w:rPr>
        <w:t xml:space="preserve">An estimated </w:t>
      </w:r>
      <w:r w:rsidR="00DC5285" w:rsidRPr="00F426BB">
        <w:rPr>
          <w:strike/>
        </w:rPr>
        <w:t>9</w:t>
      </w:r>
      <w:r w:rsidRPr="00F426BB">
        <w:rPr>
          <w:strike/>
        </w:rPr>
        <w:t>% of locations (</w:t>
      </w:r>
      <w:r w:rsidR="00512AB6" w:rsidRPr="00F426BB">
        <w:rPr>
          <w:strike/>
        </w:rPr>
        <w:t xml:space="preserve">50% CI: </w:t>
      </w:r>
      <w:r w:rsidR="00746707" w:rsidRPr="00F426BB">
        <w:rPr>
          <w:strike/>
        </w:rPr>
        <w:t>5</w:t>
      </w:r>
      <w:r w:rsidR="00512AB6" w:rsidRPr="00F426BB">
        <w:rPr>
          <w:strike/>
        </w:rPr>
        <w:t>–</w:t>
      </w:r>
      <w:r w:rsidR="00746707" w:rsidRPr="00F426BB">
        <w:rPr>
          <w:strike/>
        </w:rPr>
        <w:t>12</w:t>
      </w:r>
      <w:r w:rsidR="00217B95" w:rsidRPr="00F426BB">
        <w:rPr>
          <w:strike/>
        </w:rPr>
        <w:t>%</w:t>
      </w:r>
      <w:r w:rsidR="00512AB6" w:rsidRPr="00F426BB">
        <w:rPr>
          <w:strike/>
        </w:rPr>
        <w:t xml:space="preserve">, </w:t>
      </w:r>
      <w:r w:rsidRPr="00F426BB">
        <w:rPr>
          <w:strike/>
        </w:rPr>
        <w:t xml:space="preserve">95% CI: </w:t>
      </w:r>
      <w:r w:rsidR="00055D98" w:rsidRPr="00F426BB">
        <w:rPr>
          <w:strike/>
        </w:rPr>
        <w:t>2</w:t>
      </w:r>
      <w:r w:rsidRPr="00F426BB">
        <w:rPr>
          <w:strike/>
        </w:rPr>
        <w:t>–</w:t>
      </w:r>
      <w:r w:rsidR="00055D98" w:rsidRPr="00F426BB">
        <w:rPr>
          <w:strike/>
        </w:rPr>
        <w:t>22</w:t>
      </w:r>
      <w:r w:rsidRPr="00F426BB">
        <w:rPr>
          <w:strike/>
        </w:rPr>
        <w:t xml:space="preserve">%) for adults and </w:t>
      </w:r>
      <w:r w:rsidR="00055D98" w:rsidRPr="00F426BB">
        <w:rPr>
          <w:strike/>
        </w:rPr>
        <w:t>9</w:t>
      </w:r>
      <w:r w:rsidRPr="00F426BB">
        <w:rPr>
          <w:strike/>
        </w:rPr>
        <w:t>% (</w:t>
      </w:r>
      <w:r w:rsidR="00512AB6" w:rsidRPr="00F426BB">
        <w:rPr>
          <w:strike/>
        </w:rPr>
        <w:t xml:space="preserve">50% CI: </w:t>
      </w:r>
      <w:r w:rsidR="00973CEE" w:rsidRPr="00F426BB">
        <w:rPr>
          <w:strike/>
        </w:rPr>
        <w:t>5</w:t>
      </w:r>
      <w:r w:rsidR="00512AB6" w:rsidRPr="00F426BB">
        <w:rPr>
          <w:strike/>
        </w:rPr>
        <w:t>–</w:t>
      </w:r>
      <w:r w:rsidR="00973CEE" w:rsidRPr="00F426BB">
        <w:rPr>
          <w:strike/>
        </w:rPr>
        <w:t>12</w:t>
      </w:r>
      <w:r w:rsidR="00DA5E32" w:rsidRPr="00F426BB">
        <w:rPr>
          <w:strike/>
        </w:rPr>
        <w:t>%</w:t>
      </w:r>
      <w:r w:rsidR="00512AB6" w:rsidRPr="00F426BB">
        <w:rPr>
          <w:strike/>
        </w:rPr>
        <w:t xml:space="preserve">, </w:t>
      </w:r>
      <w:r w:rsidRPr="00F426BB">
        <w:rPr>
          <w:strike/>
        </w:rPr>
        <w:t xml:space="preserve">95% CI: </w:t>
      </w:r>
      <w:r w:rsidR="003A5075" w:rsidRPr="00F426BB">
        <w:rPr>
          <w:strike/>
        </w:rPr>
        <w:t>2</w:t>
      </w:r>
      <w:r w:rsidRPr="00F426BB">
        <w:rPr>
          <w:strike/>
        </w:rPr>
        <w:t>–</w:t>
      </w:r>
      <w:r w:rsidR="003A5075" w:rsidRPr="00F426BB">
        <w:rPr>
          <w:strike/>
        </w:rPr>
        <w:t>19</w:t>
      </w:r>
      <w:r w:rsidRPr="00F426BB">
        <w:rPr>
          <w:strike/>
        </w:rPr>
        <w:t>%) for juveniles are at an altitude where they might collide with a building (0–47m)</w:t>
      </w:r>
    </w:p>
    <w:p w14:paraId="73CB8B84" w14:textId="238D34A1" w:rsidR="00874F91" w:rsidRPr="00F426BB" w:rsidRDefault="00874F91" w:rsidP="00874F91">
      <w:pPr>
        <w:pStyle w:val="ListParagraph"/>
        <w:numPr>
          <w:ilvl w:val="0"/>
          <w:numId w:val="1"/>
        </w:numPr>
        <w:rPr>
          <w:strike/>
        </w:rPr>
      </w:pPr>
      <w:r w:rsidRPr="00F426BB">
        <w:rPr>
          <w:strike/>
        </w:rPr>
        <w:t xml:space="preserve">An estimated </w:t>
      </w:r>
      <w:r w:rsidR="00897F13" w:rsidRPr="00F426BB">
        <w:rPr>
          <w:strike/>
        </w:rPr>
        <w:t>43</w:t>
      </w:r>
      <w:r w:rsidRPr="00F426BB">
        <w:rPr>
          <w:strike/>
        </w:rPr>
        <w:t>% of locations (</w:t>
      </w:r>
      <w:r w:rsidR="00512AB6" w:rsidRPr="00F426BB">
        <w:rPr>
          <w:strike/>
        </w:rPr>
        <w:t xml:space="preserve">50% CI: </w:t>
      </w:r>
      <w:r w:rsidR="00863FC7" w:rsidRPr="00F426BB">
        <w:rPr>
          <w:strike/>
        </w:rPr>
        <w:t>38</w:t>
      </w:r>
      <w:r w:rsidR="00512AB6" w:rsidRPr="00F426BB">
        <w:rPr>
          <w:strike/>
        </w:rPr>
        <w:t>–</w:t>
      </w:r>
      <w:r w:rsidR="00863FC7" w:rsidRPr="00F426BB">
        <w:rPr>
          <w:strike/>
        </w:rPr>
        <w:t>48</w:t>
      </w:r>
      <w:r w:rsidR="00C86782" w:rsidRPr="00F426BB">
        <w:rPr>
          <w:strike/>
        </w:rPr>
        <w:t>%</w:t>
      </w:r>
      <w:r w:rsidR="00512AB6" w:rsidRPr="00F426BB">
        <w:rPr>
          <w:strike/>
        </w:rPr>
        <w:t xml:space="preserve">, </w:t>
      </w:r>
      <w:r w:rsidRPr="00F426BB">
        <w:rPr>
          <w:strike/>
        </w:rPr>
        <w:t xml:space="preserve">95% CI: </w:t>
      </w:r>
      <w:r w:rsidR="00902CE1" w:rsidRPr="00F426BB">
        <w:rPr>
          <w:strike/>
        </w:rPr>
        <w:t>28</w:t>
      </w:r>
      <w:r w:rsidRPr="00F426BB">
        <w:rPr>
          <w:strike/>
        </w:rPr>
        <w:t>–</w:t>
      </w:r>
      <w:r w:rsidR="00902CE1" w:rsidRPr="00F426BB">
        <w:rPr>
          <w:strike/>
        </w:rPr>
        <w:t>58</w:t>
      </w:r>
      <w:r w:rsidRPr="00F426BB">
        <w:rPr>
          <w:strike/>
        </w:rPr>
        <w:t xml:space="preserve">%) for adults and </w:t>
      </w:r>
      <w:r w:rsidR="003649BC" w:rsidRPr="00F426BB">
        <w:rPr>
          <w:strike/>
        </w:rPr>
        <w:t>47</w:t>
      </w:r>
      <w:r w:rsidRPr="00F426BB">
        <w:rPr>
          <w:strike/>
        </w:rPr>
        <w:t>% (</w:t>
      </w:r>
      <w:r w:rsidR="00512AB6" w:rsidRPr="00F426BB">
        <w:rPr>
          <w:strike/>
        </w:rPr>
        <w:t xml:space="preserve">50% CI: </w:t>
      </w:r>
      <w:r w:rsidR="00B57857" w:rsidRPr="00F426BB">
        <w:rPr>
          <w:strike/>
        </w:rPr>
        <w:t>43</w:t>
      </w:r>
      <w:r w:rsidR="00512AB6" w:rsidRPr="00F426BB">
        <w:rPr>
          <w:strike/>
        </w:rPr>
        <w:t>–</w:t>
      </w:r>
      <w:r w:rsidR="00B57857" w:rsidRPr="00F426BB">
        <w:rPr>
          <w:strike/>
        </w:rPr>
        <w:t>52</w:t>
      </w:r>
      <w:r w:rsidR="00DA5E32" w:rsidRPr="00F426BB">
        <w:rPr>
          <w:strike/>
        </w:rPr>
        <w:t>%</w:t>
      </w:r>
      <w:r w:rsidR="00512AB6" w:rsidRPr="00F426BB">
        <w:rPr>
          <w:strike/>
        </w:rPr>
        <w:t xml:space="preserve">, </w:t>
      </w:r>
      <w:r w:rsidRPr="00F426BB">
        <w:rPr>
          <w:strike/>
        </w:rPr>
        <w:t xml:space="preserve">95% CI: </w:t>
      </w:r>
      <w:r w:rsidR="00B57857" w:rsidRPr="00F426BB">
        <w:rPr>
          <w:strike/>
        </w:rPr>
        <w:t>34</w:t>
      </w:r>
      <w:r w:rsidRPr="00F426BB">
        <w:rPr>
          <w:strike/>
        </w:rPr>
        <w:t>–</w:t>
      </w:r>
      <w:r w:rsidR="00B57857" w:rsidRPr="00F426BB">
        <w:rPr>
          <w:strike/>
        </w:rPr>
        <w:t>60</w:t>
      </w:r>
      <w:r w:rsidRPr="00F426BB">
        <w:rPr>
          <w:strike/>
        </w:rPr>
        <w:t>%) for juveniles are at an altitude where they might collide with a communications tower (0–244m)</w:t>
      </w:r>
    </w:p>
    <w:p w14:paraId="62B4405F" w14:textId="50F6DFC6" w:rsidR="00874F91" w:rsidRPr="00F426BB" w:rsidRDefault="00874F91" w:rsidP="00874F91">
      <w:pPr>
        <w:pStyle w:val="ListParagraph"/>
        <w:numPr>
          <w:ilvl w:val="0"/>
          <w:numId w:val="1"/>
        </w:numPr>
        <w:rPr>
          <w:strike/>
        </w:rPr>
      </w:pPr>
      <w:r w:rsidRPr="00F426BB">
        <w:rPr>
          <w:strike/>
        </w:rPr>
        <w:t xml:space="preserve">An estimated </w:t>
      </w:r>
      <w:r w:rsidR="00B57857" w:rsidRPr="00F426BB">
        <w:rPr>
          <w:strike/>
        </w:rPr>
        <w:t>24</w:t>
      </w:r>
      <w:r w:rsidRPr="00F426BB">
        <w:rPr>
          <w:strike/>
        </w:rPr>
        <w:t>% of locations (</w:t>
      </w:r>
      <w:r w:rsidR="00512AB6" w:rsidRPr="00F426BB">
        <w:rPr>
          <w:strike/>
        </w:rPr>
        <w:t xml:space="preserve">50% CI: </w:t>
      </w:r>
      <w:r w:rsidR="00362DF5" w:rsidRPr="00F426BB">
        <w:rPr>
          <w:strike/>
        </w:rPr>
        <w:t>21</w:t>
      </w:r>
      <w:r w:rsidR="00512AB6" w:rsidRPr="00F426BB">
        <w:rPr>
          <w:strike/>
        </w:rPr>
        <w:t>–</w:t>
      </w:r>
      <w:r w:rsidR="00362DF5" w:rsidRPr="00F426BB">
        <w:rPr>
          <w:strike/>
        </w:rPr>
        <w:t>27</w:t>
      </w:r>
      <w:r w:rsidR="00C86782" w:rsidRPr="00F426BB">
        <w:rPr>
          <w:strike/>
        </w:rPr>
        <w:t>%</w:t>
      </w:r>
      <w:r w:rsidR="00512AB6" w:rsidRPr="00F426BB">
        <w:rPr>
          <w:strike/>
        </w:rPr>
        <w:t xml:space="preserve">, </w:t>
      </w:r>
      <w:r w:rsidRPr="00F426BB">
        <w:rPr>
          <w:strike/>
        </w:rPr>
        <w:t xml:space="preserve">95% CI: </w:t>
      </w:r>
      <w:r w:rsidR="00362DF5" w:rsidRPr="00F426BB">
        <w:rPr>
          <w:strike/>
        </w:rPr>
        <w:t>15</w:t>
      </w:r>
      <w:r w:rsidRPr="00F426BB">
        <w:rPr>
          <w:strike/>
        </w:rPr>
        <w:t>–</w:t>
      </w:r>
      <w:r w:rsidR="00EA20C0" w:rsidRPr="00F426BB">
        <w:rPr>
          <w:strike/>
        </w:rPr>
        <w:t>31</w:t>
      </w:r>
      <w:r w:rsidRPr="00F426BB">
        <w:rPr>
          <w:strike/>
        </w:rPr>
        <w:t xml:space="preserve">%) for adults and </w:t>
      </w:r>
      <w:r w:rsidR="00EA20C0" w:rsidRPr="00F426BB">
        <w:rPr>
          <w:strike/>
        </w:rPr>
        <w:t>27%</w:t>
      </w:r>
      <w:r w:rsidRPr="00F426BB">
        <w:rPr>
          <w:strike/>
        </w:rPr>
        <w:t xml:space="preserve"> (</w:t>
      </w:r>
      <w:r w:rsidR="00512AB6" w:rsidRPr="00F426BB">
        <w:rPr>
          <w:strike/>
        </w:rPr>
        <w:t xml:space="preserve">50% CI: </w:t>
      </w:r>
      <w:r w:rsidR="00EA20C0" w:rsidRPr="00F426BB">
        <w:rPr>
          <w:strike/>
        </w:rPr>
        <w:t>25</w:t>
      </w:r>
      <w:r w:rsidR="00512AB6" w:rsidRPr="00F426BB">
        <w:rPr>
          <w:strike/>
        </w:rPr>
        <w:t>–</w:t>
      </w:r>
      <w:r w:rsidR="00EA20C0" w:rsidRPr="00F426BB">
        <w:rPr>
          <w:strike/>
        </w:rPr>
        <w:t>30</w:t>
      </w:r>
      <w:r w:rsidR="00DA5E32" w:rsidRPr="00F426BB">
        <w:rPr>
          <w:strike/>
        </w:rPr>
        <w:t>%</w:t>
      </w:r>
      <w:r w:rsidR="00512AB6" w:rsidRPr="00F426BB">
        <w:rPr>
          <w:strike/>
        </w:rPr>
        <w:t xml:space="preserve">, </w:t>
      </w:r>
      <w:r w:rsidRPr="00F426BB">
        <w:rPr>
          <w:strike/>
        </w:rPr>
        <w:t xml:space="preserve">95% CI: </w:t>
      </w:r>
      <w:r w:rsidR="00D64241" w:rsidRPr="00F426BB">
        <w:rPr>
          <w:strike/>
        </w:rPr>
        <w:t>18</w:t>
      </w:r>
      <w:r w:rsidRPr="00F426BB">
        <w:rPr>
          <w:strike/>
        </w:rPr>
        <w:t>–</w:t>
      </w:r>
      <w:r w:rsidR="009E2613" w:rsidRPr="00F426BB">
        <w:rPr>
          <w:strike/>
        </w:rPr>
        <w:t>34</w:t>
      </w:r>
      <w:r w:rsidRPr="00F426BB">
        <w:rPr>
          <w:strike/>
        </w:rPr>
        <w:t>%) for juveniles are at an altitude where they might collide with a wind turbine (32–164m)</w:t>
      </w:r>
    </w:p>
    <w:p w14:paraId="50C8EB8D" w14:textId="77777777" w:rsidR="00874F91" w:rsidRDefault="00874F91"/>
    <w:p w14:paraId="79B0A698" w14:textId="1C7E98E8" w:rsidR="00E14063" w:rsidRDefault="00E857DB">
      <w:r>
        <w:br w:type="page"/>
      </w:r>
    </w:p>
    <w:p w14:paraId="05D309D6" w14:textId="0E485383" w:rsidR="00F71F25" w:rsidRDefault="00F71F25">
      <w:proofErr w:type="spellStart"/>
      <w:r>
        <w:rPr>
          <w:b/>
          <w:bCs/>
        </w:rPr>
        <w:lastRenderedPageBreak/>
        <w:t>Etc</w:t>
      </w:r>
      <w:proofErr w:type="spellEnd"/>
    </w:p>
    <w:p w14:paraId="147CE176" w14:textId="77777777" w:rsidR="00F71F25" w:rsidRPr="00CE3840" w:rsidRDefault="00F71F25" w:rsidP="00F71F25">
      <w:pPr>
        <w:rPr>
          <w:strike/>
        </w:rPr>
      </w:pPr>
      <w:r w:rsidRPr="00CE3840">
        <w:rPr>
          <w:strike/>
        </w:rPr>
        <w:t xml:space="preserve">Sex only works for 300k, and age doesn’t work at that # of </w:t>
      </w:r>
      <w:proofErr w:type="gramStart"/>
      <w:r w:rsidRPr="00CE3840">
        <w:rPr>
          <w:strike/>
        </w:rPr>
        <w:t>iterations</w:t>
      </w:r>
      <w:proofErr w:type="gramEnd"/>
    </w:p>
    <w:p w14:paraId="15E22E55" w14:textId="77777777" w:rsidR="00F71F25" w:rsidRPr="00CE3840" w:rsidRDefault="00F71F25" w:rsidP="00F71F25">
      <w:pPr>
        <w:rPr>
          <w:strike/>
        </w:rPr>
      </w:pPr>
    </w:p>
    <w:p w14:paraId="21182AC7" w14:textId="77777777" w:rsidR="00F71F25" w:rsidRPr="00CE3840" w:rsidRDefault="00F71F25" w:rsidP="00F71F25">
      <w:pPr>
        <w:rPr>
          <w:strike/>
        </w:rPr>
      </w:pPr>
      <w:r w:rsidRPr="00CE3840">
        <w:rPr>
          <w:strike/>
        </w:rPr>
        <w:t>Compare flight heights to the rotor sweep of newly installed turbines (average wind turbine installed in 2022):</w:t>
      </w:r>
    </w:p>
    <w:p w14:paraId="372DDB1A" w14:textId="77777777" w:rsidR="00F71F25" w:rsidRPr="00CE3840" w:rsidRDefault="00F71F25" w:rsidP="00F71F25">
      <w:pPr>
        <w:rPr>
          <w:strike/>
        </w:rPr>
      </w:pPr>
      <w:r w:rsidRPr="00CE3840">
        <w:rPr>
          <w:strike/>
        </w:rPr>
        <w:t xml:space="preserve">“The average rotor diameter of newly installed turbines was 131.6 meters, a 3% increase over 2021 and 173% over 1998−1999, while the average hub height was 98.1 meters, up 4% from 2021 and 73% since 1998−1999” </w:t>
      </w:r>
      <w:r w:rsidRPr="00CE3840">
        <w:rPr>
          <w:strike/>
        </w:rPr>
        <w:fldChar w:fldCharType="begin"/>
      </w:r>
      <w:r w:rsidRPr="00CE3840">
        <w:rPr>
          <w:strike/>
        </w:rPr>
        <w:instrText xml:space="preserve"> ADDIN ZOTERO_ITEM CSL_CITATION {"citationID":"e0h4rV5R","properties":{"formattedCitation":"(U.S. Department of Energy 2023)","plainCitation":"(U.S. Department of Energy 2023)","noteIndex":0},"citationItems":[{"id":745,"uris":["http://zotero.org/users/10854879/items/JAN3B6YU"],"itemData":{"id":745,"type":"article-journal","language":"en","source":"Zotero","title":"Land-Based Wind Market Report: 2023 Edition","author":[{"literal":"U.S. Department of Energy"}],"issued":{"date-parts":[["2023"]]}}}],"schema":"https://github.com/citation-style-language/schema/raw/master/csl-citation.json"} </w:instrText>
      </w:r>
      <w:r w:rsidRPr="00CE3840">
        <w:rPr>
          <w:strike/>
        </w:rPr>
        <w:fldChar w:fldCharType="separate"/>
      </w:r>
      <w:r w:rsidRPr="00CE3840">
        <w:rPr>
          <w:rFonts w:ascii="Aptos" w:hAnsi="Aptos"/>
          <w:strike/>
        </w:rPr>
        <w:t>(U.S. Department of Energy 2023)</w:t>
      </w:r>
      <w:r w:rsidRPr="00CE3840">
        <w:rPr>
          <w:strike/>
        </w:rPr>
        <w:fldChar w:fldCharType="end"/>
      </w:r>
    </w:p>
    <w:p w14:paraId="753B40DF" w14:textId="77777777" w:rsidR="00F71F25" w:rsidRPr="00CE3840" w:rsidRDefault="00F71F25" w:rsidP="00F71F25">
      <w:pPr>
        <w:rPr>
          <w:strike/>
        </w:rPr>
      </w:pPr>
      <w:r w:rsidRPr="00CE3840">
        <w:rPr>
          <w:strike/>
        </w:rPr>
        <w:t>This would put the average rotor sweep at 32.2 to 163.8m. What proportion of woodcock locations fall within that sweep?</w:t>
      </w:r>
    </w:p>
    <w:p w14:paraId="7D348F56" w14:textId="77777777" w:rsidR="00F71F25" w:rsidRPr="00CE3840" w:rsidRDefault="00F71F25" w:rsidP="00F71F25">
      <w:pPr>
        <w:rPr>
          <w:strike/>
        </w:rPr>
      </w:pPr>
    </w:p>
    <w:p w14:paraId="646BDED6" w14:textId="77777777" w:rsidR="00F71F25" w:rsidRPr="00CE3840" w:rsidRDefault="00F71F25" w:rsidP="00F71F25">
      <w:pPr>
        <w:rPr>
          <w:strike/>
        </w:rPr>
      </w:pPr>
      <w:r w:rsidRPr="00CE3840">
        <w:rPr>
          <w:strike/>
        </w:rPr>
        <w:t xml:space="preserve">“Tall study towers were similar in structure and lighting to approximately 1,500 towers in the United States that are &gt;244 m AGL in height.” </w:t>
      </w:r>
      <w:r w:rsidRPr="00CE3840">
        <w:rPr>
          <w:strike/>
        </w:rPr>
        <w:fldChar w:fldCharType="begin"/>
      </w:r>
      <w:r w:rsidRPr="00CE3840">
        <w:rPr>
          <w:strike/>
        </w:rPr>
        <w:instrText xml:space="preserve"> ADDIN ZOTERO_ITEM CSL_CITATION {"citationID":"zumncBhB","properties":{"formattedCitation":"(Gehring et al. 2011)","plainCitation":"(Gehring et al. 2011)","noteIndex":0},"citationItems":[{"id":741,"uris":["http://zotero.org/users/10854879/items/ET2ZCRSA"],"itemData":{"id":741,"type":"article-journal","abstract":"Abstract\n            \n              Every year an estimated 4–5 million migratory birds collide with communication towers in the United States. We examined the relative risks that tower support systems and tower height pose to migrating and other birds. We collected data comparing tower support systems (guyed vs. unguyed) and tower height categories in Michigan during 20 days of the peak of songbird migration at 6 towers in September–October 2003, 23 towers in May 2004, 24 towers in September 2004, and 6 towers in both May and September 2005. We systematically and simultaneously searched for bird carcasses under each tower and measured carcass removal and observer detection rates each season. Of those towers, 21 were between 116 and 146</w:instrText>
      </w:r>
      <w:r w:rsidRPr="00CE3840">
        <w:rPr>
          <w:rFonts w:ascii="Arial" w:hAnsi="Arial" w:cs="Arial"/>
          <w:strike/>
        </w:rPr>
        <w:instrText> </w:instrText>
      </w:r>
      <w:r w:rsidRPr="00CE3840">
        <w:rPr>
          <w:strike/>
        </w:rPr>
        <w:instrText>m above ground level (AGL, medium) and 3 were &gt;305</w:instrText>
      </w:r>
      <w:r w:rsidRPr="00CE3840">
        <w:rPr>
          <w:rFonts w:ascii="Arial" w:hAnsi="Arial" w:cs="Arial"/>
          <w:strike/>
        </w:rPr>
        <w:instrText> </w:instrText>
      </w:r>
      <w:r w:rsidRPr="00CE3840">
        <w:rPr>
          <w:strike/>
        </w:rPr>
        <w:instrText>m AGL (tall). During the five 20</w:instrText>
      </w:r>
      <w:r w:rsidRPr="00CE3840">
        <w:rPr>
          <w:rFonts w:ascii="Cambria Math" w:hAnsi="Cambria Math" w:cs="Cambria Math"/>
          <w:strike/>
        </w:rPr>
        <w:instrText>‐</w:instrText>
      </w:r>
      <w:r w:rsidRPr="00CE3840">
        <w:rPr>
          <w:strike/>
        </w:rPr>
        <w:instrText>day sample periods we found a mean of 8.2 bird carcasses per guyed medium tower and a mean of 0.5 bird carcasses under unguyed medium towers. During four 20</w:instrText>
      </w:r>
      <w:r w:rsidRPr="00CE3840">
        <w:rPr>
          <w:rFonts w:ascii="Cambria Math" w:hAnsi="Cambria Math" w:cs="Cambria Math"/>
          <w:strike/>
        </w:rPr>
        <w:instrText>‐</w:instrText>
      </w:r>
      <w:r w:rsidRPr="00CE3840">
        <w:rPr>
          <w:strike/>
        </w:rPr>
        <w:instrText>day sample periods we detected a mean of 34.7 birds per guyed tall tower. Using both parametric and nonparametric tests (Mann</w:instrText>
      </w:r>
      <w:r w:rsidRPr="00CE3840">
        <w:rPr>
          <w:rFonts w:ascii="Aptos" w:hAnsi="Aptos" w:cs="Aptos"/>
          <w:strike/>
        </w:rPr>
        <w:instrText>–</w:instrText>
      </w:r>
      <w:r w:rsidRPr="00CE3840">
        <w:rPr>
          <w:strike/>
        </w:rPr>
        <w:instrText xml:space="preserve">Whitney\n              U\n              </w:instrText>
      </w:r>
      <w:r w:rsidRPr="00CE3840">
        <w:rPr>
          <w:rFonts w:ascii="Cambria Math" w:hAnsi="Cambria Math" w:cs="Cambria Math"/>
          <w:strike/>
        </w:rPr>
        <w:instrText>‐</w:instrText>
      </w:r>
      <w:r w:rsidRPr="00CE3840">
        <w:rPr>
          <w:strike/>
        </w:rPr>
        <w:instrText>test, Kruskal</w:instrText>
      </w:r>
      <w:r w:rsidRPr="00CE3840">
        <w:rPr>
          <w:rFonts w:ascii="Aptos" w:hAnsi="Aptos" w:cs="Aptos"/>
          <w:strike/>
        </w:rPr>
        <w:instrText>–</w:instrText>
      </w:r>
      <w:r w:rsidRPr="00CE3840">
        <w:rPr>
          <w:strike/>
        </w:rPr>
        <w:instrText xml:space="preserve">Wallis test, and Tukey's Honestly Significant Difference multiple comparison procedure) we determined that unguyed medium towers were involved in significantly fewer fatalities than guyed medium towers. We detected 54–86% fewer fatalities at guyed medium towers than at guyed tall towers. We found 16 times more fatalities at guyed medium towers than at unguyed medium towers. Tall, guyed towers were responsible for 70 times as many bird fatalities as the unguyed medium towers and nearly five times as many as guyed medium towers. These findings will provide managers and regulators, such as the US Fish and Wildlife Service, with quantitative data; thereby, allowing them to effectively work with the Federal Communications Commission in siting and authorizing tower placement. © 2011 The Wildlife Society.","container-title":"The Journal of Wildlife Management","DOI":"10.1002/jwmg.99","ISSN":"0022-541X, 1937-2817","issue":"4","journalAbbreviation":"J Wildl Manag","language":"en","page":"848-855","source":"DOI.org (Crossref)","title":"The role of tower height and guy wires on avian collisions with communication towers","volume":"75","author":[{"family":"Gehring","given":"Joelle"},{"family":"Kerlinger","given":"Paul"},{"family":"Manville","given":"Albert M."}],"issued":{"date-parts":[["2011",5]]}}}],"schema":"https://github.com/citation-style-language/schema/raw/master/csl-citation.json"} </w:instrText>
      </w:r>
      <w:r w:rsidRPr="00CE3840">
        <w:rPr>
          <w:strike/>
        </w:rPr>
        <w:fldChar w:fldCharType="separate"/>
      </w:r>
      <w:r w:rsidRPr="00CE3840">
        <w:rPr>
          <w:rFonts w:ascii="Aptos" w:hAnsi="Aptos"/>
          <w:strike/>
        </w:rPr>
        <w:t>(Gehring et al. 2011)</w:t>
      </w:r>
      <w:r w:rsidRPr="00CE3840">
        <w:rPr>
          <w:strike/>
        </w:rPr>
        <w:fldChar w:fldCharType="end"/>
      </w:r>
    </w:p>
    <w:p w14:paraId="195096AE" w14:textId="77777777" w:rsidR="00F71F25" w:rsidRPr="00CE3840" w:rsidRDefault="00F71F25" w:rsidP="00F71F25">
      <w:pPr>
        <w:rPr>
          <w:strike/>
        </w:rPr>
      </w:pPr>
    </w:p>
    <w:p w14:paraId="43B14A02" w14:textId="77777777" w:rsidR="00F71F25" w:rsidRPr="00CE3840" w:rsidRDefault="00F71F25" w:rsidP="00F71F25">
      <w:pPr>
        <w:rPr>
          <w:strike/>
        </w:rPr>
      </w:pPr>
      <w:r w:rsidRPr="00CE3840">
        <w:rPr>
          <w:strike/>
        </w:rPr>
        <w:t xml:space="preserve">Max height of a low rise building, at which most mortality occurs according to </w:t>
      </w:r>
      <w:r w:rsidRPr="00CE3840">
        <w:rPr>
          <w:strike/>
        </w:rPr>
        <w:fldChar w:fldCharType="begin"/>
      </w:r>
      <w:r w:rsidRPr="00CE3840">
        <w:rPr>
          <w:strike/>
        </w:rPr>
        <w:instrText xml:space="preserve"> ADDIN ZOTERO_ITEM CSL_CITATION {"citationID":"nsd2FWWg","properties":{"formattedCitation":"(Loss et al. 2014)","plainCitation":"(Loss et al. 2014)","noteIndex":0},"citationItems":[{"id":740,"uris":["http://zotero.org/users/10854879/items/WMT4L5HP"],"itemData":{"id":740,"type":"article-journal","container-title":"The Condor","issue":"1","note":"publisher: Oxford University Press","page":"8–23","source":"Google Scholar","title":"Bird–building collisions in the United States: Estimates of annual mortality and species vulnerability","title-short":"Bird–building collisions in the United States","volume":"116","author":[{"family":"Loss","given":"Scott R."},{"family":"Will","given":"Tom"},{"family":"Loss","given":"Sara S."},{"family":"Marra","given":"Peter P."}],"issued":{"date-parts":[["2014"]]}}}],"schema":"https://github.com/citation-style-language/schema/raw/master/csl-citation.json"} </w:instrText>
      </w:r>
      <w:r w:rsidRPr="00CE3840">
        <w:rPr>
          <w:strike/>
        </w:rPr>
        <w:fldChar w:fldCharType="separate"/>
      </w:r>
      <w:r w:rsidRPr="00CE3840">
        <w:rPr>
          <w:rFonts w:ascii="Aptos" w:hAnsi="Aptos"/>
          <w:strike/>
        </w:rPr>
        <w:t>(Loss et al. 2014)</w:t>
      </w:r>
      <w:r w:rsidRPr="00CE3840">
        <w:rPr>
          <w:strike/>
        </w:rPr>
        <w:fldChar w:fldCharType="end"/>
      </w:r>
      <w:r w:rsidRPr="00CE3840">
        <w:rPr>
          <w:strike/>
        </w:rPr>
        <w:t>, is 154 feet or 47 meters</w:t>
      </w:r>
    </w:p>
    <w:p w14:paraId="2090C94D" w14:textId="2AE65A73" w:rsidR="00F71F25" w:rsidRPr="00F71F25" w:rsidRDefault="00F71F25">
      <w:r>
        <w:br w:type="page"/>
      </w:r>
    </w:p>
    <w:p w14:paraId="0F429EFF" w14:textId="0C8044F1" w:rsidR="005E4EB5" w:rsidRDefault="00E14063" w:rsidP="00452C83">
      <w:r>
        <w:rPr>
          <w:noProof/>
        </w:rPr>
        <w:lastRenderedPageBreak/>
        <w:drawing>
          <wp:inline distT="0" distB="0" distL="0" distR="0" wp14:anchorId="157C6620" wp14:editId="0034AB0A">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6D2FA6E3" w14:textId="0A6313D1" w:rsidR="00E14063" w:rsidRDefault="00E14063" w:rsidP="00452C83">
      <w:r>
        <w:t>Figure 1.</w:t>
      </w:r>
      <w:r w:rsidR="001C041F">
        <w:t xml:space="preserve"> 95%, </w:t>
      </w:r>
      <w:r w:rsidR="00A92C2E">
        <w:t>80%, and 50% credible intervals</w:t>
      </w:r>
    </w:p>
    <w:p w14:paraId="4B7B1D4B" w14:textId="644B9D18" w:rsidR="00E14063" w:rsidRDefault="00E14063" w:rsidP="00452C83">
      <w:r>
        <w:br w:type="page"/>
      </w:r>
    </w:p>
    <w:p w14:paraId="2451F5C4" w14:textId="2A4D7E02" w:rsidR="00E14063" w:rsidRDefault="000F018A" w:rsidP="00452C83">
      <w:r>
        <w:rPr>
          <w:noProof/>
        </w:rPr>
        <w:lastRenderedPageBreak/>
        <w:drawing>
          <wp:inline distT="0" distB="0" distL="0" distR="0" wp14:anchorId="38158BF7" wp14:editId="79E7E119">
            <wp:extent cx="4267200" cy="3048000"/>
            <wp:effectExtent l="0" t="0" r="0" b="0"/>
            <wp:docPr id="39263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8C4724D" w14:textId="1DEB4FB6" w:rsidR="00E05AB5" w:rsidRDefault="00E14063" w:rsidP="00452C83">
      <w:r>
        <w:t>Figure 2.</w:t>
      </w:r>
      <w:r w:rsidR="00740C56">
        <w:t xml:space="preserve"> </w:t>
      </w:r>
      <w:r w:rsidR="00832866">
        <w:t>Points represent medians, thick lines represent 50% credible intervals, thin lines represent 95% credible intervals.</w:t>
      </w:r>
    </w:p>
    <w:p w14:paraId="5F0BB172" w14:textId="27E03159" w:rsidR="00DD080A" w:rsidRDefault="00E05AB5" w:rsidP="00452C83">
      <w:r>
        <w:br w:type="page"/>
      </w:r>
    </w:p>
    <w:p w14:paraId="0A9ABD62" w14:textId="7920167D" w:rsidR="00DD080A" w:rsidRDefault="00DD080A" w:rsidP="00452C83">
      <w:r>
        <w:rPr>
          <w:noProof/>
        </w:rPr>
        <w:lastRenderedPageBreak/>
        <w:drawing>
          <wp:inline distT="0" distB="0" distL="0" distR="0" wp14:anchorId="75A7CB1E" wp14:editId="4F980B79">
            <wp:extent cx="4267200" cy="3657600"/>
            <wp:effectExtent l="0" t="0" r="0" b="0"/>
            <wp:docPr id="369573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7200" cy="3657600"/>
                    </a:xfrm>
                    <a:prstGeom prst="rect">
                      <a:avLst/>
                    </a:prstGeom>
                    <a:noFill/>
                    <a:ln>
                      <a:noFill/>
                    </a:ln>
                  </pic:spPr>
                </pic:pic>
              </a:graphicData>
            </a:graphic>
          </wp:inline>
        </w:drawing>
      </w:r>
    </w:p>
    <w:p w14:paraId="36F3494A" w14:textId="438DA0E3" w:rsidR="00DD080A" w:rsidRDefault="00DD080A" w:rsidP="00452C83">
      <w:r>
        <w:t>Figure 3</w:t>
      </w:r>
    </w:p>
    <w:p w14:paraId="1BC3D9F7" w14:textId="78D54ACF" w:rsidR="00DD080A" w:rsidRDefault="00DD080A" w:rsidP="00452C83">
      <w:r>
        <w:br w:type="page"/>
      </w:r>
    </w:p>
    <w:p w14:paraId="13456F04" w14:textId="068224A8" w:rsidR="00E14063" w:rsidRDefault="00D125FF" w:rsidP="00452C83">
      <w:r>
        <w:rPr>
          <w:noProof/>
        </w:rPr>
        <w:lastRenderedPageBreak/>
        <w:drawing>
          <wp:inline distT="0" distB="0" distL="0" distR="0" wp14:anchorId="2A770CD7" wp14:editId="0A85B77E">
            <wp:extent cx="4876800" cy="4267200"/>
            <wp:effectExtent l="0" t="0" r="0" b="0"/>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10625DE7" w14:textId="1086C32C" w:rsidR="00E05AB5" w:rsidRDefault="00E05AB5" w:rsidP="00452C83">
      <w:r>
        <w:t xml:space="preserve">Figure </w:t>
      </w:r>
      <w:r w:rsidR="00DD080A">
        <w:t>4</w:t>
      </w:r>
    </w:p>
    <w:p w14:paraId="2008135F" w14:textId="70DBEE83" w:rsidR="00E05AB5" w:rsidRDefault="00E05AB5">
      <w:r>
        <w:br w:type="page"/>
      </w:r>
    </w:p>
    <w:p w14:paraId="405A10F9" w14:textId="02692324" w:rsidR="00E05AB5" w:rsidRDefault="00DD080A" w:rsidP="00452C83">
      <w:r>
        <w:rPr>
          <w:noProof/>
        </w:rPr>
        <w:lastRenderedPageBreak/>
        <w:drawing>
          <wp:inline distT="0" distB="0" distL="0" distR="0" wp14:anchorId="6013562C" wp14:editId="158CA4B9">
            <wp:extent cx="4267200" cy="3657600"/>
            <wp:effectExtent l="0" t="0" r="0" b="0"/>
            <wp:docPr id="549519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7200" cy="3657600"/>
                    </a:xfrm>
                    <a:prstGeom prst="rect">
                      <a:avLst/>
                    </a:prstGeom>
                    <a:noFill/>
                    <a:ln>
                      <a:noFill/>
                    </a:ln>
                  </pic:spPr>
                </pic:pic>
              </a:graphicData>
            </a:graphic>
          </wp:inline>
        </w:drawing>
      </w:r>
    </w:p>
    <w:p w14:paraId="04640D6D" w14:textId="324C7BC9" w:rsidR="00DD080A" w:rsidRDefault="00DD080A" w:rsidP="00452C83">
      <w:r>
        <w:t>Figure 5.</w:t>
      </w:r>
    </w:p>
    <w:p w14:paraId="1552CAA3" w14:textId="24349E31" w:rsidR="00DD080A" w:rsidRDefault="00DD080A">
      <w:r>
        <w:br w:type="page"/>
      </w:r>
    </w:p>
    <w:p w14:paraId="11A58283" w14:textId="04AA060E" w:rsidR="00DD080A" w:rsidRDefault="00D125FF" w:rsidP="00452C83">
      <w:r>
        <w:rPr>
          <w:noProof/>
        </w:rPr>
        <w:lastRenderedPageBreak/>
        <w:drawing>
          <wp:inline distT="0" distB="0" distL="0" distR="0" wp14:anchorId="29B6EBC5" wp14:editId="1E24F2DD">
            <wp:extent cx="4876800" cy="4267200"/>
            <wp:effectExtent l="0" t="0" r="0" b="0"/>
            <wp:docPr id="39792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324D477D" w14:textId="6C518CAB" w:rsidR="006053D2" w:rsidRPr="00DD3EA6" w:rsidRDefault="006053D2" w:rsidP="00452C83">
      <w:r>
        <w:t>Figure 6.</w:t>
      </w:r>
    </w:p>
    <w:sectPr w:rsidR="006053D2" w:rsidRPr="00DD3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311E"/>
    <w:multiLevelType w:val="hybridMultilevel"/>
    <w:tmpl w:val="08FC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12883"/>
    <w:multiLevelType w:val="hybridMultilevel"/>
    <w:tmpl w:val="A456F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92E49"/>
    <w:multiLevelType w:val="hybridMultilevel"/>
    <w:tmpl w:val="B2B45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36E4E"/>
    <w:multiLevelType w:val="hybridMultilevel"/>
    <w:tmpl w:val="813E8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5383">
    <w:abstractNumId w:val="0"/>
  </w:num>
  <w:num w:numId="2" w16cid:durableId="1712265617">
    <w:abstractNumId w:val="2"/>
  </w:num>
  <w:num w:numId="3" w16cid:durableId="290745217">
    <w:abstractNumId w:val="1"/>
  </w:num>
  <w:num w:numId="4" w16cid:durableId="179783843">
    <w:abstractNumId w:val="4"/>
  </w:num>
  <w:num w:numId="5" w16cid:durableId="1283876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E2"/>
    <w:rsid w:val="00005C03"/>
    <w:rsid w:val="000112EA"/>
    <w:rsid w:val="00033FF3"/>
    <w:rsid w:val="00055D98"/>
    <w:rsid w:val="00082949"/>
    <w:rsid w:val="00085E8B"/>
    <w:rsid w:val="00094141"/>
    <w:rsid w:val="000B2AFC"/>
    <w:rsid w:val="000C1F7A"/>
    <w:rsid w:val="000C415A"/>
    <w:rsid w:val="000E1C41"/>
    <w:rsid w:val="000E1F07"/>
    <w:rsid w:val="000F018A"/>
    <w:rsid w:val="001341FC"/>
    <w:rsid w:val="00163B88"/>
    <w:rsid w:val="001748A4"/>
    <w:rsid w:val="001B5FEA"/>
    <w:rsid w:val="001C041F"/>
    <w:rsid w:val="001C3BEF"/>
    <w:rsid w:val="001D3AA9"/>
    <w:rsid w:val="001F6028"/>
    <w:rsid w:val="00206738"/>
    <w:rsid w:val="0021538F"/>
    <w:rsid w:val="00217B95"/>
    <w:rsid w:val="002264DB"/>
    <w:rsid w:val="00262DA4"/>
    <w:rsid w:val="00283D6A"/>
    <w:rsid w:val="00297048"/>
    <w:rsid w:val="002A4B8A"/>
    <w:rsid w:val="003109FB"/>
    <w:rsid w:val="003212E4"/>
    <w:rsid w:val="00324745"/>
    <w:rsid w:val="00347FDA"/>
    <w:rsid w:val="00362DF5"/>
    <w:rsid w:val="003649BC"/>
    <w:rsid w:val="003938E5"/>
    <w:rsid w:val="003A5075"/>
    <w:rsid w:val="003A6879"/>
    <w:rsid w:val="003C1A92"/>
    <w:rsid w:val="003F7142"/>
    <w:rsid w:val="0044565D"/>
    <w:rsid w:val="00452C83"/>
    <w:rsid w:val="00461458"/>
    <w:rsid w:val="00483225"/>
    <w:rsid w:val="0048486F"/>
    <w:rsid w:val="00487CB8"/>
    <w:rsid w:val="004A5617"/>
    <w:rsid w:val="004D0716"/>
    <w:rsid w:val="00512AB6"/>
    <w:rsid w:val="00546C7E"/>
    <w:rsid w:val="005A0035"/>
    <w:rsid w:val="005C3E44"/>
    <w:rsid w:val="005E4EB5"/>
    <w:rsid w:val="005F1A18"/>
    <w:rsid w:val="006047B8"/>
    <w:rsid w:val="006053D2"/>
    <w:rsid w:val="00644091"/>
    <w:rsid w:val="00647D0A"/>
    <w:rsid w:val="00652CF2"/>
    <w:rsid w:val="006623AD"/>
    <w:rsid w:val="006672A7"/>
    <w:rsid w:val="00694F21"/>
    <w:rsid w:val="006C0A1E"/>
    <w:rsid w:val="006F1C6C"/>
    <w:rsid w:val="007225DA"/>
    <w:rsid w:val="00724F68"/>
    <w:rsid w:val="007300AA"/>
    <w:rsid w:val="00740C56"/>
    <w:rsid w:val="0074431F"/>
    <w:rsid w:val="00746707"/>
    <w:rsid w:val="00754CE3"/>
    <w:rsid w:val="007562E7"/>
    <w:rsid w:val="007A068A"/>
    <w:rsid w:val="007C59B0"/>
    <w:rsid w:val="00813EDD"/>
    <w:rsid w:val="00832866"/>
    <w:rsid w:val="00835D4B"/>
    <w:rsid w:val="0084797B"/>
    <w:rsid w:val="008626DA"/>
    <w:rsid w:val="008633EF"/>
    <w:rsid w:val="00863FC7"/>
    <w:rsid w:val="00874F91"/>
    <w:rsid w:val="00876750"/>
    <w:rsid w:val="00897F13"/>
    <w:rsid w:val="008A061B"/>
    <w:rsid w:val="008B7DFF"/>
    <w:rsid w:val="008C244A"/>
    <w:rsid w:val="008C5F46"/>
    <w:rsid w:val="008C7E35"/>
    <w:rsid w:val="00902CE1"/>
    <w:rsid w:val="00940880"/>
    <w:rsid w:val="00952092"/>
    <w:rsid w:val="009555AE"/>
    <w:rsid w:val="00973CEE"/>
    <w:rsid w:val="00981D94"/>
    <w:rsid w:val="00986F39"/>
    <w:rsid w:val="009A1DBD"/>
    <w:rsid w:val="009E21F9"/>
    <w:rsid w:val="009E2613"/>
    <w:rsid w:val="009E3D9E"/>
    <w:rsid w:val="009E58B6"/>
    <w:rsid w:val="00A01270"/>
    <w:rsid w:val="00A022A1"/>
    <w:rsid w:val="00A42323"/>
    <w:rsid w:val="00A472E2"/>
    <w:rsid w:val="00A7676A"/>
    <w:rsid w:val="00A92C2E"/>
    <w:rsid w:val="00AB013F"/>
    <w:rsid w:val="00AD3B1A"/>
    <w:rsid w:val="00AE25AD"/>
    <w:rsid w:val="00AF3006"/>
    <w:rsid w:val="00B13E5E"/>
    <w:rsid w:val="00B20C52"/>
    <w:rsid w:val="00B57857"/>
    <w:rsid w:val="00B6181F"/>
    <w:rsid w:val="00B831FD"/>
    <w:rsid w:val="00B93F9E"/>
    <w:rsid w:val="00BD0931"/>
    <w:rsid w:val="00BE1147"/>
    <w:rsid w:val="00BE11A0"/>
    <w:rsid w:val="00BE3C83"/>
    <w:rsid w:val="00C01047"/>
    <w:rsid w:val="00C14FCE"/>
    <w:rsid w:val="00C2086A"/>
    <w:rsid w:val="00C2495F"/>
    <w:rsid w:val="00C350E0"/>
    <w:rsid w:val="00C85550"/>
    <w:rsid w:val="00C86782"/>
    <w:rsid w:val="00C946BF"/>
    <w:rsid w:val="00CA1C06"/>
    <w:rsid w:val="00CB22C3"/>
    <w:rsid w:val="00CD7941"/>
    <w:rsid w:val="00CE3840"/>
    <w:rsid w:val="00CF5A3B"/>
    <w:rsid w:val="00D071BB"/>
    <w:rsid w:val="00D125FF"/>
    <w:rsid w:val="00D1638D"/>
    <w:rsid w:val="00D24B02"/>
    <w:rsid w:val="00D64241"/>
    <w:rsid w:val="00D74ECB"/>
    <w:rsid w:val="00D74FBF"/>
    <w:rsid w:val="00DA5E32"/>
    <w:rsid w:val="00DC4E1C"/>
    <w:rsid w:val="00DC5285"/>
    <w:rsid w:val="00DD080A"/>
    <w:rsid w:val="00DD3B37"/>
    <w:rsid w:val="00DD3EA6"/>
    <w:rsid w:val="00DE1D10"/>
    <w:rsid w:val="00DF4B2A"/>
    <w:rsid w:val="00E05AB5"/>
    <w:rsid w:val="00E14063"/>
    <w:rsid w:val="00E1748A"/>
    <w:rsid w:val="00E24E19"/>
    <w:rsid w:val="00E254AE"/>
    <w:rsid w:val="00E31A4C"/>
    <w:rsid w:val="00E342A2"/>
    <w:rsid w:val="00E35BBA"/>
    <w:rsid w:val="00E37FE6"/>
    <w:rsid w:val="00E50410"/>
    <w:rsid w:val="00E638EC"/>
    <w:rsid w:val="00E67D2F"/>
    <w:rsid w:val="00E7618A"/>
    <w:rsid w:val="00E857DB"/>
    <w:rsid w:val="00EA20C0"/>
    <w:rsid w:val="00EA720F"/>
    <w:rsid w:val="00ED1977"/>
    <w:rsid w:val="00F24B66"/>
    <w:rsid w:val="00F34F3E"/>
    <w:rsid w:val="00F3570F"/>
    <w:rsid w:val="00F426BB"/>
    <w:rsid w:val="00F44773"/>
    <w:rsid w:val="00F51AAC"/>
    <w:rsid w:val="00F71F25"/>
    <w:rsid w:val="00F80916"/>
    <w:rsid w:val="00F9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F4F9"/>
  <w15:chartTrackingRefBased/>
  <w15:docId w15:val="{A4CDE28B-046D-478A-8C8D-86CCEA19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2E2"/>
    <w:rPr>
      <w:rFonts w:eastAsiaTheme="majorEastAsia" w:cstheme="majorBidi"/>
      <w:color w:val="272727" w:themeColor="text1" w:themeTint="D8"/>
    </w:rPr>
  </w:style>
  <w:style w:type="paragraph" w:styleId="Title">
    <w:name w:val="Title"/>
    <w:basedOn w:val="Normal"/>
    <w:next w:val="Normal"/>
    <w:link w:val="TitleChar"/>
    <w:uiPriority w:val="10"/>
    <w:qFormat/>
    <w:rsid w:val="00A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2E2"/>
    <w:pPr>
      <w:spacing w:before="160"/>
      <w:jc w:val="center"/>
    </w:pPr>
    <w:rPr>
      <w:i/>
      <w:iCs/>
      <w:color w:val="404040" w:themeColor="text1" w:themeTint="BF"/>
    </w:rPr>
  </w:style>
  <w:style w:type="character" w:customStyle="1" w:styleId="QuoteChar">
    <w:name w:val="Quote Char"/>
    <w:basedOn w:val="DefaultParagraphFont"/>
    <w:link w:val="Quote"/>
    <w:uiPriority w:val="29"/>
    <w:rsid w:val="00A472E2"/>
    <w:rPr>
      <w:i/>
      <w:iCs/>
      <w:color w:val="404040" w:themeColor="text1" w:themeTint="BF"/>
    </w:rPr>
  </w:style>
  <w:style w:type="paragraph" w:styleId="ListParagraph">
    <w:name w:val="List Paragraph"/>
    <w:basedOn w:val="Normal"/>
    <w:uiPriority w:val="34"/>
    <w:qFormat/>
    <w:rsid w:val="00A472E2"/>
    <w:pPr>
      <w:ind w:left="720"/>
      <w:contextualSpacing/>
    </w:pPr>
  </w:style>
  <w:style w:type="character" w:styleId="IntenseEmphasis">
    <w:name w:val="Intense Emphasis"/>
    <w:basedOn w:val="DefaultParagraphFont"/>
    <w:uiPriority w:val="21"/>
    <w:qFormat/>
    <w:rsid w:val="00A472E2"/>
    <w:rPr>
      <w:i/>
      <w:iCs/>
      <w:color w:val="0F4761" w:themeColor="accent1" w:themeShade="BF"/>
    </w:rPr>
  </w:style>
  <w:style w:type="paragraph" w:styleId="IntenseQuote">
    <w:name w:val="Intense Quote"/>
    <w:basedOn w:val="Normal"/>
    <w:next w:val="Normal"/>
    <w:link w:val="IntenseQuoteChar"/>
    <w:uiPriority w:val="30"/>
    <w:qFormat/>
    <w:rsid w:val="00A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2E2"/>
    <w:rPr>
      <w:i/>
      <w:iCs/>
      <w:color w:val="0F4761" w:themeColor="accent1" w:themeShade="BF"/>
    </w:rPr>
  </w:style>
  <w:style w:type="character" w:styleId="IntenseReference">
    <w:name w:val="Intense Reference"/>
    <w:basedOn w:val="DefaultParagraphFont"/>
    <w:uiPriority w:val="32"/>
    <w:qFormat/>
    <w:rsid w:val="00A472E2"/>
    <w:rPr>
      <w:b/>
      <w:bCs/>
      <w:smallCaps/>
      <w:color w:val="0F4761" w:themeColor="accent1" w:themeShade="BF"/>
      <w:spacing w:val="5"/>
    </w:rPr>
  </w:style>
  <w:style w:type="character" w:styleId="CommentReference">
    <w:name w:val="annotation reference"/>
    <w:basedOn w:val="DefaultParagraphFont"/>
    <w:uiPriority w:val="99"/>
    <w:semiHidden/>
    <w:unhideWhenUsed/>
    <w:rsid w:val="00E638EC"/>
    <w:rPr>
      <w:sz w:val="16"/>
      <w:szCs w:val="16"/>
    </w:rPr>
  </w:style>
  <w:style w:type="paragraph" w:styleId="CommentText">
    <w:name w:val="annotation text"/>
    <w:basedOn w:val="Normal"/>
    <w:link w:val="CommentTextChar"/>
    <w:uiPriority w:val="99"/>
    <w:unhideWhenUsed/>
    <w:rsid w:val="00E638EC"/>
    <w:pPr>
      <w:spacing w:line="240" w:lineRule="auto"/>
    </w:pPr>
    <w:rPr>
      <w:sz w:val="20"/>
      <w:szCs w:val="20"/>
    </w:rPr>
  </w:style>
  <w:style w:type="character" w:customStyle="1" w:styleId="CommentTextChar">
    <w:name w:val="Comment Text Char"/>
    <w:basedOn w:val="DefaultParagraphFont"/>
    <w:link w:val="CommentText"/>
    <w:uiPriority w:val="99"/>
    <w:rsid w:val="00E638EC"/>
    <w:rPr>
      <w:sz w:val="20"/>
      <w:szCs w:val="20"/>
    </w:rPr>
  </w:style>
  <w:style w:type="paragraph" w:styleId="CommentSubject">
    <w:name w:val="annotation subject"/>
    <w:basedOn w:val="CommentText"/>
    <w:next w:val="CommentText"/>
    <w:link w:val="CommentSubjectChar"/>
    <w:uiPriority w:val="99"/>
    <w:semiHidden/>
    <w:unhideWhenUsed/>
    <w:rsid w:val="00E638EC"/>
    <w:rPr>
      <w:b/>
      <w:bCs/>
    </w:rPr>
  </w:style>
  <w:style w:type="character" w:customStyle="1" w:styleId="CommentSubjectChar">
    <w:name w:val="Comment Subject Char"/>
    <w:basedOn w:val="CommentTextChar"/>
    <w:link w:val="CommentSubject"/>
    <w:uiPriority w:val="99"/>
    <w:semiHidden/>
    <w:rsid w:val="00E63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10</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167</cp:revision>
  <dcterms:created xsi:type="dcterms:W3CDTF">2024-03-18T14:21:00Z</dcterms:created>
  <dcterms:modified xsi:type="dcterms:W3CDTF">2024-03-22T16:13:00Z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id="hhMgGHB0"/&gt;&lt;style id="http://www.zotero.org/styles/the-condor" hasBibliography="1" bibliographyStyleHasBeenSet="0"/&gt;&lt;prefs&gt;&lt;pref name="fieldType" value="Field"/&gt;&lt;/prefs&gt;&lt;/data&gt;</vt:lpwstr>
  </property>
</Properties>
</file>