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36DC7" w14:textId="77777777" w:rsidR="00517B21" w:rsidRPr="003E760E" w:rsidRDefault="00517B21" w:rsidP="00517B21">
      <w:pPr>
        <w:pStyle w:val="Heading2"/>
        <w:rPr>
          <w:rFonts w:cs="Times New Roman"/>
          <w:i/>
        </w:rPr>
      </w:pPr>
      <w:r w:rsidRPr="003E760E">
        <w:rPr>
          <w:rFonts w:cs="Times New Roman"/>
        </w:rPr>
        <w:t xml:space="preserve">Data </w:t>
      </w:r>
      <w:r>
        <w:rPr>
          <w:rFonts w:cs="Times New Roman"/>
        </w:rPr>
        <w:t>C</w:t>
      </w:r>
      <w:r w:rsidRPr="003E760E">
        <w:rPr>
          <w:rFonts w:cs="Times New Roman"/>
        </w:rPr>
        <w:t xml:space="preserve">ollection and </w:t>
      </w:r>
      <w:r>
        <w:rPr>
          <w:rFonts w:cs="Times New Roman"/>
        </w:rPr>
        <w:t>P</w:t>
      </w:r>
      <w:r w:rsidRPr="003E760E">
        <w:rPr>
          <w:rFonts w:cs="Times New Roman"/>
        </w:rPr>
        <w:t>reprocessing</w:t>
      </w:r>
    </w:p>
    <w:p w14:paraId="19775F0F" w14:textId="77777777" w:rsidR="00517B21" w:rsidRPr="003E760E" w:rsidRDefault="00517B21" w:rsidP="00517B21">
      <w:pPr>
        <w:spacing w:line="480" w:lineRule="auto"/>
        <w:rPr>
          <w:rFonts w:cs="Times New Roman"/>
        </w:rPr>
      </w:pPr>
      <w:r w:rsidRPr="003E760E">
        <w:rPr>
          <w:rFonts w:cs="Times New Roman"/>
        </w:rPr>
        <w:t xml:space="preserve">We collected woodcock locations with altitude readings from 2020 to 2024 using GPS transmitters as a part of a larger collaborative effort by the Eastern Woodcock Migration Research Cooperative </w:t>
      </w:r>
      <w:r w:rsidRPr="00342ED9">
        <w:rPr>
          <w:rFonts w:cs="Times New Roman"/>
        </w:rPr>
        <w:t>(Blomberg et al. 2023, Clements et al. 2024, Fish et al. 2024)</w:t>
      </w:r>
      <w:r w:rsidRPr="003E760E">
        <w:rPr>
          <w:rFonts w:cs="Times New Roman"/>
        </w:rPr>
        <w:t xml:space="preserve">. We captured woodcock at 100 sites across the eastern portion of their range, including Alabama, Florida, Georgia, Louisiana, Maine, Maryland, New Jersey, New York, North Carolina, Nova Scotia, Ontario, Pennsylvania, Québec, Rhode Island, South Carolina, Vermont, Virginia, West Virginia, and Wisconsin. We caught woodcock using a combination of spotlighting and mist netting </w:t>
      </w:r>
      <w:r w:rsidRPr="00342ED9">
        <w:rPr>
          <w:rFonts w:cs="Times New Roman"/>
        </w:rPr>
        <w:t xml:space="preserve">(McAuley et al. 1993). </w:t>
      </w:r>
      <w:r w:rsidRPr="003E760E">
        <w:rPr>
          <w:rFonts w:cs="Times New Roman"/>
        </w:rPr>
        <w:t>We aged and sexed birds upon capture, where we classified birds undertaking their first fall and spring migrations as juveniles, and all other birds as adults. We then attached 4–7 g PinPoint transmitters (Lotek Wireless Inc., Newmarket, Ontario, CA) using a rump-mounted leg loop harness</w:t>
      </w:r>
      <w:r w:rsidRPr="00342ED9">
        <w:rPr>
          <w:rFonts w:cs="Times New Roman"/>
        </w:rPr>
        <w:t xml:space="preserve"> (Fish et al. 2024).</w:t>
      </w:r>
      <w:r w:rsidRPr="003E760E">
        <w:rPr>
          <w:rFonts w:cs="Times New Roman"/>
        </w:rPr>
        <w:t xml:space="preserve"> </w:t>
      </w:r>
    </w:p>
    <w:p w14:paraId="13868E5B" w14:textId="0DF57F21" w:rsidR="00517B21" w:rsidRPr="003E760E" w:rsidRDefault="00517B21" w:rsidP="00517B21">
      <w:pPr>
        <w:spacing w:line="480" w:lineRule="auto"/>
        <w:rPr>
          <w:rFonts w:cs="Times New Roman"/>
        </w:rPr>
      </w:pPr>
      <w:r w:rsidRPr="003E760E">
        <w:rPr>
          <w:rFonts w:cs="Times New Roman"/>
        </w:rPr>
        <w:t xml:space="preserve">We programmed transmitters to collect locations every 1–3 days during migration, with locations alternating between diurnal (1300–1500 hours Eastern Time) and nocturnal (0000–0100 hours) times. Transmitters recorded time, latitude, longitude, and GPS-derived altitude above the WGS84 ellipsoid, and transmitted data back to the ARGOS satellite constellation after every third location. We subset these locations to include only those within the migratory classification dataset produced by Berigan (2024). This dataset classified individual locations as migratory or non-migratory based on the assumption that migration starts after the first ≥16.1 km movement and ends after the final ≥16.1 km movement of the season. We used ArcGIS Pro 3.2.1 </w:t>
      </w:r>
      <w:r w:rsidRPr="00342ED9">
        <w:rPr>
          <w:rFonts w:cs="Times New Roman"/>
        </w:rPr>
        <w:t>(ESRI 2024a)</w:t>
      </w:r>
      <w:r w:rsidRPr="003E760E">
        <w:rPr>
          <w:rFonts w:cs="Times New Roman"/>
        </w:rPr>
        <w:t xml:space="preserve"> to calculate the difference between the altitude and orthometric elevation recorded for each location </w:t>
      </w:r>
      <w:r w:rsidRPr="00342ED9">
        <w:rPr>
          <w:rFonts w:cs="Times New Roman"/>
        </w:rPr>
        <w:t>(ESRI composite elevation layer; ESRI 2024b)</w:t>
      </w:r>
      <w:r w:rsidRPr="003E760E">
        <w:rPr>
          <w:rFonts w:cs="Times New Roman"/>
        </w:rPr>
        <w:t xml:space="preserve">, providing a measurement of altitude above ground level for each point. </w:t>
      </w:r>
    </w:p>
    <w:p w14:paraId="2C0FEC9C" w14:textId="1E1AD295" w:rsidR="00517B21" w:rsidRPr="003E760E" w:rsidRDefault="00517B21" w:rsidP="00517B21">
      <w:pPr>
        <w:spacing w:line="480" w:lineRule="auto"/>
        <w:rPr>
          <w:rFonts w:cs="Times New Roman"/>
        </w:rPr>
      </w:pPr>
      <w:r w:rsidRPr="003E760E">
        <w:rPr>
          <w:rFonts w:cs="Times New Roman"/>
        </w:rPr>
        <w:lastRenderedPageBreak/>
        <w:t>We classified data for our models based on prior descriptions of woodcock activity patterns. Woodcock are ground-feeding birds that rarely fly outside of crepuscular hours (Rabe et al. 1983). When rare diurnal flights do occur, these are generally brief, comprising 1–3% of diurnal time budgets, and close to the ground (McAuley et al. 2020). We therefore made a modeling assumption that all diurnal locations could be treated as though they were known to be recorded on the ground (hereinafter “known ground locations”). As woodcock are nocturnal migrants, we define potential flight locations as all points that were nocturnal, occurred during migration based on the classification in Berigan (2024), and were preceded and followed by &gt;6.68 km steps (defined as lines connecting consecutive locations). The 6.68 km threshold was based on the 99</w:t>
      </w:r>
      <w:r w:rsidRPr="003E760E">
        <w:rPr>
          <w:rFonts w:cs="Times New Roman"/>
          <w:vertAlign w:val="superscript"/>
        </w:rPr>
        <w:t>th</w:t>
      </w:r>
      <w:r w:rsidRPr="003E760E">
        <w:rPr>
          <w:rFonts w:cs="Times New Roman"/>
        </w:rPr>
        <w:t xml:space="preserve"> percentile of step lengths recorded within a stopover site (Berigan 2024). Ensuring that the preceding and following steps were &gt;6.68 km increased the likelihood that the bird had moved away from a stopover site before the point was recorded.</w:t>
      </w:r>
      <w:r w:rsidR="009C4DEA">
        <w:rPr>
          <w:rFonts w:cs="Times New Roman"/>
        </w:rPr>
        <w:t xml:space="preserve"> </w:t>
      </w:r>
    </w:p>
    <w:p w14:paraId="3460B41F" w14:textId="00DC3304" w:rsidR="00517B21" w:rsidRDefault="00517B21" w:rsidP="00517B21">
      <w:pPr>
        <w:pStyle w:val="Heading2"/>
      </w:pPr>
      <w:r>
        <w:t>References</w:t>
      </w:r>
    </w:p>
    <w:p w14:paraId="5069382C" w14:textId="77777777" w:rsidR="00AE2606" w:rsidRPr="00F86CA5" w:rsidRDefault="00AE2606" w:rsidP="00AE2606">
      <w:pPr>
        <w:spacing w:line="480" w:lineRule="auto"/>
        <w:ind w:left="720" w:hanging="720"/>
        <w:rPr>
          <w:rFonts w:cs="Times New Roman"/>
        </w:rPr>
      </w:pPr>
      <w:r w:rsidRPr="00F86CA5">
        <w:rPr>
          <w:rFonts w:cs="Times New Roman"/>
        </w:rPr>
        <w:t xml:space="preserve">Berigan, L.A. (2024). </w:t>
      </w:r>
      <w:r w:rsidRPr="00F86CA5">
        <w:rPr>
          <w:rFonts w:cs="Times New Roman"/>
          <w:i/>
          <w:iCs/>
        </w:rPr>
        <w:t>Full annual cycle analysis of American Woodcock (Scolopax minor) distribution, habitat use, and migration ecology</w:t>
      </w:r>
      <w:r w:rsidRPr="00F86CA5">
        <w:rPr>
          <w:rFonts w:cs="Times New Roman"/>
        </w:rPr>
        <w:t>. PhD dissertation. University of Maine, Orono, Maine.</w:t>
      </w:r>
    </w:p>
    <w:p w14:paraId="6F9CCEEA" w14:textId="77777777" w:rsidR="00AE2606" w:rsidRPr="00983270" w:rsidRDefault="00AE2606" w:rsidP="00AE2606">
      <w:pPr>
        <w:pStyle w:val="Bibliography"/>
        <w:spacing w:line="480" w:lineRule="auto"/>
        <w:rPr>
          <w:rFonts w:cs="Times New Roman"/>
        </w:rPr>
      </w:pPr>
      <w:r w:rsidRPr="00983270">
        <w:rPr>
          <w:rFonts w:cs="Times New Roman"/>
        </w:rPr>
        <w:t xml:space="preserve">Blomberg, E. J., A. C. Fish, L. A. Berigan, A. M. Roth, R. Rau, S. J. Clements, G. Balkcom, B. Carpenter, G. Costanzo, J. Duguay, C. L. Graham, et al. (2023). The American Woodcock Singing Ground Survey largely conforms to the phenology of male woodcock migration. </w:t>
      </w:r>
      <w:r w:rsidRPr="00983270">
        <w:rPr>
          <w:rFonts w:cs="Times New Roman"/>
          <w:i/>
          <w:iCs/>
        </w:rPr>
        <w:t>Journal of Wildlife Management</w:t>
      </w:r>
      <w:r w:rsidRPr="00983270">
        <w:rPr>
          <w:rFonts w:cs="Times New Roman"/>
        </w:rPr>
        <w:t xml:space="preserve"> 87:e22488.</w:t>
      </w:r>
    </w:p>
    <w:p w14:paraId="1E297817" w14:textId="77777777" w:rsidR="00B12881" w:rsidRPr="00983270" w:rsidRDefault="00B12881" w:rsidP="00B12881">
      <w:pPr>
        <w:pStyle w:val="Bibliography"/>
        <w:spacing w:line="480" w:lineRule="auto"/>
        <w:rPr>
          <w:rFonts w:cs="Times New Roman"/>
        </w:rPr>
      </w:pPr>
      <w:r w:rsidRPr="00983270">
        <w:rPr>
          <w:rFonts w:cs="Times New Roman"/>
        </w:rPr>
        <w:t xml:space="preserve">Clements, S. J., L. A. Berigan, A. C. Fish, R. L. Darling, A. M. Roth, G. Balkcom, B. Carpenter, G. Costanzo, J. Duguay, and K. Filkins (2024). Satellite tracking of American Woodcock reveals a gradient of migration strategies. </w:t>
      </w:r>
      <w:r w:rsidRPr="00983270">
        <w:rPr>
          <w:rFonts w:cs="Times New Roman"/>
          <w:i/>
          <w:iCs/>
        </w:rPr>
        <w:t>Ornithology</w:t>
      </w:r>
      <w:r w:rsidRPr="00983270">
        <w:rPr>
          <w:rFonts w:cs="Times New Roman"/>
        </w:rPr>
        <w:t xml:space="preserve"> 141:ukae008.</w:t>
      </w:r>
    </w:p>
    <w:p w14:paraId="7F2FBB16" w14:textId="77777777" w:rsidR="008F5506" w:rsidRPr="00F86CA5" w:rsidRDefault="008F5506" w:rsidP="008F5506">
      <w:pPr>
        <w:pStyle w:val="Bibliography"/>
        <w:spacing w:line="480" w:lineRule="auto"/>
        <w:rPr>
          <w:rFonts w:cs="Times New Roman"/>
        </w:rPr>
      </w:pPr>
      <w:r w:rsidRPr="00F86CA5">
        <w:rPr>
          <w:rFonts w:cs="Times New Roman"/>
        </w:rPr>
        <w:lastRenderedPageBreak/>
        <w:t xml:space="preserve">ESRI (2024a). </w:t>
      </w:r>
      <w:r w:rsidRPr="00F86CA5">
        <w:rPr>
          <w:rFonts w:cs="Times New Roman"/>
          <w:i/>
          <w:iCs/>
        </w:rPr>
        <w:t>ArcGIS Pro</w:t>
      </w:r>
      <w:r w:rsidRPr="00F86CA5">
        <w:rPr>
          <w:rFonts w:cs="Times New Roman"/>
        </w:rPr>
        <w:t>. Redlands, CA, USA.</w:t>
      </w:r>
    </w:p>
    <w:p w14:paraId="7C9F1D30" w14:textId="1F4C2976" w:rsidR="008F5506" w:rsidRPr="00F86CA5" w:rsidRDefault="008F5506" w:rsidP="008F5506">
      <w:pPr>
        <w:pStyle w:val="Bibliography"/>
        <w:spacing w:line="480" w:lineRule="auto"/>
        <w:rPr>
          <w:rFonts w:cs="Times New Roman"/>
        </w:rPr>
      </w:pPr>
      <w:r w:rsidRPr="00F86CA5">
        <w:rPr>
          <w:rFonts w:cs="Times New Roman"/>
        </w:rPr>
        <w:t xml:space="preserve">ESRI (2024b). </w:t>
      </w:r>
      <w:r w:rsidRPr="00F86CA5">
        <w:rPr>
          <w:rFonts w:cs="Times New Roman"/>
          <w:i/>
          <w:iCs/>
        </w:rPr>
        <w:t>Terrain</w:t>
      </w:r>
      <w:r w:rsidRPr="00F86CA5">
        <w:rPr>
          <w:rFonts w:cs="Times New Roman"/>
        </w:rPr>
        <w:t>. [Online.] Available at https://www.arcgis.com/home/item.html?id=58a541efc59545e6b7137f961d7de883.</w:t>
      </w:r>
    </w:p>
    <w:p w14:paraId="68003CC2" w14:textId="77777777" w:rsidR="00716702" w:rsidRPr="00983270" w:rsidRDefault="00716702" w:rsidP="00716702">
      <w:pPr>
        <w:pStyle w:val="Bibliography"/>
        <w:spacing w:line="480" w:lineRule="auto"/>
        <w:rPr>
          <w:rFonts w:cs="Times New Roman"/>
        </w:rPr>
      </w:pPr>
      <w:r w:rsidRPr="00983270">
        <w:rPr>
          <w:rFonts w:cs="Times New Roman"/>
        </w:rPr>
        <w:t xml:space="preserve">Fish, A. C., A. M. Roth, G. Balkcom, L. Berigan, K. Brunette, S. Clements, G. Costanzo, C. L. Graham, W. F. Harvey, M. Hook, D. L. Howell, et al. (2024). American woodcock migration phenology in eastern North America: implications for hunting season timing. </w:t>
      </w:r>
      <w:r w:rsidRPr="00983270">
        <w:rPr>
          <w:rFonts w:cs="Times New Roman"/>
          <w:i/>
          <w:iCs/>
        </w:rPr>
        <w:t>Journal of Wildlife Management</w:t>
      </w:r>
      <w:r w:rsidRPr="00983270">
        <w:rPr>
          <w:rFonts w:cs="Times New Roman"/>
        </w:rPr>
        <w:t xml:space="preserve"> 88:e22565.</w:t>
      </w:r>
    </w:p>
    <w:p w14:paraId="0FFDDF7A" w14:textId="741B309C" w:rsidR="00D00A6B" w:rsidRPr="00972222" w:rsidRDefault="00D00A6B" w:rsidP="00D00A6B">
      <w:pPr>
        <w:pStyle w:val="Bibliography"/>
        <w:spacing w:line="480" w:lineRule="auto"/>
        <w:rPr>
          <w:rFonts w:cs="Times New Roman"/>
        </w:rPr>
      </w:pPr>
      <w:r w:rsidRPr="00972222">
        <w:rPr>
          <w:rFonts w:cs="Times New Roman"/>
        </w:rPr>
        <w:t>McAuley, D. G., D. M. Keppie, and R. M. Whiting Jr. (2020). American Woodcock (</w:t>
      </w:r>
      <w:r w:rsidRPr="00972222">
        <w:rPr>
          <w:rFonts w:cs="Times New Roman"/>
          <w:i/>
          <w:iCs/>
        </w:rPr>
        <w:t>Scolopax minor</w:t>
      </w:r>
      <w:r w:rsidRPr="00972222">
        <w:rPr>
          <w:rFonts w:cs="Times New Roman"/>
        </w:rPr>
        <w:t xml:space="preserve">), version 1.0. In </w:t>
      </w:r>
      <w:r w:rsidRPr="00972222">
        <w:rPr>
          <w:rFonts w:cs="Times New Roman"/>
          <w:i/>
          <w:iCs/>
        </w:rPr>
        <w:t>Birds of the World</w:t>
      </w:r>
      <w:r w:rsidRPr="00972222">
        <w:rPr>
          <w:rFonts w:cs="Times New Roman"/>
        </w:rPr>
        <w:t xml:space="preserve"> (A. F. Poole, Editor). Cornell Lab of Ornithology, Ithaca, NY, USA.</w:t>
      </w:r>
    </w:p>
    <w:p w14:paraId="19731607" w14:textId="77777777" w:rsidR="00D00A6B" w:rsidRPr="00983270" w:rsidRDefault="00D00A6B" w:rsidP="00D00A6B">
      <w:pPr>
        <w:pStyle w:val="Bibliography"/>
        <w:spacing w:line="480" w:lineRule="auto"/>
        <w:rPr>
          <w:rFonts w:cs="Times New Roman"/>
        </w:rPr>
      </w:pPr>
      <w:r w:rsidRPr="00983270">
        <w:rPr>
          <w:rFonts w:cs="Times New Roman"/>
        </w:rPr>
        <w:t xml:space="preserve">McAuley, D. G., J. R. Longcore, and G. F. Sepik (1993). Techniques for Research into Woodcocks: Experiences and Recommendations. </w:t>
      </w:r>
      <w:r w:rsidRPr="00983270">
        <w:rPr>
          <w:rFonts w:cs="Times New Roman"/>
          <w:i/>
          <w:iCs/>
        </w:rPr>
        <w:t>Proceedings of the eighth American woodcock symposium</w:t>
      </w:r>
      <w:r w:rsidRPr="00983270">
        <w:rPr>
          <w:rFonts w:cs="Times New Roman"/>
        </w:rPr>
        <w:t>. U.S. Fish and Wildlife Service, p. 5.</w:t>
      </w:r>
    </w:p>
    <w:p w14:paraId="5F99AC11" w14:textId="23325DFD" w:rsidR="00517B21" w:rsidRPr="00E65D0C" w:rsidRDefault="00C85F78" w:rsidP="00E65D0C">
      <w:pPr>
        <w:spacing w:line="480" w:lineRule="auto"/>
        <w:ind w:left="720" w:hanging="720"/>
        <w:rPr>
          <w:rFonts w:cs="Times New Roman"/>
        </w:rPr>
      </w:pPr>
      <w:r w:rsidRPr="00972222">
        <w:rPr>
          <w:rFonts w:cs="Times New Roman"/>
        </w:rPr>
        <w:t xml:space="preserve">Rabe, D. L., H. H. Prince, and E. D. Goodman (1983). The effect of weather on bioenergetics of breeding American woodcock. </w:t>
      </w:r>
      <w:r w:rsidRPr="00972222">
        <w:rPr>
          <w:rFonts w:cs="Times New Roman"/>
          <w:i/>
          <w:iCs/>
        </w:rPr>
        <w:t>Journal of Wildlife Management</w:t>
      </w:r>
      <w:r w:rsidRPr="00972222">
        <w:rPr>
          <w:rFonts w:cs="Times New Roman"/>
        </w:rPr>
        <w:t xml:space="preserve"> 47:762–771.</w:t>
      </w:r>
    </w:p>
    <w:sectPr w:rsidR="00517B21" w:rsidRPr="00E65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21"/>
    <w:rsid w:val="000750FF"/>
    <w:rsid w:val="00215AD5"/>
    <w:rsid w:val="00281EB2"/>
    <w:rsid w:val="003B0A4D"/>
    <w:rsid w:val="003F02F7"/>
    <w:rsid w:val="00403C6F"/>
    <w:rsid w:val="00490DE8"/>
    <w:rsid w:val="004B57BA"/>
    <w:rsid w:val="004E7025"/>
    <w:rsid w:val="00517B21"/>
    <w:rsid w:val="00552C05"/>
    <w:rsid w:val="00590401"/>
    <w:rsid w:val="00671353"/>
    <w:rsid w:val="006F3343"/>
    <w:rsid w:val="00701258"/>
    <w:rsid w:val="00716702"/>
    <w:rsid w:val="00723E84"/>
    <w:rsid w:val="00764ECC"/>
    <w:rsid w:val="00787269"/>
    <w:rsid w:val="007C619D"/>
    <w:rsid w:val="007E3BF6"/>
    <w:rsid w:val="007E6453"/>
    <w:rsid w:val="008667D5"/>
    <w:rsid w:val="00882C90"/>
    <w:rsid w:val="008F5506"/>
    <w:rsid w:val="00972222"/>
    <w:rsid w:val="00983270"/>
    <w:rsid w:val="009C4DEA"/>
    <w:rsid w:val="009D08EC"/>
    <w:rsid w:val="009E04BC"/>
    <w:rsid w:val="00A04C6A"/>
    <w:rsid w:val="00A40FFF"/>
    <w:rsid w:val="00A64499"/>
    <w:rsid w:val="00A66EEB"/>
    <w:rsid w:val="00A7374D"/>
    <w:rsid w:val="00AE2606"/>
    <w:rsid w:val="00AF5789"/>
    <w:rsid w:val="00B12881"/>
    <w:rsid w:val="00B226B9"/>
    <w:rsid w:val="00B760D5"/>
    <w:rsid w:val="00BA20EB"/>
    <w:rsid w:val="00BB53D2"/>
    <w:rsid w:val="00BB69AC"/>
    <w:rsid w:val="00C41376"/>
    <w:rsid w:val="00C82FB1"/>
    <w:rsid w:val="00C85F78"/>
    <w:rsid w:val="00D00A6B"/>
    <w:rsid w:val="00D2027C"/>
    <w:rsid w:val="00DA74FA"/>
    <w:rsid w:val="00DB0E3E"/>
    <w:rsid w:val="00DF0330"/>
    <w:rsid w:val="00E05EF3"/>
    <w:rsid w:val="00E33FD0"/>
    <w:rsid w:val="00E65D0C"/>
    <w:rsid w:val="00E86EA4"/>
    <w:rsid w:val="00F57339"/>
    <w:rsid w:val="00F73AB2"/>
    <w:rsid w:val="00F86CA5"/>
    <w:rsid w:val="00F959A5"/>
    <w:rsid w:val="00FC1F6A"/>
    <w:rsid w:val="00FC7087"/>
    <w:rsid w:val="00FD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5B278"/>
  <w15:chartTrackingRefBased/>
  <w15:docId w15:val="{080F0288-73AC-5144-B714-CA1198B5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B21"/>
    <w:pPr>
      <w:spacing w:line="259" w:lineRule="auto"/>
    </w:pPr>
    <w:rPr>
      <w:rFonts w:ascii="Times New Roman" w:hAnsi="Times New Roman"/>
      <w:szCs w:val="22"/>
    </w:rPr>
  </w:style>
  <w:style w:type="paragraph" w:styleId="Heading1">
    <w:name w:val="heading 1"/>
    <w:basedOn w:val="Normal"/>
    <w:next w:val="Normal"/>
    <w:link w:val="Heading1Char"/>
    <w:uiPriority w:val="9"/>
    <w:qFormat/>
    <w:rsid w:val="00517B2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B2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7B21"/>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7B21"/>
    <w:pPr>
      <w:keepNext/>
      <w:keepLines/>
      <w:spacing w:before="80" w:after="40" w:line="278" w:lineRule="auto"/>
      <w:outlineLvl w:val="3"/>
    </w:pPr>
    <w:rPr>
      <w:rFonts w:asciiTheme="minorHAnsi" w:eastAsiaTheme="majorEastAsia" w:hAnsiTheme="minorHAnsi" w:cstheme="majorBidi"/>
      <w:i/>
      <w:iCs/>
      <w:color w:val="0F4761" w:themeColor="accent1" w:themeShade="BF"/>
      <w:szCs w:val="24"/>
    </w:rPr>
  </w:style>
  <w:style w:type="paragraph" w:styleId="Heading5">
    <w:name w:val="heading 5"/>
    <w:basedOn w:val="Normal"/>
    <w:next w:val="Normal"/>
    <w:link w:val="Heading5Char"/>
    <w:uiPriority w:val="9"/>
    <w:semiHidden/>
    <w:unhideWhenUsed/>
    <w:qFormat/>
    <w:rsid w:val="00517B21"/>
    <w:pPr>
      <w:keepNext/>
      <w:keepLines/>
      <w:spacing w:before="80" w:after="40" w:line="278" w:lineRule="auto"/>
      <w:outlineLvl w:val="4"/>
    </w:pPr>
    <w:rPr>
      <w:rFonts w:asciiTheme="minorHAnsi" w:eastAsiaTheme="majorEastAsia" w:hAnsiTheme="minorHAnsi" w:cstheme="majorBidi"/>
      <w:color w:val="0F4761" w:themeColor="accent1" w:themeShade="BF"/>
      <w:szCs w:val="24"/>
    </w:rPr>
  </w:style>
  <w:style w:type="paragraph" w:styleId="Heading6">
    <w:name w:val="heading 6"/>
    <w:basedOn w:val="Normal"/>
    <w:next w:val="Normal"/>
    <w:link w:val="Heading6Char"/>
    <w:uiPriority w:val="9"/>
    <w:semiHidden/>
    <w:unhideWhenUsed/>
    <w:qFormat/>
    <w:rsid w:val="00517B21"/>
    <w:pPr>
      <w:keepNext/>
      <w:keepLines/>
      <w:spacing w:before="40" w:after="0" w:line="278" w:lineRule="auto"/>
      <w:outlineLvl w:val="5"/>
    </w:pPr>
    <w:rPr>
      <w:rFonts w:asciiTheme="minorHAnsi" w:eastAsiaTheme="majorEastAsia" w:hAnsiTheme="minorHAnsi" w:cstheme="majorBidi"/>
      <w:i/>
      <w:iCs/>
      <w:color w:val="595959" w:themeColor="text1" w:themeTint="A6"/>
      <w:szCs w:val="24"/>
    </w:rPr>
  </w:style>
  <w:style w:type="paragraph" w:styleId="Heading7">
    <w:name w:val="heading 7"/>
    <w:basedOn w:val="Normal"/>
    <w:next w:val="Normal"/>
    <w:link w:val="Heading7Char"/>
    <w:uiPriority w:val="9"/>
    <w:semiHidden/>
    <w:unhideWhenUsed/>
    <w:qFormat/>
    <w:rsid w:val="00517B21"/>
    <w:pPr>
      <w:keepNext/>
      <w:keepLines/>
      <w:spacing w:before="40" w:after="0" w:line="278" w:lineRule="auto"/>
      <w:outlineLvl w:val="6"/>
    </w:pPr>
    <w:rPr>
      <w:rFonts w:asciiTheme="minorHAnsi" w:eastAsiaTheme="majorEastAsia" w:hAnsiTheme="min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517B21"/>
    <w:pPr>
      <w:keepNext/>
      <w:keepLines/>
      <w:spacing w:after="0" w:line="278" w:lineRule="auto"/>
      <w:outlineLvl w:val="7"/>
    </w:pPr>
    <w:rPr>
      <w:rFonts w:asciiTheme="minorHAnsi" w:eastAsiaTheme="majorEastAsia" w:hAnsiTheme="minorHAnsi" w:cstheme="majorBidi"/>
      <w:i/>
      <w:iCs/>
      <w:color w:val="272727" w:themeColor="text1" w:themeTint="D8"/>
      <w:szCs w:val="24"/>
    </w:rPr>
  </w:style>
  <w:style w:type="paragraph" w:styleId="Heading9">
    <w:name w:val="heading 9"/>
    <w:basedOn w:val="Normal"/>
    <w:next w:val="Normal"/>
    <w:link w:val="Heading9Char"/>
    <w:uiPriority w:val="9"/>
    <w:semiHidden/>
    <w:unhideWhenUsed/>
    <w:qFormat/>
    <w:rsid w:val="00517B21"/>
    <w:pPr>
      <w:keepNext/>
      <w:keepLines/>
      <w:spacing w:after="0" w:line="278" w:lineRule="auto"/>
      <w:outlineLvl w:val="8"/>
    </w:pPr>
    <w:rPr>
      <w:rFonts w:asciiTheme="minorHAnsi" w:eastAsiaTheme="majorEastAsia" w:hAnsiTheme="minorHAnsi" w:cstheme="majorBidi"/>
      <w:color w:val="272727" w:themeColor="text1" w:themeTint="D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B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B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7B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7B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B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B21"/>
    <w:rPr>
      <w:rFonts w:eastAsiaTheme="majorEastAsia" w:cstheme="majorBidi"/>
      <w:color w:val="272727" w:themeColor="text1" w:themeTint="D8"/>
    </w:rPr>
  </w:style>
  <w:style w:type="paragraph" w:styleId="Title">
    <w:name w:val="Title"/>
    <w:basedOn w:val="Normal"/>
    <w:next w:val="Normal"/>
    <w:link w:val="TitleChar"/>
    <w:uiPriority w:val="10"/>
    <w:qFormat/>
    <w:rsid w:val="00517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B21"/>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B21"/>
    <w:pPr>
      <w:spacing w:before="160" w:line="278" w:lineRule="auto"/>
      <w:jc w:val="center"/>
    </w:pPr>
    <w:rPr>
      <w:rFonts w:asciiTheme="minorHAnsi" w:hAnsiTheme="minorHAnsi"/>
      <w:i/>
      <w:iCs/>
      <w:color w:val="404040" w:themeColor="text1" w:themeTint="BF"/>
      <w:szCs w:val="24"/>
    </w:rPr>
  </w:style>
  <w:style w:type="character" w:customStyle="1" w:styleId="QuoteChar">
    <w:name w:val="Quote Char"/>
    <w:basedOn w:val="DefaultParagraphFont"/>
    <w:link w:val="Quote"/>
    <w:uiPriority w:val="29"/>
    <w:rsid w:val="00517B21"/>
    <w:rPr>
      <w:i/>
      <w:iCs/>
      <w:color w:val="404040" w:themeColor="text1" w:themeTint="BF"/>
    </w:rPr>
  </w:style>
  <w:style w:type="paragraph" w:styleId="ListParagraph">
    <w:name w:val="List Paragraph"/>
    <w:basedOn w:val="Normal"/>
    <w:uiPriority w:val="34"/>
    <w:qFormat/>
    <w:rsid w:val="00517B21"/>
    <w:pPr>
      <w:spacing w:line="278" w:lineRule="auto"/>
      <w:ind w:left="720"/>
      <w:contextualSpacing/>
    </w:pPr>
    <w:rPr>
      <w:rFonts w:asciiTheme="minorHAnsi" w:hAnsiTheme="minorHAnsi"/>
      <w:szCs w:val="24"/>
    </w:rPr>
  </w:style>
  <w:style w:type="character" w:styleId="IntenseEmphasis">
    <w:name w:val="Intense Emphasis"/>
    <w:basedOn w:val="DefaultParagraphFont"/>
    <w:uiPriority w:val="21"/>
    <w:qFormat/>
    <w:rsid w:val="00517B21"/>
    <w:rPr>
      <w:i/>
      <w:iCs/>
      <w:color w:val="0F4761" w:themeColor="accent1" w:themeShade="BF"/>
    </w:rPr>
  </w:style>
  <w:style w:type="paragraph" w:styleId="IntenseQuote">
    <w:name w:val="Intense Quote"/>
    <w:basedOn w:val="Normal"/>
    <w:next w:val="Normal"/>
    <w:link w:val="IntenseQuoteChar"/>
    <w:uiPriority w:val="30"/>
    <w:qFormat/>
    <w:rsid w:val="00517B2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szCs w:val="24"/>
    </w:rPr>
  </w:style>
  <w:style w:type="character" w:customStyle="1" w:styleId="IntenseQuoteChar">
    <w:name w:val="Intense Quote Char"/>
    <w:basedOn w:val="DefaultParagraphFont"/>
    <w:link w:val="IntenseQuote"/>
    <w:uiPriority w:val="30"/>
    <w:rsid w:val="00517B21"/>
    <w:rPr>
      <w:i/>
      <w:iCs/>
      <w:color w:val="0F4761" w:themeColor="accent1" w:themeShade="BF"/>
    </w:rPr>
  </w:style>
  <w:style w:type="character" w:styleId="IntenseReference">
    <w:name w:val="Intense Reference"/>
    <w:basedOn w:val="DefaultParagraphFont"/>
    <w:uiPriority w:val="32"/>
    <w:qFormat/>
    <w:rsid w:val="00517B21"/>
    <w:rPr>
      <w:b/>
      <w:bCs/>
      <w:smallCaps/>
      <w:color w:val="0F4761" w:themeColor="accent1" w:themeShade="BF"/>
      <w:spacing w:val="5"/>
    </w:rPr>
  </w:style>
  <w:style w:type="table" w:styleId="TableGrid">
    <w:name w:val="Table Grid"/>
    <w:basedOn w:val="TableNormal"/>
    <w:uiPriority w:val="39"/>
    <w:rsid w:val="00517B21"/>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0401"/>
    <w:rPr>
      <w:color w:val="666666"/>
    </w:rPr>
  </w:style>
  <w:style w:type="paragraph" w:styleId="Bibliography">
    <w:name w:val="Bibliography"/>
    <w:basedOn w:val="Normal"/>
    <w:next w:val="Normal"/>
    <w:uiPriority w:val="37"/>
    <w:unhideWhenUsed/>
    <w:rsid w:val="00AE2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60</cp:revision>
  <dcterms:created xsi:type="dcterms:W3CDTF">2025-03-03T14:53:00Z</dcterms:created>
  <dcterms:modified xsi:type="dcterms:W3CDTF">2025-03-04T17:25:00Z</dcterms:modified>
</cp:coreProperties>
</file>