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70F7" w:rsidRDefault="009670F7">
      <w:pPr>
        <w:rPr>
          <w:sz w:val="21"/>
          <w:szCs w:val="21"/>
          <w:lang/>
        </w:rPr>
      </w:pPr>
      <w:r>
        <w:rPr>
          <w:sz w:val="21"/>
          <w:szCs w:val="21"/>
          <w:lang/>
        </w:rPr>
        <w:t>Reading Footnotes with JAWS</w:t>
      </w:r>
    </w:p>
    <w:p w:rsidR="009670F7" w:rsidRDefault="009670F7">
      <w:pPr>
        <w:rPr>
          <w:sz w:val="21"/>
          <w:szCs w:val="21"/>
          <w:lang/>
        </w:rPr>
      </w:pPr>
    </w:p>
    <w:p w:rsidR="009670F7" w:rsidRDefault="009670F7">
      <w:pPr>
        <w:rPr>
          <w:sz w:val="21"/>
          <w:szCs w:val="21"/>
          <w:lang/>
        </w:rPr>
      </w:pPr>
      <w:r>
        <w:rPr>
          <w:sz w:val="21"/>
          <w:szCs w:val="21"/>
          <w:lang/>
        </w:rPr>
        <w:t xml:space="preserve">Many documents, especially professional documents, will use footnotes to provide the reader with clarifying information. Footnotes are written by placing a superscript number after the word or phrase in question, then writing a corresponding number, along with its info, at the bottom of the page. This makes it easier for the author of the document to provide supplimentary material without breaking the flow of the original work. Additionally, an author may choose to write endnotes. These operate exactly the same as footnotes, but their information appears at the bottom of the document rather than the bottom of the page. </w:t>
      </w:r>
    </w:p>
    <w:p w:rsidR="009670F7" w:rsidRDefault="009670F7">
      <w:pPr>
        <w:rPr>
          <w:sz w:val="21"/>
          <w:szCs w:val="21"/>
          <w:lang/>
        </w:rPr>
      </w:pPr>
      <w:r>
        <w:rPr>
          <w:sz w:val="21"/>
          <w:szCs w:val="21"/>
          <w:lang/>
        </w:rPr>
        <w:t>When you move across a line which contains a footnote or endnote, JAWS will announce the note and its corresponding number. Here are some useful JAWS commands to work with these notes:</w:t>
      </w:r>
    </w:p>
    <w:p w:rsidR="009670F7" w:rsidRDefault="009670F7">
      <w:pPr>
        <w:rPr>
          <w:sz w:val="21"/>
          <w:szCs w:val="21"/>
          <w:lang/>
        </w:rPr>
      </w:pPr>
      <w:r>
        <w:rPr>
          <w:sz w:val="21"/>
          <w:szCs w:val="21"/>
          <w:lang/>
        </w:rPr>
        <w:t>Read footnote or endnote-- alt+shift+E</w:t>
      </w:r>
    </w:p>
    <w:p w:rsidR="009670F7" w:rsidRDefault="009670F7">
      <w:pPr>
        <w:rPr>
          <w:sz w:val="21"/>
          <w:szCs w:val="21"/>
          <w:lang/>
        </w:rPr>
      </w:pPr>
      <w:r>
        <w:rPr>
          <w:sz w:val="21"/>
          <w:szCs w:val="21"/>
          <w:lang/>
        </w:rPr>
        <w:t>Place your cursor on the note marker and press this keystroke to have the note read to you. This enables you to read the note without losing your place in the document.</w:t>
      </w:r>
    </w:p>
    <w:p w:rsidR="009670F7" w:rsidRDefault="009670F7">
      <w:pPr>
        <w:rPr>
          <w:sz w:val="21"/>
          <w:szCs w:val="21"/>
          <w:lang/>
        </w:rPr>
      </w:pPr>
      <w:r>
        <w:t>Open Virtual Viewer and view list of comments, footnotes, endnotes, or revisions in current document --</w:t>
      </w:r>
      <w:r>
        <w:rPr>
          <w:rStyle w:val="Strong"/>
        </w:rPr>
        <w:t>WINDOWS Key-semicolon</w:t>
      </w:r>
    </w:p>
    <w:p w:rsidR="009670F7" w:rsidRDefault="009670F7">
      <w:pPr>
        <w:rPr>
          <w:sz w:val="21"/>
          <w:szCs w:val="21"/>
          <w:lang/>
        </w:rPr>
      </w:pPr>
      <w:r>
        <w:rPr>
          <w:sz w:val="21"/>
          <w:szCs w:val="21"/>
          <w:lang/>
        </w:rPr>
        <w:t>Try this one; it’s awesome!</w:t>
      </w:r>
    </w:p>
    <w:p w:rsidR="009670F7" w:rsidRDefault="009670F7">
      <w:pPr>
        <w:rPr>
          <w:sz w:val="21"/>
          <w:szCs w:val="21"/>
          <w:lang/>
        </w:rPr>
      </w:pPr>
      <w:r>
        <w:t xml:space="preserve">List endnotes: </w:t>
      </w:r>
      <w:r>
        <w:rPr>
          <w:rStyle w:val="Strong"/>
        </w:rPr>
        <w:t>JAWS key+SHIFT+E</w:t>
      </w:r>
    </w:p>
    <w:p w:rsidR="009670F7" w:rsidRDefault="009670F7">
      <w:pPr>
        <w:rPr>
          <w:rStyle w:val="Strong"/>
        </w:rPr>
      </w:pPr>
      <w:r>
        <w:t xml:space="preserve">List footnotes: </w:t>
      </w:r>
      <w:r>
        <w:rPr>
          <w:rStyle w:val="Strong"/>
        </w:rPr>
        <w:t>INSERT+SHIFT+F</w:t>
      </w:r>
    </w:p>
    <w:p w:rsidR="009670F7" w:rsidRDefault="009670F7">
      <w:pPr>
        <w:rPr>
          <w:rStyle w:val="Strong"/>
        </w:rPr>
      </w:pPr>
    </w:p>
    <w:p w:rsidR="009670F7" w:rsidRDefault="009670F7">
      <w:pPr>
        <w:rPr>
          <w:sz w:val="21"/>
          <w:szCs w:val="21"/>
          <w:lang/>
        </w:rPr>
      </w:pPr>
      <w:r>
        <w:rPr>
          <w:i/>
          <w:iCs/>
          <w:sz w:val="21"/>
          <w:szCs w:val="21"/>
          <w:lang/>
        </w:rPr>
        <w:t>The Jabberwocky</w:t>
      </w:r>
      <w:r>
        <w:rPr>
          <w:sz w:val="21"/>
          <w:szCs w:val="21"/>
          <w:lang/>
        </w:rPr>
        <w:t>, written by Lewis Carroll, is printed on the next page. This poem is called a “nonsense verse,” for reasons which will soon become obvious. Read the poem, along with its footnotes, and then answer the following questions.</w:t>
      </w:r>
    </w:p>
    <w:p w:rsidR="009670F7" w:rsidRDefault="009670F7">
      <w:pPr>
        <w:rPr>
          <w:sz w:val="21"/>
          <w:szCs w:val="21"/>
          <w:lang/>
        </w:rPr>
      </w:pPr>
    </w:p>
    <w:p w:rsidR="009670F7" w:rsidRDefault="009670F7" w:rsidP="00C6349E">
      <w:pPr>
        <w:pStyle w:val="ListParagraph"/>
        <w:numPr>
          <w:ilvl w:val="0"/>
          <w:numId w:val="2"/>
        </w:numPr>
        <w:rPr>
          <w:sz w:val="21"/>
          <w:szCs w:val="21"/>
          <w:lang/>
        </w:rPr>
      </w:pPr>
      <w:r>
        <w:rPr>
          <w:sz w:val="21"/>
          <w:szCs w:val="21"/>
          <w:lang/>
        </w:rPr>
        <w:t>What time does the poem take place?</w:t>
      </w:r>
    </w:p>
    <w:p w:rsidR="009670F7" w:rsidRPr="00C6349E" w:rsidRDefault="009670F7" w:rsidP="00C6349E">
      <w:pPr>
        <w:rPr>
          <w:sz w:val="21"/>
          <w:szCs w:val="21"/>
          <w:lang/>
        </w:rPr>
      </w:pPr>
    </w:p>
    <w:p w:rsidR="009670F7" w:rsidRDefault="009670F7" w:rsidP="00C6349E">
      <w:pPr>
        <w:pStyle w:val="ListParagraph"/>
        <w:numPr>
          <w:ilvl w:val="0"/>
          <w:numId w:val="2"/>
        </w:numPr>
        <w:rPr>
          <w:sz w:val="21"/>
          <w:szCs w:val="21"/>
          <w:lang/>
        </w:rPr>
      </w:pPr>
      <w:r>
        <w:rPr>
          <w:sz w:val="21"/>
          <w:szCs w:val="21"/>
          <w:lang/>
        </w:rPr>
        <w:t>What do toves and momeraths live on?</w:t>
      </w:r>
    </w:p>
    <w:p w:rsidR="009670F7" w:rsidRPr="00C6349E" w:rsidRDefault="009670F7" w:rsidP="00C6349E">
      <w:pPr>
        <w:pStyle w:val="ListParagraph"/>
        <w:rPr>
          <w:sz w:val="21"/>
          <w:szCs w:val="21"/>
          <w:lang/>
        </w:rPr>
      </w:pPr>
    </w:p>
    <w:p w:rsidR="009670F7" w:rsidRDefault="009670F7" w:rsidP="00C6349E">
      <w:pPr>
        <w:pStyle w:val="ListParagraph"/>
        <w:numPr>
          <w:ilvl w:val="0"/>
          <w:numId w:val="2"/>
        </w:numPr>
        <w:rPr>
          <w:sz w:val="21"/>
          <w:szCs w:val="21"/>
          <w:lang/>
        </w:rPr>
      </w:pPr>
      <w:r>
        <w:rPr>
          <w:sz w:val="21"/>
          <w:szCs w:val="21"/>
          <w:lang/>
        </w:rPr>
        <w:t>What two words make up frumious?</w:t>
      </w:r>
    </w:p>
    <w:p w:rsidR="009670F7" w:rsidRPr="00C6349E" w:rsidRDefault="009670F7" w:rsidP="00C6349E">
      <w:pPr>
        <w:pStyle w:val="ListParagraph"/>
        <w:rPr>
          <w:sz w:val="21"/>
          <w:szCs w:val="21"/>
          <w:lang/>
        </w:rPr>
      </w:pPr>
    </w:p>
    <w:p w:rsidR="009670F7" w:rsidRDefault="009670F7" w:rsidP="00C6349E">
      <w:pPr>
        <w:pStyle w:val="ListParagraph"/>
        <w:numPr>
          <w:ilvl w:val="0"/>
          <w:numId w:val="2"/>
        </w:numPr>
        <w:rPr>
          <w:sz w:val="21"/>
          <w:szCs w:val="21"/>
          <w:lang/>
        </w:rPr>
      </w:pPr>
      <w:r>
        <w:rPr>
          <w:sz w:val="21"/>
          <w:szCs w:val="21"/>
          <w:lang/>
        </w:rPr>
        <w:t>What does it mean to “galumph?”</w:t>
      </w:r>
    </w:p>
    <w:p w:rsidR="009670F7" w:rsidRPr="00C6349E" w:rsidRDefault="009670F7" w:rsidP="00C6349E">
      <w:pPr>
        <w:pStyle w:val="ListParagraph"/>
        <w:rPr>
          <w:sz w:val="21"/>
          <w:szCs w:val="21"/>
          <w:lang/>
        </w:rPr>
      </w:pPr>
    </w:p>
    <w:p w:rsidR="009670F7" w:rsidRDefault="009670F7" w:rsidP="00C6349E">
      <w:pPr>
        <w:pStyle w:val="ListParagraph"/>
        <w:numPr>
          <w:ilvl w:val="0"/>
          <w:numId w:val="2"/>
        </w:numPr>
        <w:rPr>
          <w:sz w:val="21"/>
          <w:szCs w:val="21"/>
          <w:lang/>
        </w:rPr>
      </w:pPr>
      <w:bookmarkStart w:id="0" w:name="_GoBack"/>
      <w:bookmarkEnd w:id="0"/>
      <w:r>
        <w:rPr>
          <w:sz w:val="21"/>
          <w:szCs w:val="21"/>
          <w:lang/>
        </w:rPr>
        <w:t>How many footnotes are in this document?</w:t>
      </w:r>
    </w:p>
    <w:p w:rsidR="009670F7" w:rsidRPr="00C6349E" w:rsidRDefault="009670F7" w:rsidP="00C6349E">
      <w:pPr>
        <w:pStyle w:val="ListParagraph"/>
        <w:rPr>
          <w:sz w:val="21"/>
          <w:szCs w:val="21"/>
          <w:lang/>
        </w:rPr>
      </w:pPr>
    </w:p>
    <w:p w:rsidR="009670F7" w:rsidRDefault="009670F7">
      <w:pPr>
        <w:rPr>
          <w:sz w:val="21"/>
          <w:szCs w:val="21"/>
          <w:lang/>
        </w:rPr>
      </w:pPr>
      <w:r>
        <w:rPr>
          <w:sz w:val="21"/>
          <w:szCs w:val="21"/>
          <w:lang/>
        </w:rPr>
        <w:t>'Twasbrillig,</w:t>
      </w:r>
      <w:r>
        <w:rPr>
          <w:rStyle w:val="FootnoteReference"/>
          <w:sz w:val="21"/>
          <w:szCs w:val="21"/>
          <w:lang/>
        </w:rPr>
        <w:footnoteReference w:id="2"/>
      </w:r>
      <w:r>
        <w:rPr>
          <w:sz w:val="21"/>
          <w:szCs w:val="21"/>
          <w:lang/>
        </w:rPr>
        <w:t xml:space="preserve"> and the slithy</w:t>
      </w:r>
      <w:r>
        <w:rPr>
          <w:rStyle w:val="FootnoteReference"/>
          <w:sz w:val="21"/>
          <w:szCs w:val="21"/>
          <w:lang/>
        </w:rPr>
        <w:footnoteReference w:id="3"/>
      </w:r>
      <w:r>
        <w:rPr>
          <w:sz w:val="21"/>
          <w:szCs w:val="21"/>
          <w:lang/>
        </w:rPr>
        <w:t>toves</w:t>
      </w:r>
      <w:r>
        <w:rPr>
          <w:rStyle w:val="FootnoteReference"/>
          <w:sz w:val="21"/>
          <w:szCs w:val="21"/>
          <w:lang/>
        </w:rPr>
        <w:footnoteReference w:id="4"/>
      </w:r>
      <w:r>
        <w:rPr>
          <w:sz w:val="21"/>
          <w:szCs w:val="21"/>
          <w:lang/>
        </w:rPr>
        <w:br/>
        <w:t>Did gyre</w:t>
      </w:r>
      <w:r>
        <w:rPr>
          <w:rStyle w:val="FootnoteReference"/>
          <w:sz w:val="21"/>
          <w:szCs w:val="21"/>
          <w:lang/>
        </w:rPr>
        <w:footnoteReference w:id="5"/>
      </w:r>
      <w:r>
        <w:rPr>
          <w:sz w:val="21"/>
          <w:szCs w:val="21"/>
          <w:lang/>
        </w:rPr>
        <w:t xml:space="preserve"> and gimble</w:t>
      </w:r>
      <w:r>
        <w:rPr>
          <w:rStyle w:val="FootnoteReference"/>
          <w:sz w:val="21"/>
          <w:szCs w:val="21"/>
          <w:lang/>
        </w:rPr>
        <w:footnoteReference w:id="6"/>
      </w:r>
      <w:r>
        <w:rPr>
          <w:sz w:val="21"/>
          <w:szCs w:val="21"/>
          <w:lang/>
        </w:rPr>
        <w:t xml:space="preserve"> in the wabe;</w:t>
      </w:r>
      <w:r>
        <w:rPr>
          <w:rStyle w:val="FootnoteReference"/>
          <w:sz w:val="21"/>
          <w:szCs w:val="21"/>
          <w:lang/>
        </w:rPr>
        <w:footnoteReference w:id="7"/>
      </w:r>
      <w:r>
        <w:rPr>
          <w:sz w:val="21"/>
          <w:szCs w:val="21"/>
          <w:lang/>
        </w:rPr>
        <w:br/>
        <w:t>All mimsy</w:t>
      </w:r>
      <w:r>
        <w:rPr>
          <w:rStyle w:val="FootnoteReference"/>
          <w:sz w:val="21"/>
          <w:szCs w:val="21"/>
          <w:lang/>
        </w:rPr>
        <w:footnoteReference w:id="8"/>
      </w:r>
      <w:r>
        <w:rPr>
          <w:sz w:val="21"/>
          <w:szCs w:val="21"/>
          <w:lang/>
        </w:rPr>
        <w:t xml:space="preserve"> were the borogoves,</w:t>
      </w:r>
      <w:r>
        <w:rPr>
          <w:rStyle w:val="FootnoteReference"/>
          <w:sz w:val="21"/>
          <w:szCs w:val="21"/>
          <w:lang/>
        </w:rPr>
        <w:footnoteReference w:id="9"/>
      </w:r>
      <w:r>
        <w:rPr>
          <w:sz w:val="21"/>
          <w:szCs w:val="21"/>
          <w:lang/>
        </w:rPr>
        <w:br/>
        <w:t>And the momeraths</w:t>
      </w:r>
      <w:r>
        <w:rPr>
          <w:rStyle w:val="FootnoteReference"/>
          <w:sz w:val="21"/>
          <w:szCs w:val="21"/>
          <w:lang/>
        </w:rPr>
        <w:footnoteReference w:id="10"/>
      </w:r>
      <w:r>
        <w:rPr>
          <w:sz w:val="21"/>
          <w:szCs w:val="21"/>
          <w:lang/>
        </w:rPr>
        <w:t>outgrabe.</w:t>
      </w:r>
      <w:r>
        <w:rPr>
          <w:rStyle w:val="FootnoteReference"/>
          <w:sz w:val="21"/>
          <w:szCs w:val="21"/>
          <w:lang/>
        </w:rPr>
        <w:footnoteReference w:id="11"/>
      </w:r>
      <w:r>
        <w:rPr>
          <w:sz w:val="21"/>
          <w:szCs w:val="21"/>
          <w:lang/>
        </w:rPr>
        <w:br/>
      </w:r>
      <w:r>
        <w:rPr>
          <w:sz w:val="21"/>
          <w:szCs w:val="21"/>
          <w:lang/>
        </w:rPr>
        <w:br/>
        <w:t>"Beware the Jabberwock, my son!</w:t>
      </w:r>
      <w:r>
        <w:rPr>
          <w:sz w:val="21"/>
          <w:szCs w:val="21"/>
          <w:lang/>
        </w:rPr>
        <w:br/>
        <w:t>The jaws that bite, the claws that catch!</w:t>
      </w:r>
      <w:r>
        <w:rPr>
          <w:sz w:val="21"/>
          <w:szCs w:val="21"/>
          <w:lang/>
        </w:rPr>
        <w:br/>
        <w:t>Beware the Jubjub bird, and shun</w:t>
      </w:r>
      <w:r>
        <w:rPr>
          <w:sz w:val="21"/>
          <w:szCs w:val="21"/>
          <w:lang/>
        </w:rPr>
        <w:br/>
        <w:t>Thefrumious</w:t>
      </w:r>
      <w:r>
        <w:rPr>
          <w:rStyle w:val="FootnoteReference"/>
          <w:sz w:val="21"/>
          <w:szCs w:val="21"/>
          <w:lang/>
        </w:rPr>
        <w:footnoteReference w:id="12"/>
      </w:r>
      <w:r>
        <w:rPr>
          <w:sz w:val="21"/>
          <w:szCs w:val="21"/>
          <w:lang/>
        </w:rPr>
        <w:t>Bandersnatch!"</w:t>
      </w:r>
      <w:r>
        <w:rPr>
          <w:sz w:val="21"/>
          <w:szCs w:val="21"/>
          <w:lang/>
        </w:rPr>
        <w:br/>
      </w:r>
      <w:r>
        <w:rPr>
          <w:sz w:val="21"/>
          <w:szCs w:val="21"/>
          <w:lang/>
        </w:rPr>
        <w:br/>
        <w:t>He took his vorpal sword in hand:</w:t>
      </w:r>
      <w:r>
        <w:rPr>
          <w:sz w:val="21"/>
          <w:szCs w:val="21"/>
          <w:lang/>
        </w:rPr>
        <w:br/>
        <w:t>Long time the manxome</w:t>
      </w:r>
      <w:r>
        <w:rPr>
          <w:rStyle w:val="FootnoteReference"/>
          <w:sz w:val="21"/>
          <w:szCs w:val="21"/>
          <w:lang/>
        </w:rPr>
        <w:footnoteReference w:id="13"/>
      </w:r>
      <w:r>
        <w:rPr>
          <w:sz w:val="21"/>
          <w:szCs w:val="21"/>
          <w:lang/>
        </w:rPr>
        <w:t xml:space="preserve"> foe he sought—</w:t>
      </w:r>
      <w:r>
        <w:rPr>
          <w:sz w:val="21"/>
          <w:szCs w:val="21"/>
          <w:lang/>
        </w:rPr>
        <w:br/>
        <w:t>So rested he by the Tumtum tree,</w:t>
      </w:r>
      <w:r>
        <w:rPr>
          <w:sz w:val="21"/>
          <w:szCs w:val="21"/>
          <w:lang/>
        </w:rPr>
        <w:br/>
        <w:t>And stood awhile in thought.</w:t>
      </w:r>
      <w:r>
        <w:rPr>
          <w:sz w:val="21"/>
          <w:szCs w:val="21"/>
          <w:lang/>
        </w:rPr>
        <w:br/>
      </w:r>
      <w:r>
        <w:rPr>
          <w:sz w:val="21"/>
          <w:szCs w:val="21"/>
          <w:lang/>
        </w:rPr>
        <w:br/>
        <w:t>And as in uffish</w:t>
      </w:r>
      <w:r>
        <w:rPr>
          <w:rStyle w:val="FootnoteReference"/>
          <w:sz w:val="21"/>
          <w:szCs w:val="21"/>
          <w:lang/>
        </w:rPr>
        <w:footnoteReference w:id="14"/>
      </w:r>
      <w:r>
        <w:rPr>
          <w:sz w:val="21"/>
          <w:szCs w:val="21"/>
          <w:lang/>
        </w:rPr>
        <w:t xml:space="preserve"> thought he stood,</w:t>
      </w:r>
      <w:r>
        <w:rPr>
          <w:sz w:val="21"/>
          <w:szCs w:val="21"/>
          <w:lang/>
        </w:rPr>
        <w:br/>
        <w:t>The Jabberwock, with eyes of flame,</w:t>
      </w:r>
      <w:r>
        <w:rPr>
          <w:sz w:val="21"/>
          <w:szCs w:val="21"/>
          <w:lang/>
        </w:rPr>
        <w:br/>
        <w:t>Came whiffling through the tulgey</w:t>
      </w:r>
      <w:r>
        <w:rPr>
          <w:rStyle w:val="FootnoteReference"/>
          <w:sz w:val="21"/>
          <w:szCs w:val="21"/>
          <w:lang/>
        </w:rPr>
        <w:footnoteReference w:id="15"/>
      </w:r>
      <w:r>
        <w:rPr>
          <w:sz w:val="21"/>
          <w:szCs w:val="21"/>
          <w:lang/>
        </w:rPr>
        <w:t xml:space="preserve"> wood,</w:t>
      </w:r>
      <w:r>
        <w:rPr>
          <w:sz w:val="21"/>
          <w:szCs w:val="21"/>
          <w:lang/>
        </w:rPr>
        <w:br/>
        <w:t>And burbled as it came!</w:t>
      </w:r>
      <w:r>
        <w:rPr>
          <w:sz w:val="21"/>
          <w:szCs w:val="21"/>
          <w:lang/>
        </w:rPr>
        <w:br/>
      </w:r>
      <w:r>
        <w:rPr>
          <w:sz w:val="21"/>
          <w:szCs w:val="21"/>
          <w:lang/>
        </w:rPr>
        <w:br/>
        <w:t>One, two! One, two! and through and through</w:t>
      </w:r>
      <w:r>
        <w:rPr>
          <w:sz w:val="21"/>
          <w:szCs w:val="21"/>
          <w:lang/>
        </w:rPr>
        <w:br/>
        <w:t>The vorpal blade went snicker-snack!</w:t>
      </w:r>
      <w:r>
        <w:rPr>
          <w:sz w:val="21"/>
          <w:szCs w:val="21"/>
          <w:lang/>
        </w:rPr>
        <w:br/>
        <w:t>He left it dead, and with its head</w:t>
      </w:r>
      <w:r>
        <w:rPr>
          <w:sz w:val="21"/>
          <w:szCs w:val="21"/>
          <w:lang/>
        </w:rPr>
        <w:br/>
        <w:t>He went galumphing</w:t>
      </w:r>
      <w:r>
        <w:rPr>
          <w:rStyle w:val="FootnoteReference"/>
          <w:sz w:val="21"/>
          <w:szCs w:val="21"/>
          <w:lang/>
        </w:rPr>
        <w:footnoteReference w:id="16"/>
      </w:r>
      <w:r>
        <w:rPr>
          <w:sz w:val="21"/>
          <w:szCs w:val="21"/>
          <w:lang/>
        </w:rPr>
        <w:t xml:space="preserve"> back.</w:t>
      </w:r>
      <w:r>
        <w:rPr>
          <w:sz w:val="21"/>
          <w:szCs w:val="21"/>
          <w:lang/>
        </w:rPr>
        <w:br/>
      </w:r>
      <w:r>
        <w:rPr>
          <w:sz w:val="21"/>
          <w:szCs w:val="21"/>
          <w:lang/>
        </w:rPr>
        <w:br/>
        <w:t>"And hast thou slain the Jabberwock?</w:t>
      </w:r>
      <w:r>
        <w:rPr>
          <w:sz w:val="21"/>
          <w:szCs w:val="21"/>
          <w:lang/>
        </w:rPr>
        <w:br/>
        <w:t>Come to my arms, my beamish boy!</w:t>
      </w:r>
      <w:r>
        <w:rPr>
          <w:sz w:val="21"/>
          <w:szCs w:val="21"/>
          <w:lang/>
        </w:rPr>
        <w:br/>
        <w:t>O frabjous</w:t>
      </w:r>
      <w:r>
        <w:rPr>
          <w:rStyle w:val="FootnoteReference"/>
          <w:sz w:val="21"/>
          <w:szCs w:val="21"/>
          <w:lang/>
        </w:rPr>
        <w:footnoteReference w:id="17"/>
      </w:r>
      <w:r>
        <w:rPr>
          <w:sz w:val="21"/>
          <w:szCs w:val="21"/>
          <w:lang/>
        </w:rPr>
        <w:t xml:space="preserve"> day! Callooh! Callay!"</w:t>
      </w:r>
      <w:r>
        <w:rPr>
          <w:sz w:val="21"/>
          <w:szCs w:val="21"/>
          <w:lang/>
        </w:rPr>
        <w:br/>
        <w:t>He chortled in his joy.</w:t>
      </w:r>
      <w:r>
        <w:rPr>
          <w:sz w:val="21"/>
          <w:szCs w:val="21"/>
          <w:lang/>
        </w:rPr>
        <w:br/>
      </w:r>
      <w:r>
        <w:rPr>
          <w:sz w:val="21"/>
          <w:szCs w:val="21"/>
          <w:lang/>
        </w:rPr>
        <w:br/>
        <w:t>'Twasbrillig, and the slithytoves</w:t>
      </w:r>
      <w:r>
        <w:rPr>
          <w:sz w:val="21"/>
          <w:szCs w:val="21"/>
          <w:lang/>
        </w:rPr>
        <w:br/>
        <w:t>Did gyre and gimble in the wabe;</w:t>
      </w:r>
      <w:r>
        <w:rPr>
          <w:sz w:val="21"/>
          <w:szCs w:val="21"/>
          <w:lang/>
        </w:rPr>
        <w:br/>
        <w:t>All mimsy were the borogoves,</w:t>
      </w:r>
      <w:r>
        <w:rPr>
          <w:sz w:val="21"/>
          <w:szCs w:val="21"/>
          <w:lang/>
        </w:rPr>
        <w:br/>
        <w:t>And the momerathsoutgrabe.</w:t>
      </w:r>
    </w:p>
    <w:p w:rsidR="009670F7" w:rsidRDefault="009670F7"/>
    <w:sectPr w:rsidR="009670F7" w:rsidSect="00766E4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70F7" w:rsidRDefault="009670F7" w:rsidP="00CD576B">
      <w:pPr>
        <w:spacing w:after="0" w:line="240" w:lineRule="auto"/>
      </w:pPr>
      <w:r>
        <w:separator/>
      </w:r>
    </w:p>
  </w:endnote>
  <w:endnote w:type="continuationSeparator" w:id="1">
    <w:p w:rsidR="009670F7" w:rsidRDefault="009670F7" w:rsidP="00CD57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70F7" w:rsidRDefault="009670F7" w:rsidP="00CD576B">
      <w:pPr>
        <w:spacing w:after="0" w:line="240" w:lineRule="auto"/>
      </w:pPr>
      <w:r>
        <w:separator/>
      </w:r>
    </w:p>
  </w:footnote>
  <w:footnote w:type="continuationSeparator" w:id="1">
    <w:p w:rsidR="009670F7" w:rsidRDefault="009670F7" w:rsidP="00CD576B">
      <w:pPr>
        <w:spacing w:after="0" w:line="240" w:lineRule="auto"/>
      </w:pPr>
      <w:r>
        <w:continuationSeparator/>
      </w:r>
    </w:p>
  </w:footnote>
  <w:footnote w:id="2">
    <w:p w:rsidR="009670F7" w:rsidRDefault="009670F7">
      <w:pPr>
        <w:pStyle w:val="FootnoteText"/>
      </w:pPr>
      <w:r>
        <w:rPr>
          <w:rStyle w:val="FootnoteReference"/>
        </w:rPr>
        <w:footnoteRef/>
      </w:r>
      <w:r>
        <w:rPr>
          <w:lang/>
        </w:rPr>
        <w:t>four o'clock in the afternoon, the time when you begin broiling things for dinner.</w:t>
      </w:r>
    </w:p>
  </w:footnote>
  <w:footnote w:id="3">
    <w:p w:rsidR="009670F7" w:rsidRDefault="009670F7">
      <w:pPr>
        <w:pStyle w:val="FootnoteText"/>
      </w:pPr>
      <w:r>
        <w:rPr>
          <w:rStyle w:val="FootnoteReference"/>
        </w:rPr>
        <w:footnoteRef/>
      </w:r>
      <w:r>
        <w:rPr>
          <w:lang/>
        </w:rPr>
        <w:t>Lithe and slimy. It's like a portmanteau, there are two meanings packed up into one word.</w:t>
      </w:r>
    </w:p>
  </w:footnote>
  <w:footnote w:id="4">
    <w:p w:rsidR="009670F7" w:rsidRDefault="009670F7">
      <w:pPr>
        <w:pStyle w:val="FootnoteText"/>
      </w:pPr>
      <w:r>
        <w:rPr>
          <w:rStyle w:val="FootnoteReference"/>
        </w:rPr>
        <w:footnoteRef/>
      </w:r>
      <w:r>
        <w:rPr>
          <w:lang/>
        </w:rPr>
        <w:t>Toves' are something like badgers, they're something like lizards, and they're something like corkscrews. [...] Also they make their nests under sun-dials, also they live on cheese.</w:t>
      </w:r>
    </w:p>
  </w:footnote>
  <w:footnote w:id="5">
    <w:p w:rsidR="009670F7" w:rsidRDefault="009670F7">
      <w:pPr>
        <w:pStyle w:val="FootnoteText"/>
      </w:pPr>
      <w:r>
        <w:rPr>
          <w:rStyle w:val="FootnoteReference"/>
        </w:rPr>
        <w:footnoteRef/>
      </w:r>
      <w:r>
        <w:rPr>
          <w:lang/>
        </w:rPr>
        <w:t>go round and round like a gyroscope.</w:t>
      </w:r>
    </w:p>
  </w:footnote>
  <w:footnote w:id="6">
    <w:p w:rsidR="009670F7" w:rsidRDefault="009670F7">
      <w:pPr>
        <w:pStyle w:val="FootnoteText"/>
      </w:pPr>
      <w:r>
        <w:rPr>
          <w:rStyle w:val="FootnoteReference"/>
        </w:rPr>
        <w:footnoteRef/>
      </w:r>
      <w:r w:rsidRPr="007C2B64">
        <w:t>To make holes as does a gimlet.</w:t>
      </w:r>
    </w:p>
  </w:footnote>
  <w:footnote w:id="7">
    <w:p w:rsidR="009670F7" w:rsidRDefault="009670F7">
      <w:pPr>
        <w:pStyle w:val="FootnoteText"/>
      </w:pPr>
      <w:r>
        <w:rPr>
          <w:rStyle w:val="FootnoteReference"/>
        </w:rPr>
        <w:footnoteRef/>
      </w:r>
      <w:r>
        <w:rPr>
          <w:lang/>
        </w:rPr>
        <w:t>The grass plot around a sundial</w:t>
      </w:r>
    </w:p>
  </w:footnote>
  <w:footnote w:id="8">
    <w:p w:rsidR="009670F7" w:rsidRDefault="009670F7">
      <w:pPr>
        <w:pStyle w:val="FootnoteText"/>
      </w:pPr>
      <w:r>
        <w:rPr>
          <w:rStyle w:val="FootnoteReference"/>
        </w:rPr>
        <w:footnoteRef/>
      </w:r>
      <w:r>
        <w:rPr>
          <w:lang/>
        </w:rPr>
        <w:t>flimsy and miserable</w:t>
      </w:r>
    </w:p>
  </w:footnote>
  <w:footnote w:id="9">
    <w:p w:rsidR="009670F7" w:rsidRDefault="009670F7">
      <w:pPr>
        <w:pStyle w:val="FootnoteText"/>
      </w:pPr>
      <w:r>
        <w:rPr>
          <w:rStyle w:val="FootnoteReference"/>
        </w:rPr>
        <w:footnoteRef/>
      </w:r>
      <w:r>
        <w:rPr>
          <w:lang/>
        </w:rPr>
        <w:t>a thin shabby-looking bird with its feathers sticking out all round, something like a live mop</w:t>
      </w:r>
    </w:p>
  </w:footnote>
  <w:footnote w:id="10">
    <w:p w:rsidR="009670F7" w:rsidRDefault="009670F7">
      <w:pPr>
        <w:pStyle w:val="FootnoteText"/>
      </w:pPr>
      <w:r>
        <w:rPr>
          <w:rStyle w:val="FootnoteReference"/>
        </w:rPr>
        <w:footnoteRef/>
      </w:r>
      <w:r>
        <w:rPr>
          <w:lang/>
        </w:rPr>
        <w:t>a species of Badger with smooth white hair, long hind legs, and short horns like a stag that lives chiefly on cheese</w:t>
      </w:r>
    </w:p>
  </w:footnote>
  <w:footnote w:id="11">
    <w:p w:rsidR="009670F7" w:rsidRDefault="009670F7">
      <w:pPr>
        <w:pStyle w:val="FootnoteText"/>
      </w:pPr>
      <w:r>
        <w:rPr>
          <w:rStyle w:val="FootnoteReference"/>
        </w:rPr>
        <w:footnoteRef/>
      </w:r>
      <w:r>
        <w:rPr>
          <w:lang/>
        </w:rPr>
        <w:t>something between bellowing and whistling, with a kind of sneeze in the middle</w:t>
      </w:r>
    </w:p>
  </w:footnote>
  <w:footnote w:id="12">
    <w:p w:rsidR="009670F7" w:rsidRDefault="009670F7">
      <w:pPr>
        <w:pStyle w:val="FootnoteText"/>
      </w:pPr>
      <w:r>
        <w:rPr>
          <w:rStyle w:val="FootnoteReference"/>
        </w:rPr>
        <w:footnoteRef/>
      </w:r>
      <w:r>
        <w:rPr>
          <w:lang/>
        </w:rPr>
        <w:t>Combination of "fuming" and "furious"</w:t>
      </w:r>
    </w:p>
  </w:footnote>
  <w:footnote w:id="13">
    <w:p w:rsidR="009670F7" w:rsidRDefault="009670F7">
      <w:pPr>
        <w:pStyle w:val="FootnoteText"/>
      </w:pPr>
      <w:r>
        <w:rPr>
          <w:rStyle w:val="FootnoteReference"/>
        </w:rPr>
        <w:footnoteRef/>
      </w:r>
      <w:r>
        <w:rPr>
          <w:lang/>
        </w:rPr>
        <w:t>Possibly fearsome; A portmanteau of "manly" and "buxom",</w:t>
      </w:r>
    </w:p>
  </w:footnote>
  <w:footnote w:id="14">
    <w:p w:rsidR="009670F7" w:rsidRDefault="009670F7">
      <w:pPr>
        <w:pStyle w:val="FootnoteText"/>
      </w:pPr>
      <w:r>
        <w:rPr>
          <w:rStyle w:val="FootnoteReference"/>
        </w:rPr>
        <w:footnoteRef/>
      </w:r>
      <w:r>
        <w:rPr>
          <w:lang/>
        </w:rPr>
        <w:t>A state of mind when the voice is gruffish, the manner roughish, and the temper huffish</w:t>
      </w:r>
    </w:p>
  </w:footnote>
  <w:footnote w:id="15">
    <w:p w:rsidR="009670F7" w:rsidRDefault="009670F7">
      <w:pPr>
        <w:pStyle w:val="FootnoteText"/>
      </w:pPr>
      <w:r>
        <w:rPr>
          <w:rStyle w:val="FootnoteReference"/>
        </w:rPr>
        <w:footnoteRef/>
      </w:r>
      <w:r>
        <w:rPr>
          <w:lang/>
        </w:rPr>
        <w:t>thick, dense, dark</w:t>
      </w:r>
    </w:p>
  </w:footnote>
  <w:footnote w:id="16">
    <w:p w:rsidR="009670F7" w:rsidRDefault="009670F7">
      <w:pPr>
        <w:pStyle w:val="FootnoteText"/>
      </w:pPr>
      <w:r>
        <w:rPr>
          <w:rStyle w:val="FootnoteReference"/>
        </w:rPr>
        <w:footnoteRef/>
      </w:r>
      <w:r>
        <w:rPr>
          <w:lang/>
        </w:rPr>
        <w:t>a blend of 'gallop' and 'triumphant'</w:t>
      </w:r>
    </w:p>
  </w:footnote>
  <w:footnote w:id="17">
    <w:p w:rsidR="009670F7" w:rsidRDefault="009670F7">
      <w:pPr>
        <w:pStyle w:val="FootnoteText"/>
      </w:pPr>
      <w:r>
        <w:rPr>
          <w:rStyle w:val="FootnoteReference"/>
        </w:rPr>
        <w:footnoteRef/>
      </w:r>
      <w:r>
        <w:rPr>
          <w:lang/>
        </w:rPr>
        <w:t xml:space="preserve">a blend of </w:t>
      </w:r>
      <w:r>
        <w:rPr>
          <w:i/>
          <w:iCs/>
          <w:lang/>
        </w:rPr>
        <w:t>fair</w:t>
      </w:r>
      <w:r>
        <w:rPr>
          <w:lang/>
        </w:rPr>
        <w:t xml:space="preserve">, </w:t>
      </w:r>
      <w:r>
        <w:rPr>
          <w:i/>
          <w:iCs/>
          <w:lang/>
        </w:rPr>
        <w:t>fabulous</w:t>
      </w:r>
      <w:r>
        <w:rPr>
          <w:lang/>
        </w:rPr>
        <w:t xml:space="preserve">, and </w:t>
      </w:r>
      <w:r>
        <w:rPr>
          <w:i/>
          <w:iCs/>
          <w:lang/>
        </w:rPr>
        <w:t>joyous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8C8C4D50"/>
    <w:lvl w:ilvl="0">
      <w:start w:val="1"/>
      <w:numFmt w:val="decimal"/>
      <w:pStyle w:val="ListNumber"/>
      <w:lvlText w:val="%1."/>
      <w:lvlJc w:val="left"/>
      <w:pPr>
        <w:tabs>
          <w:tab w:val="num" w:pos="360"/>
        </w:tabs>
        <w:ind w:left="360" w:hanging="360"/>
      </w:pPr>
    </w:lvl>
  </w:abstractNum>
  <w:abstractNum w:abstractNumId="1">
    <w:nsid w:val="6C1120CD"/>
    <w:multiLevelType w:val="hybridMultilevel"/>
    <w:tmpl w:val="338CFD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efaultTabStop w:val="720"/>
  <w:doNotHyphenateCaps/>
  <w:characterSpacingControl w:val="doNotCompress"/>
  <w:doNotValidateAgainstSchema/>
  <w:doNotDemarcateInvalidXml/>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D576B"/>
    <w:rsid w:val="00000CBF"/>
    <w:rsid w:val="000C3601"/>
    <w:rsid w:val="002027A0"/>
    <w:rsid w:val="00287966"/>
    <w:rsid w:val="00342F4F"/>
    <w:rsid w:val="004D0A27"/>
    <w:rsid w:val="005113E6"/>
    <w:rsid w:val="00536302"/>
    <w:rsid w:val="00564B60"/>
    <w:rsid w:val="00584A51"/>
    <w:rsid w:val="00597BCB"/>
    <w:rsid w:val="00626E47"/>
    <w:rsid w:val="00643FC3"/>
    <w:rsid w:val="006A0757"/>
    <w:rsid w:val="00766E45"/>
    <w:rsid w:val="007C2B64"/>
    <w:rsid w:val="009670F7"/>
    <w:rsid w:val="00A14D83"/>
    <w:rsid w:val="00A41B20"/>
    <w:rsid w:val="00A42BA3"/>
    <w:rsid w:val="00B123DF"/>
    <w:rsid w:val="00C45057"/>
    <w:rsid w:val="00C6349E"/>
    <w:rsid w:val="00CD173A"/>
    <w:rsid w:val="00CD576B"/>
    <w:rsid w:val="00F22CCB"/>
    <w:rsid w:val="00FA7675"/>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6E45"/>
    <w:pPr>
      <w:spacing w:after="200" w:line="276" w:lineRule="auto"/>
    </w:pPr>
    <w:rPr>
      <w:rFonts w:cs="Calibri"/>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rsid w:val="00CD576B"/>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CD576B"/>
    <w:rPr>
      <w:sz w:val="20"/>
      <w:szCs w:val="20"/>
    </w:rPr>
  </w:style>
  <w:style w:type="character" w:styleId="FootnoteReference">
    <w:name w:val="footnote reference"/>
    <w:basedOn w:val="DefaultParagraphFont"/>
    <w:uiPriority w:val="99"/>
    <w:semiHidden/>
    <w:rsid w:val="00CD576B"/>
    <w:rPr>
      <w:vertAlign w:val="superscript"/>
    </w:rPr>
  </w:style>
  <w:style w:type="character" w:styleId="Strong">
    <w:name w:val="Strong"/>
    <w:basedOn w:val="DefaultParagraphFont"/>
    <w:uiPriority w:val="99"/>
    <w:qFormat/>
    <w:rsid w:val="00536302"/>
    <w:rPr>
      <w:b/>
      <w:bCs/>
    </w:rPr>
  </w:style>
  <w:style w:type="paragraph" w:styleId="ListParagraph">
    <w:name w:val="List Paragraph"/>
    <w:basedOn w:val="Normal"/>
    <w:uiPriority w:val="99"/>
    <w:qFormat/>
    <w:rsid w:val="00C6349E"/>
    <w:pPr>
      <w:ind w:left="720"/>
    </w:pPr>
  </w:style>
  <w:style w:type="paragraph" w:styleId="ListNumber">
    <w:name w:val="List Number"/>
    <w:basedOn w:val="Normal"/>
    <w:uiPriority w:val="99"/>
    <w:rsid w:val="00626E47"/>
    <w:pPr>
      <w:numPr>
        <w:numId w:val="3"/>
      </w:numPr>
    </w:pPr>
  </w:style>
</w:styles>
</file>

<file path=word/webSettings.xml><?xml version="1.0" encoding="utf-8"?>
<w:webSettings xmlns:r="http://schemas.openxmlformats.org/officeDocument/2006/relationships" xmlns:w="http://schemas.openxmlformats.org/wordprocessingml/2006/main">
  <w:divs>
    <w:div w:id="9274899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FFFF00"/>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273</TotalTime>
  <Pages>3</Pages>
  <Words>392</Words>
  <Characters>2239</Characters>
  <Application>Microsoft Office Outlook</Application>
  <DocSecurity>0</DocSecurity>
  <Lines>0</Lines>
  <Paragraphs>0</Paragraphs>
  <ScaleCrop>false</ScaleCrop>
  <Company>Hewlett-Packard Company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Strunk</dc:creator>
  <cp:keywords/>
  <dc:description/>
  <cp:lastModifiedBy>Emily Wharton</cp:lastModifiedBy>
  <cp:revision>7</cp:revision>
  <dcterms:created xsi:type="dcterms:W3CDTF">2012-07-10T17:37:00Z</dcterms:created>
  <dcterms:modified xsi:type="dcterms:W3CDTF">2012-07-16T15:46:00Z</dcterms:modified>
</cp:coreProperties>
</file>