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sap" w:eastAsiaTheme="minorEastAsia" w:hAnsi="Asap" w:cstheme="minorBidi"/>
          <w:b w:val="0"/>
          <w:bCs w:val="0"/>
          <w:color w:val="000000" w:themeColor="text1"/>
          <w:sz w:val="22"/>
          <w:szCs w:val="24"/>
          <w:lang w:eastAsia="en-US"/>
        </w:rPr>
        <w:id w:val="-238101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729DC2" w14:textId="169CB6DC" w:rsidR="00B23717" w:rsidRDefault="00B23717" w:rsidP="00167CD5">
          <w:pPr>
            <w:pStyle w:val="TOCHeading"/>
            <w:numPr>
              <w:ilvl w:val="0"/>
              <w:numId w:val="0"/>
            </w:numPr>
          </w:pPr>
        </w:p>
        <w:p w14:paraId="46160F1F" w14:textId="77777777" w:rsidR="00792EBD" w:rsidRDefault="00B23717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40673" w:history="1">
            <w:r w:rsidR="00792EBD" w:rsidRPr="00627B59">
              <w:rPr>
                <w:rStyle w:val="Hyperlink"/>
                <w:noProof/>
              </w:rPr>
              <w:t>1.1</w:t>
            </w:r>
            <w:r w:rsidR="00792EBD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792EBD" w:rsidRPr="00627B59">
              <w:rPr>
                <w:rStyle w:val="Hyperlink"/>
                <w:noProof/>
              </w:rPr>
              <w:t>Export Solutions</w:t>
            </w:r>
            <w:r w:rsidR="00792EBD">
              <w:rPr>
                <w:noProof/>
                <w:webHidden/>
              </w:rPr>
              <w:tab/>
            </w:r>
            <w:r w:rsidR="00792EBD">
              <w:rPr>
                <w:noProof/>
                <w:webHidden/>
              </w:rPr>
              <w:fldChar w:fldCharType="begin"/>
            </w:r>
            <w:r w:rsidR="00792EBD">
              <w:rPr>
                <w:noProof/>
                <w:webHidden/>
              </w:rPr>
              <w:instrText xml:space="preserve"> PAGEREF _Toc422740673 \h </w:instrText>
            </w:r>
            <w:r w:rsidR="00792EBD">
              <w:rPr>
                <w:noProof/>
                <w:webHidden/>
              </w:rPr>
            </w:r>
            <w:r w:rsidR="00792EBD">
              <w:rPr>
                <w:noProof/>
                <w:webHidden/>
              </w:rPr>
              <w:fldChar w:fldCharType="separate"/>
            </w:r>
            <w:r w:rsidR="00792EBD">
              <w:rPr>
                <w:noProof/>
                <w:webHidden/>
              </w:rPr>
              <w:t>1</w:t>
            </w:r>
            <w:r w:rsidR="00792EBD">
              <w:rPr>
                <w:noProof/>
                <w:webHidden/>
              </w:rPr>
              <w:fldChar w:fldCharType="end"/>
            </w:r>
          </w:hyperlink>
        </w:p>
        <w:p w14:paraId="574EF360" w14:textId="77777777" w:rsidR="00792EBD" w:rsidRDefault="00792EBD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22740674" w:history="1">
            <w:r w:rsidRPr="00627B59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627B59">
              <w:rPr>
                <w:rStyle w:val="Hyperlink"/>
                <w:noProof/>
              </w:rPr>
              <w:t>Import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7EEC" w14:textId="77777777" w:rsidR="00792EBD" w:rsidRDefault="00792EBD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22740675" w:history="1">
            <w:r w:rsidRPr="00627B59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627B59">
              <w:rPr>
                <w:rStyle w:val="Hyperlink"/>
                <w:noProof/>
              </w:rPr>
              <w:t>Migrate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E77A" w14:textId="3F0887DE" w:rsidR="005455C8" w:rsidRDefault="00B23717" w:rsidP="005455C8">
          <w:r>
            <w:rPr>
              <w:b/>
              <w:bCs/>
              <w:noProof/>
            </w:rPr>
            <w:fldChar w:fldCharType="end"/>
          </w:r>
        </w:p>
      </w:sdtContent>
    </w:sdt>
    <w:p w14:paraId="6F4D07C1" w14:textId="77777777" w:rsidR="00D73F7B" w:rsidRDefault="00D73F7B" w:rsidP="00131CB7"/>
    <w:p w14:paraId="628C57B6" w14:textId="019FF785" w:rsidR="00E25E9E" w:rsidRDefault="00E25E9E" w:rsidP="00131CB7">
      <w:r>
        <w:t>To use any of these features defined above click Solution Import / Export on the main menu and select the appropriate Import Export Task Type in the form</w:t>
      </w:r>
    </w:p>
    <w:p w14:paraId="0A6F9C54" w14:textId="2F50CB18" w:rsidR="00E25E9E" w:rsidRDefault="00E25E9E" w:rsidP="00131CB7">
      <w:r>
        <w:t>Note apart from Import Solutions these features use the Saved XRM Connections which are configurable in the Settings menu to allow selection of and connect to CRM instances</w:t>
      </w:r>
    </w:p>
    <w:p w14:paraId="4EDFFAA9" w14:textId="337426B1" w:rsidR="00E25E9E" w:rsidRDefault="00E25E9E" w:rsidP="00131CB7">
      <w:r>
        <w:rPr>
          <w:noProof/>
          <w:lang w:val="en-AU" w:eastAsia="en-AU"/>
        </w:rPr>
        <w:drawing>
          <wp:inline distT="0" distB="0" distL="0" distR="0" wp14:anchorId="39A58AF2" wp14:editId="30E745F9">
            <wp:extent cx="5574665" cy="29032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508D" w14:textId="2332A919" w:rsidR="000654F7" w:rsidRDefault="00792EBD" w:rsidP="000654F7">
      <w:pPr>
        <w:pStyle w:val="Heading2"/>
      </w:pPr>
      <w:bookmarkStart w:id="0" w:name="_Toc422740673"/>
      <w:r>
        <w:t>Export Solutions</w:t>
      </w:r>
      <w:bookmarkEnd w:id="0"/>
    </w:p>
    <w:p w14:paraId="698BA630" w14:textId="0F1EA6E8" w:rsidR="00792EBD" w:rsidRDefault="00792EBD" w:rsidP="00792EBD">
      <w:r>
        <w:t xml:space="preserve">This feature is designed </w:t>
      </w:r>
      <w:r>
        <w:t xml:space="preserve">simply </w:t>
      </w:r>
      <w:r>
        <w:t xml:space="preserve">to </w:t>
      </w:r>
      <w:r>
        <w:t>allow exporting solutions from one or more CRM instances in managed or unmanaged states</w:t>
      </w:r>
    </w:p>
    <w:p w14:paraId="153D3CF7" w14:textId="52B12A09" w:rsidR="00792EBD" w:rsidRDefault="00792EBD" w:rsidP="00792EBD">
      <w:r>
        <w:t>For each solution to export add a row to the Solution Exports grid, select the connection (the connection must be a saved as a Saved XRM Connection), then select the solution to export in the solution dropdown</w:t>
      </w:r>
    </w:p>
    <w:p w14:paraId="71A68285" w14:textId="08F7095F" w:rsidR="00792EBD" w:rsidRDefault="00792EBD" w:rsidP="00792EBD">
      <w:r>
        <w:t>Additionally data may be included in the export be clicking to edit the row and adding to the Data To Export grid in the Solution Export edit form</w:t>
      </w:r>
    </w:p>
    <w:p w14:paraId="25F5C1F0" w14:textId="79ADEEC3" w:rsidR="00792EBD" w:rsidRDefault="00C02804" w:rsidP="00792EBD">
      <w:r>
        <w:rPr>
          <w:noProof/>
          <w:lang w:val="en-AU" w:eastAsia="en-AU"/>
        </w:rPr>
        <w:lastRenderedPageBreak/>
        <w:drawing>
          <wp:inline distT="0" distB="0" distL="0" distR="0" wp14:anchorId="5A7AB605" wp14:editId="01C18F95">
            <wp:extent cx="5570855" cy="2604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1E1C" w14:textId="6B064823" w:rsidR="00E25E9E" w:rsidRPr="00792EBD" w:rsidRDefault="00C02804" w:rsidP="00792EBD">
      <w:r>
        <w:rPr>
          <w:noProof/>
          <w:lang w:val="en-AU" w:eastAsia="en-AU"/>
        </w:rPr>
        <w:drawing>
          <wp:inline distT="0" distB="0" distL="0" distR="0" wp14:anchorId="21118F09" wp14:editId="66F89F5B">
            <wp:extent cx="5570855" cy="2890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F645B2D" w14:textId="77777777" w:rsidR="00792EBD" w:rsidRDefault="00792EBD" w:rsidP="00EF31BB">
      <w:pPr>
        <w:pStyle w:val="Heading2"/>
      </w:pPr>
      <w:bookmarkStart w:id="2" w:name="_Toc422740674"/>
      <w:r>
        <w:t>Import Solutions</w:t>
      </w:r>
      <w:bookmarkEnd w:id="2"/>
    </w:p>
    <w:p w14:paraId="0EBC22B6" w14:textId="498C2844" w:rsidR="00E25E9E" w:rsidRDefault="00E25E9E" w:rsidP="00E25E9E">
      <w:r>
        <w:t>This feature is designed simply</w:t>
      </w:r>
      <w:r>
        <w:t xml:space="preserve"> for importing and publishing one or more CRM solutions into a CRM instance</w:t>
      </w:r>
    </w:p>
    <w:p w14:paraId="20F19CA9" w14:textId="7013BEB5" w:rsidR="00E25E9E" w:rsidRPr="00E25E9E" w:rsidRDefault="00E25E9E" w:rsidP="00E25E9E">
      <w:r>
        <w:t xml:space="preserve">Select the solutions to Import by adding to the Solutions </w:t>
      </w:r>
      <w:proofErr w:type="gramStart"/>
      <w:r>
        <w:t>To</w:t>
      </w:r>
      <w:proofErr w:type="gramEnd"/>
      <w:r>
        <w:t xml:space="preserve"> Import Grid and selecting the solution files. Optional ordering allows specifying an order for the import where there are dependencies between solutions</w:t>
      </w:r>
    </w:p>
    <w:p w14:paraId="6EB9CBD7" w14:textId="79049423" w:rsidR="000654F7" w:rsidRPr="000654F7" w:rsidRDefault="00792EBD" w:rsidP="000654F7">
      <w:pPr>
        <w:pStyle w:val="Heading2"/>
      </w:pPr>
      <w:bookmarkStart w:id="3" w:name="_Toc422740675"/>
      <w:r>
        <w:lastRenderedPageBreak/>
        <w:t>Migrate Solutions</w:t>
      </w:r>
      <w:bookmarkEnd w:id="3"/>
    </w:p>
    <w:p w14:paraId="104EE333" w14:textId="46A1CEA3" w:rsidR="009E65F0" w:rsidRDefault="009E65F0" w:rsidP="002F106F">
      <w:r>
        <w:t xml:space="preserve">This feature is designed </w:t>
      </w:r>
      <w:r w:rsidR="002F106F">
        <w:t>for migrating solutions from source to target environments as well as optionally including data</w:t>
      </w:r>
    </w:p>
    <w:p w14:paraId="2A2ACA5B" w14:textId="4ED7BDF9" w:rsidR="002F106F" w:rsidRDefault="002F106F" w:rsidP="002F106F">
      <w:r>
        <w:t xml:space="preserve">Note environments must be </w:t>
      </w:r>
      <w:r>
        <w:t>saved as a Saved XRM Connection</w:t>
      </w:r>
      <w:r>
        <w:t xml:space="preserve"> to be selected as one the migration sources or the target</w:t>
      </w:r>
    </w:p>
    <w:p w14:paraId="56E1CEE3" w14:textId="7909A73C" w:rsidR="00C02804" w:rsidRDefault="00C02804" w:rsidP="002F106F">
      <w:r>
        <w:t xml:space="preserve">To add a source solution add a row to the Solution Migrations grid, select the connection, </w:t>
      </w:r>
      <w:proofErr w:type="gramStart"/>
      <w:r>
        <w:t>then</w:t>
      </w:r>
      <w:proofErr w:type="gramEnd"/>
      <w:r>
        <w:t xml:space="preserve"> select the solution</w:t>
      </w:r>
    </w:p>
    <w:p w14:paraId="1208DCC2" w14:textId="0AE2683F" w:rsidR="00C02804" w:rsidRDefault="00C02804" w:rsidP="002F106F">
      <w:r>
        <w:t xml:space="preserve">To add data to the solution migration click to edit the Solution Migration row and add to the Data </w:t>
      </w:r>
      <w:proofErr w:type="gramStart"/>
      <w:r>
        <w:t>To</w:t>
      </w:r>
      <w:proofErr w:type="gramEnd"/>
      <w:r>
        <w:t xml:space="preserve"> Export grid</w:t>
      </w:r>
    </w:p>
    <w:p w14:paraId="21C721C6" w14:textId="6521B0A1" w:rsidR="002F106F" w:rsidRPr="005211ED" w:rsidRDefault="002F106F" w:rsidP="002F106F">
      <w:r>
        <w:rPr>
          <w:noProof/>
          <w:lang w:val="en-AU" w:eastAsia="en-AU"/>
        </w:rPr>
        <w:drawing>
          <wp:inline distT="0" distB="0" distL="0" distR="0" wp14:anchorId="11EB7886" wp14:editId="5DF6EE52">
            <wp:extent cx="55626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F61B" w14:textId="634A885A" w:rsidR="00C02804" w:rsidRDefault="00C02804" w:rsidP="00B90A93">
      <w:r>
        <w:rPr>
          <w:noProof/>
          <w:lang w:val="en-AU" w:eastAsia="en-AU"/>
        </w:rPr>
        <w:drawing>
          <wp:inline distT="0" distB="0" distL="0" distR="0" wp14:anchorId="6D76CBE3" wp14:editId="543A7FED">
            <wp:extent cx="5574665" cy="32321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804" w:rsidSect="00CE72A4">
      <w:footerReference w:type="default" r:id="rId17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F184B" w14:textId="77777777" w:rsidR="009C140E" w:rsidRDefault="009C140E" w:rsidP="000D7857">
      <w:pPr>
        <w:spacing w:line="240" w:lineRule="auto"/>
      </w:pPr>
      <w:r>
        <w:separator/>
      </w:r>
    </w:p>
  </w:endnote>
  <w:endnote w:type="continuationSeparator" w:id="0">
    <w:p w14:paraId="0ECE9F5B" w14:textId="77777777" w:rsidR="009C140E" w:rsidRDefault="009C140E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9861E7" w:rsidRPr="00AF7E76" w:rsidRDefault="009861E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C02804">
      <w:rPr>
        <w:noProof/>
      </w:rPr>
      <w:t>1</w:t>
    </w:r>
    <w:r w:rsidRPr="00AF7E76">
      <w:fldChar w:fldCharType="end"/>
    </w:r>
    <w:r w:rsidRPr="00AF7E76">
      <w:t xml:space="preserve"> of </w:t>
    </w:r>
    <w:r w:rsidR="009C140E">
      <w:fldChar w:fldCharType="begin"/>
    </w:r>
    <w:r w:rsidR="009C140E">
      <w:instrText xml:space="preserve"> NUMPAGES </w:instrText>
    </w:r>
    <w:r w:rsidR="009C140E">
      <w:fldChar w:fldCharType="separate"/>
    </w:r>
    <w:r w:rsidR="00C02804">
      <w:rPr>
        <w:noProof/>
      </w:rPr>
      <w:t>3</w:t>
    </w:r>
    <w:r w:rsidR="009C140E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9861E7" w:rsidRDefault="0098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88A30" w14:textId="77777777" w:rsidR="009C140E" w:rsidRDefault="009C140E" w:rsidP="000D7857">
      <w:pPr>
        <w:spacing w:line="240" w:lineRule="auto"/>
      </w:pPr>
      <w:r>
        <w:separator/>
      </w:r>
    </w:p>
  </w:footnote>
  <w:footnote w:type="continuationSeparator" w:id="0">
    <w:p w14:paraId="6B04B46E" w14:textId="77777777" w:rsidR="009C140E" w:rsidRDefault="009C140E" w:rsidP="000D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4163"/>
    <w:rsid w:val="00050C3E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67CD5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106F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1B39"/>
    <w:rsid w:val="006232FE"/>
    <w:rsid w:val="0062498F"/>
    <w:rsid w:val="00640161"/>
    <w:rsid w:val="006426C2"/>
    <w:rsid w:val="00653920"/>
    <w:rsid w:val="00661EE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513AF"/>
    <w:rsid w:val="00777B8F"/>
    <w:rsid w:val="00782765"/>
    <w:rsid w:val="00792EBD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61E7"/>
    <w:rsid w:val="00995A20"/>
    <w:rsid w:val="009C140E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D0AD1"/>
    <w:rsid w:val="00AE7440"/>
    <w:rsid w:val="00AF74EB"/>
    <w:rsid w:val="00AF7E76"/>
    <w:rsid w:val="00B14A1F"/>
    <w:rsid w:val="00B23717"/>
    <w:rsid w:val="00B25B5D"/>
    <w:rsid w:val="00B42FC5"/>
    <w:rsid w:val="00B51293"/>
    <w:rsid w:val="00B5329F"/>
    <w:rsid w:val="00B862F9"/>
    <w:rsid w:val="00B90A93"/>
    <w:rsid w:val="00B96BC8"/>
    <w:rsid w:val="00BA581F"/>
    <w:rsid w:val="00BB4199"/>
    <w:rsid w:val="00BB74AB"/>
    <w:rsid w:val="00BF0483"/>
    <w:rsid w:val="00C02804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73F7B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25E9E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EBD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7ED3436D-5C4F-4B6D-A85C-76F1D5F1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Elaiza Benitez</dc:creator>
  <cp:lastModifiedBy>Joseph McGregor</cp:lastModifiedBy>
  <cp:revision>5</cp:revision>
  <cp:lastPrinted>2013-06-04T12:31:00Z</cp:lastPrinted>
  <dcterms:created xsi:type="dcterms:W3CDTF">2015-03-25T04:32:00Z</dcterms:created>
  <dcterms:modified xsi:type="dcterms:W3CDTF">2015-06-22T03:15:00Z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