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512ad12dfm90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GlimmerFall tuck-box deck assignments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four separate tuck-box designs. Each deck is represented by one featured card artwork: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Gaia’s Loop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aia_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he_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orld-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soul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Solar Singularity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mberwing_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ourier.webp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Fractured Continuum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eality_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racture.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Graveglass Veil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raveglass_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racle.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9Rd0BAV3lFDUqLgNQlnjBoibTg==">CgMxLjAyD2lkLjUxMmFkMTJkZm05MDgAciExenppVnJoSW4zWTVuWHVGX20tMjJtOHhBWXJ1TW5QMnc=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