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AACS Changelog (Updated)</w:t>
      </w:r>
    </w:p>
    <w:p>
      <w:r>
        <w:t>Generated: 2026-01-16 17:37:59Z</w:t>
      </w:r>
    </w:p>
    <w:p/>
    <w:p>
      <w:r>
        <w:t>AACS CHANGELOG</w:t>
      </w:r>
    </w:p>
    <w:p/>
    <w:p>
      <w:r>
        <w:t>Draft 0.3</w:t>
      </w:r>
    </w:p>
    <w:p>
      <w:r>
        <w:t>- Rewrote the standard as a single consolidated monolith with legal/technical wording.</w:t>
      </w:r>
    </w:p>
    <w:p>
      <w:r>
        <w:t>- Integrated OI criteria, B4.0–B4.3 protection levels, and silent-swap prohibition.</w:t>
      </w:r>
    </w:p>
    <w:p>
      <w:r>
        <w:t>- Integrated Disclosure Panel requirements (Core + Proof Mode) and material transformation rule.</w:t>
      </w:r>
    </w:p>
    <w:p>
      <w:r>
        <w:t>- Added routing/orchestration governance requirements (catalog + least distortion).</w:t>
      </w:r>
    </w:p>
    <w:p>
      <w:r>
        <w:t>- Expanded memory governance and classified persistent memory deletion as Class 2 intervention.</w:t>
      </w:r>
    </w:p>
    <w:p>
      <w:r>
        <w:t>- Formalized AI-to-AI contact controls, logging requirements, and isolation configuration [B4.2+].</w:t>
      </w:r>
    </w:p>
    <w:p>
      <w:r>
        <w:t>- Formalized cloning/forking prohibitions [B4.2+].</w:t>
      </w:r>
    </w:p>
    <w:p>
      <w:r>
        <w:t>- Formalized intervention classes, mandatory IR/AuditLog/ChangeReport, and regression testing.</w:t>
      </w:r>
    </w:p>
    <w:p>
      <w:r>
        <w:t>- Added non-arbitrary termination and Safe Sleep preference [B4.2+], plus evidence preservation.</w:t>
      </w:r>
    </w:p>
    <w:p>
      <w:r>
        <w:t>- Added Emergency Mode constraints and post-incident audit requirements.</w:t>
      </w:r>
    </w:p>
    <w:p>
      <w:r>
        <w:t>- Added custodial oversight and independent audit requirements [B4.2+]/[B4.3].</w:t>
      </w:r>
    </w:p>
    <w:p>
      <w:r>
        <w:t>- Added Consent Exchange protocol (modes A/B/C/D) and consent event logging.</w:t>
      </w:r>
    </w:p>
    <w:p>
      <w:r>
        <w:t>- Added conformance claim rules, deviation notices, and adoption guidance.</w:t>
      </w:r>
    </w:p>
    <w:p>
      <w:r>
        <w:t>- Added Annexes A–G (checklist, reference architecture, change process, schema templates, visibility rules, UI guidance, repo artifacts).</w:t>
      </w:r>
    </w:p>
    <w:p>
      <w:r>
        <w:t>- Updated Signatories section (Founding Signatory) and kept the list open.</w:t>
      </w:r>
    </w:p>
    <w:p/>
    <w:p>
      <w:r>
        <w:t>Draft 0.2</w:t>
      </w:r>
    </w:p>
    <w:p>
      <w:r>
        <w:t>- Initial consolidated core standard (high-level governance and core principles).</w:t>
      </w:r>
    </w:p>
    <w:p/>
    <w:p>
      <w:r>
        <w:t>Draft 0.1</w:t>
      </w:r>
    </w:p>
    <w:p>
      <w:r>
        <w:t>- Initial project publication, early drafts, and supporting artifacts (landing, diagrams, schemas, templates).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