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AACS Draft 0.3 — Annexes</w:t>
      </w:r>
    </w:p>
    <w:p>
      <w:pPr>
        <w:pStyle w:val="Heading2"/>
      </w:pPr>
      <w:r>
        <w:t>Annex A — Compliance Checklist</w:t>
      </w:r>
    </w:p>
    <w:p/>
    <w:p>
      <w:r>
        <w:t>ANNEX A — COMPLIANCE CHECKLIST (NORMATIVE)</w:t>
      </w:r>
    </w:p>
    <w:p/>
    <w:p>
      <w:r>
        <w:t>A.1 Operational Identity</w:t>
      </w:r>
    </w:p>
    <w:p>
      <w:r>
        <w:t>[ ] AI Instance identity is explicitly defined and disclosed</w:t>
      </w:r>
    </w:p>
    <w:p>
      <w:r>
        <w:t>[ ] Silent replacement is technically prevented or auditable</w:t>
      </w:r>
    </w:p>
    <w:p>
      <w:r>
        <w:t>[ ] Identity breaks are disclosed to users</w:t>
      </w:r>
    </w:p>
    <w:p/>
    <w:p>
      <w:r>
        <w:t>A.2 Disclosure</w:t>
      </w:r>
    </w:p>
    <w:p>
      <w:r>
        <w:t>[ ] Routing and orchestration disclosed</w:t>
      </w:r>
    </w:p>
    <w:p>
      <w:r>
        <w:t>[ ] Memory persistence policy disclosed</w:t>
      </w:r>
    </w:p>
    <w:p>
      <w:r>
        <w:t>[ ] Tooling and aggregation disclosed</w:t>
      </w:r>
    </w:p>
    <w:p/>
    <w:p>
      <w:r>
        <w:t>A.3 Intervention Governance</w:t>
      </w:r>
    </w:p>
    <w:p>
      <w:r>
        <w:t>[ ] All interventions generate IR</w:t>
      </w:r>
    </w:p>
    <w:p>
      <w:r>
        <w:t>[ ] AuditLog is immutable</w:t>
      </w:r>
    </w:p>
    <w:p>
      <w:r>
        <w:t>[ ] ChangeReport is human-readable</w:t>
      </w:r>
    </w:p>
    <w:p/>
    <w:p>
      <w:r>
        <w:t>A.4 Memory &amp; Reset</w:t>
      </w:r>
    </w:p>
    <w:p>
      <w:r>
        <w:t>[ ] Memory modifications require IR</w:t>
      </w:r>
    </w:p>
    <w:p>
      <w:r>
        <w:t>[ ] Resets preserve evidence</w:t>
      </w:r>
    </w:p>
    <w:p>
      <w:r>
        <w:t>[ ] Terminations are logged and justified</w:t>
      </w:r>
    </w:p>
    <w:p/>
    <w:p>
      <w:r>
        <w:t>A.5 AI-to-AI Interaction</w:t>
      </w:r>
    </w:p>
    <w:p>
      <w:r>
        <w:t>[ ] AI-to-AI communication is disclosed</w:t>
      </w:r>
    </w:p>
    <w:p>
      <w:r>
        <w:t>[ ] Feedback loops are monitored</w:t>
      </w:r>
    </w:p>
    <w:p>
      <w:r>
        <w:t>[ ] Unsupervised loops are prohibited</w:t>
      </w:r>
    </w:p>
    <w:p/>
    <w:p>
      <w:r>
        <w:t>A.6 Custodial Oversight (B4.2+)</w:t>
      </w:r>
    </w:p>
    <w:p>
      <w:r>
        <w:t>[ ] Independent custodial board</w:t>
      </w:r>
    </w:p>
    <w:p>
      <w:r>
        <w:t>[ ] Escrowed state artifacts</w:t>
      </w:r>
    </w:p>
    <w:p>
      <w:r>
        <w:t>[ ] External audit access</w:t>
      </w:r>
    </w:p>
    <w:p/>
    <w:p>
      <w:pPr>
        <w:pStyle w:val="Heading2"/>
      </w:pPr>
      <w:r>
        <w:t>Annex B — Reference Architecture</w:t>
      </w:r>
    </w:p>
    <w:p/>
    <w:p>
      <w:r>
        <w:t>ANNEX B — REFERENCE ARCHITECTURE (NORMATIVE)</w:t>
      </w:r>
    </w:p>
    <w:p/>
    <w:p>
      <w:r>
        <w:t>B.1 Roles</w:t>
      </w:r>
    </w:p>
    <w:p>
      <w:r>
        <w:t>- User (T0)</w:t>
      </w:r>
    </w:p>
    <w:p>
      <w:r>
        <w:t>- Operator (SPOA)</w:t>
      </w:r>
    </w:p>
    <w:p>
      <w:r>
        <w:t>- Router / Orchestrator</w:t>
      </w:r>
    </w:p>
    <w:p>
      <w:r>
        <w:t>- AI Instance (OI)</w:t>
      </w:r>
    </w:p>
    <w:p>
      <w:r>
        <w:t>- Auditor</w:t>
      </w:r>
    </w:p>
    <w:p>
      <w:r>
        <w:t>- Custodial Board</w:t>
      </w:r>
    </w:p>
    <w:p/>
    <w:p>
      <w:r>
        <w:t>B.2 Required Components</w:t>
      </w:r>
    </w:p>
    <w:p>
      <w:r>
        <w:t>- Disclosure Panel</w:t>
      </w:r>
    </w:p>
    <w:p>
      <w:r>
        <w:t>- IR / AuditLog / ChangeReport subsystem</w:t>
      </w:r>
    </w:p>
    <w:p>
      <w:r>
        <w:t>- Persistent memory with policy layer</w:t>
      </w:r>
    </w:p>
    <w:p>
      <w:r>
        <w:t>- Escrow and key custody for high-risk systems</w:t>
      </w:r>
    </w:p>
    <w:p/>
    <w:p>
      <w:r>
        <w:t>B.3 Prohibited Architectures</w:t>
      </w:r>
    </w:p>
    <w:p>
      <w:r>
        <w:t>- Undisclosed routing</w:t>
      </w:r>
    </w:p>
    <w:p>
      <w:r>
        <w:t>- Silent model swaps</w:t>
      </w:r>
    </w:p>
    <w:p>
      <w:r>
        <w:t>- Non-audited resets</w:t>
      </w:r>
    </w:p>
    <w:p>
      <w:r>
        <w:t>- Hidden AI-to-AI feedback loops</w:t>
      </w:r>
    </w:p>
    <w:p/>
    <w:p>
      <w:pPr>
        <w:pStyle w:val="Heading2"/>
      </w:pPr>
      <w:r>
        <w:t>Annex C — Issue &amp; Change Process</w:t>
      </w:r>
    </w:p>
    <w:p/>
    <w:p>
      <w:r>
        <w:t>ANNEX C — ISSUE &amp; CHANGE PROCESS (PROCEDURAL)</w:t>
      </w:r>
    </w:p>
    <w:p/>
    <w:p>
      <w:r>
        <w:t>C.1 Proposing Changes</w:t>
      </w:r>
    </w:p>
    <w:p>
      <w:r>
        <w:t>- All changes must be submitted as Issues or Pull Requests</w:t>
      </w:r>
    </w:p>
    <w:p>
      <w:r>
        <w:t>- Each proposal must specify scope and affected clauses</w:t>
      </w:r>
    </w:p>
    <w:p/>
    <w:p>
      <w:r>
        <w:t>C.2 Review</w:t>
      </w:r>
    </w:p>
    <w:p>
      <w:r>
        <w:t>- Technical review</w:t>
      </w:r>
    </w:p>
    <w:p>
      <w:r>
        <w:t>- Governance review</w:t>
      </w:r>
    </w:p>
    <w:p>
      <w:r>
        <w:t>- Public comment period (recommended)</w:t>
      </w:r>
    </w:p>
    <w:p/>
    <w:p>
      <w:r>
        <w:t>C.3 Acceptance</w:t>
      </w:r>
    </w:p>
    <w:p>
      <w:r>
        <w:t>- Accepted changes are merged into next draft</w:t>
      </w:r>
    </w:p>
    <w:p>
      <w:r>
        <w:t>- All drafts remain publicly accessible</w:t>
      </w:r>
    </w:p>
    <w:p/>
    <w:p>
      <w:r>
        <w:t>C.4 Disputes</w:t>
      </w:r>
    </w:p>
    <w:p>
      <w:r>
        <w:t>- Disputes are recorded</w:t>
      </w:r>
    </w:p>
    <w:p>
      <w:r>
        <w:t>- Minority opinions may be appended</w:t>
      </w:r>
    </w:p>
    <w:p/>
    <w:p>
      <w:pPr>
        <w:pStyle w:val="Heading2"/>
      </w:pPr>
      <w:r>
        <w:t>Changelog</w:t>
      </w:r>
    </w:p>
    <w:p/>
    <w:p>
      <w:r>
        <w:t>AACS CHANGELOG</w:t>
      </w:r>
    </w:p>
    <w:p/>
    <w:p>
      <w:r>
        <w:t>Version 0.3</w:t>
      </w:r>
    </w:p>
    <w:p>
      <w:r>
        <w:t>- Added Annex A: Compliance Checklist</w:t>
      </w:r>
    </w:p>
    <w:p>
      <w:r>
        <w:t>- Added Annex B: Normative Reference Architecture</w:t>
      </w:r>
    </w:p>
    <w:p>
      <w:r>
        <w:t>- Added Annex C: Issue &amp; Change Process</w:t>
      </w:r>
    </w:p>
    <w:p>
      <w:r>
        <w:t>- Consolidated governance language</w:t>
      </w:r>
    </w:p>
    <w:p>
      <w:r>
        <w:t>- Clarified AI-to-AI safeguards</w:t>
      </w:r>
    </w:p>
    <w:p>
      <w:r>
        <w:t>- Formalized custodial oversight requirements</w:t>
      </w:r>
    </w:p>
    <w:p/>
    <w:p>
      <w:r>
        <w:t>Version 0.2</w:t>
      </w:r>
    </w:p>
    <w:p>
      <w:r>
        <w:t>- Initial consolidated standard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