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00712FF" w14:textId="7E8C4B99" w:rsidR="00C57B0F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184B72C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 w:rsidP="0012711D">
            <w:pPr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2AED83D5" w14:textId="77777777" w:rsidR="00C0495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 w:rsidP="00463A0B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1B1DE622" w14:textId="74E9A450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</w:tc>
        <w:tc>
          <w:tcPr>
            <w:tcW w:w="7620" w:type="dxa"/>
          </w:tcPr>
          <w:p w14:paraId="0E4EB1B2" w14:textId="257F1B6A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D10A2A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 w:rsidRPr="00D10A2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65325" w:rsidRPr="00D10A2A">
              <w:rPr>
                <w:rFonts w:ascii="Calibri" w:eastAsia="Calibri" w:hAnsi="Calibri" w:cs="Calibri"/>
                <w:i/>
                <w:color w:val="000000"/>
              </w:rPr>
              <w:t xml:space="preserve">«Fundamentos </w:t>
            </w:r>
            <w:r w:rsidR="00D10A2A" w:rsidRPr="00D10A2A">
              <w:rPr>
                <w:rFonts w:ascii="Calibri" w:eastAsia="Calibri" w:hAnsi="Calibri" w:cs="Calibri"/>
                <w:i/>
                <w:color w:val="000000"/>
              </w:rPr>
              <w:t>en tecnología aplicada en sistemas electromecánicos e industriales».</w:t>
            </w:r>
          </w:p>
          <w:p w14:paraId="365D957F" w14:textId="14953195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EC50D8C" w14:textId="0A5CEBC6" w:rsidR="00C57B0F" w:rsidRPr="00463A0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C7FDFA8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60B4012D" w14:textId="23FB1E97" w:rsidR="00C57B0F" w:rsidRPr="000E3ADC" w:rsidRDefault="00D10A2A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10A2A">
              <w:rPr>
                <w:rFonts w:ascii="Calibri" w:eastAsia="Calibri" w:hAnsi="Calibri" w:cs="Calibri"/>
                <w:i/>
                <w:color w:val="auto"/>
              </w:rPr>
              <w:t>Prueba tus conocimientos sobre fundamentos en tecnología aplicada en sistemas electromecánicos e industriales.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EF2F4A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</w:tcPr>
          <w:p w14:paraId="79A04D82" w14:textId="2ECC5A00" w:rsidR="00C57B0F" w:rsidRPr="000E3ADC" w:rsidRDefault="00D10A2A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10A2A">
              <w:rPr>
                <w:rFonts w:ascii="Calibri" w:eastAsia="Calibri" w:hAnsi="Calibri" w:cs="Calibri"/>
                <w:i/>
                <w:color w:val="auto"/>
              </w:rPr>
              <w:t>Validar el conocimiento adquirido sobre fundamentos en tecnología aplicada en sistemas electromecánicos e industriales. 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CDD52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6676B711" w14:textId="7CAFB183" w:rsidR="00C57B0F" w:rsidRPr="000E3ADC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75E8CA80" w14:textId="77777777" w:rsidR="00D10A2A" w:rsidRDefault="00D10A2A">
      <w:r>
        <w:rPr>
          <w:b/>
        </w:rPr>
        <w:br w:type="page"/>
      </w: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0154"/>
      </w:tblGrid>
      <w:tr w:rsidR="00C57B0F" w14:paraId="513BC1FE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shd w:val="clear" w:color="auto" w:fill="FFE599"/>
          </w:tcPr>
          <w:p w14:paraId="5F5B6B99" w14:textId="3199D763" w:rsidR="00C57B0F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PREGUNTAS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8"/>
        <w:gridCol w:w="2148"/>
        <w:gridCol w:w="610"/>
        <w:gridCol w:w="605"/>
        <w:gridCol w:w="2136"/>
        <w:gridCol w:w="2136"/>
      </w:tblGrid>
      <w:tr w:rsidR="00A31291" w:rsidRPr="00A31291" w14:paraId="157B9D01" w14:textId="77777777" w:rsidTr="00D10A2A">
        <w:trPr>
          <w:cantSplit/>
          <w:trHeight w:val="20"/>
          <w:tblHeader/>
        </w:trPr>
        <w:tc>
          <w:tcPr>
            <w:tcW w:w="668" w:type="dxa"/>
            <w:shd w:val="clear" w:color="auto" w:fill="FDE9D9" w:themeFill="accent6" w:themeFillTint="33"/>
            <w:vAlign w:val="center"/>
            <w:hideMark/>
          </w:tcPr>
          <w:p w14:paraId="2CEFCD0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#</w:t>
            </w:r>
          </w:p>
        </w:tc>
        <w:tc>
          <w:tcPr>
            <w:tcW w:w="2148" w:type="dxa"/>
            <w:shd w:val="clear" w:color="auto" w:fill="FDE9D9" w:themeFill="accent6" w:themeFillTint="33"/>
            <w:vAlign w:val="center"/>
            <w:hideMark/>
          </w:tcPr>
          <w:p w14:paraId="0699403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Pregunta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  <w:hideMark/>
          </w:tcPr>
          <w:p w14:paraId="4041009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V</w:t>
            </w:r>
          </w:p>
        </w:tc>
        <w:tc>
          <w:tcPr>
            <w:tcW w:w="605" w:type="dxa"/>
            <w:shd w:val="clear" w:color="auto" w:fill="FDE9D9" w:themeFill="accent6" w:themeFillTint="33"/>
            <w:vAlign w:val="center"/>
            <w:hideMark/>
          </w:tcPr>
          <w:p w14:paraId="18BF8B9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F</w:t>
            </w:r>
          </w:p>
        </w:tc>
        <w:tc>
          <w:tcPr>
            <w:tcW w:w="2136" w:type="dxa"/>
            <w:shd w:val="clear" w:color="auto" w:fill="FDE9D9" w:themeFill="accent6" w:themeFillTint="33"/>
            <w:vAlign w:val="center"/>
            <w:hideMark/>
          </w:tcPr>
          <w:p w14:paraId="0759DD0C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Retroalimentación correcta</w:t>
            </w:r>
          </w:p>
        </w:tc>
        <w:tc>
          <w:tcPr>
            <w:tcW w:w="2136" w:type="dxa"/>
            <w:shd w:val="clear" w:color="auto" w:fill="FDE9D9" w:themeFill="accent6" w:themeFillTint="33"/>
            <w:vAlign w:val="center"/>
            <w:hideMark/>
          </w:tcPr>
          <w:p w14:paraId="1D81BEA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Retroalimentación incorrecta</w:t>
            </w:r>
          </w:p>
        </w:tc>
      </w:tr>
      <w:tr w:rsidR="00D10A2A" w:rsidRPr="00A31291" w14:paraId="25B76270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4242F9C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48" w:type="dxa"/>
            <w:vAlign w:val="center"/>
            <w:hideMark/>
          </w:tcPr>
          <w:p w14:paraId="1E74BC3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En electrotecnia DC, la corriente fluye en múltiples direcciones.</w:t>
            </w:r>
          </w:p>
        </w:tc>
        <w:tc>
          <w:tcPr>
            <w:tcW w:w="610" w:type="dxa"/>
            <w:vAlign w:val="center"/>
            <w:hideMark/>
          </w:tcPr>
          <w:p w14:paraId="7F64F53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5F207FD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7CD5704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En corriente continua (DC) el flujo de electrones se desplaza en una sola dirección y es constante.</w:t>
            </w:r>
          </w:p>
        </w:tc>
        <w:tc>
          <w:tcPr>
            <w:tcW w:w="2136" w:type="dxa"/>
            <w:vAlign w:val="center"/>
            <w:hideMark/>
          </w:tcPr>
          <w:p w14:paraId="2341932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0BF53B1B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74834A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48" w:type="dxa"/>
            <w:vAlign w:val="center"/>
            <w:hideMark/>
          </w:tcPr>
          <w:p w14:paraId="7819064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 Ley de Ohm establece que V = I × R</w:t>
            </w:r>
          </w:p>
        </w:tc>
        <w:tc>
          <w:tcPr>
            <w:tcW w:w="610" w:type="dxa"/>
            <w:vAlign w:val="center"/>
            <w:hideMark/>
          </w:tcPr>
          <w:p w14:paraId="73134F5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46D7FCF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670FB43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Esta ley fundamental describe la relación entre voltaje (V), corriente (I) y resistencia (R) en un circuito.</w:t>
            </w:r>
          </w:p>
        </w:tc>
        <w:tc>
          <w:tcPr>
            <w:tcW w:w="2136" w:type="dxa"/>
            <w:vAlign w:val="center"/>
            <w:hideMark/>
          </w:tcPr>
          <w:p w14:paraId="608290A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7ECDA28B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59E930C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148" w:type="dxa"/>
            <w:vAlign w:val="center"/>
            <w:hideMark/>
          </w:tcPr>
          <w:p w14:paraId="620053EC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El sistema binario usa tres dígitos: 0, 1 y 2.</w:t>
            </w:r>
          </w:p>
        </w:tc>
        <w:tc>
          <w:tcPr>
            <w:tcW w:w="610" w:type="dxa"/>
            <w:vAlign w:val="center"/>
            <w:hideMark/>
          </w:tcPr>
          <w:p w14:paraId="41A06F9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42E581B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79AE3A7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El sistema binario usa solo dos dígitos: 0 y 1, que son la base de la electrónica digital.</w:t>
            </w:r>
          </w:p>
        </w:tc>
        <w:tc>
          <w:tcPr>
            <w:tcW w:w="2136" w:type="dxa"/>
            <w:vAlign w:val="center"/>
            <w:hideMark/>
          </w:tcPr>
          <w:p w14:paraId="2C060A8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654E455A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31E1AAB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48" w:type="dxa"/>
            <w:vAlign w:val="center"/>
            <w:hideMark/>
          </w:tcPr>
          <w:p w14:paraId="395F81B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Los microcontroladores incluyen CPU, memoria y periféricos en un solo chip.</w:t>
            </w:r>
          </w:p>
        </w:tc>
        <w:tc>
          <w:tcPr>
            <w:tcW w:w="610" w:type="dxa"/>
            <w:vAlign w:val="center"/>
            <w:hideMark/>
          </w:tcPr>
          <w:p w14:paraId="1FFFB1F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2F5AB62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4609FDA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Los microcontroladores son sistemas integrados que combinan estos componentes en un único dispositivo.</w:t>
            </w:r>
          </w:p>
        </w:tc>
        <w:tc>
          <w:tcPr>
            <w:tcW w:w="2136" w:type="dxa"/>
            <w:vAlign w:val="center"/>
            <w:hideMark/>
          </w:tcPr>
          <w:p w14:paraId="0855F96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016E0B2E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6C7727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148" w:type="dxa"/>
            <w:vAlign w:val="center"/>
            <w:hideMark/>
          </w:tcPr>
          <w:p w14:paraId="2C7F719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El dibujo técnico y el dibujo artístico tienen el mismo objetivo y enfoque.</w:t>
            </w:r>
          </w:p>
        </w:tc>
        <w:tc>
          <w:tcPr>
            <w:tcW w:w="610" w:type="dxa"/>
            <w:vAlign w:val="center"/>
            <w:hideMark/>
          </w:tcPr>
          <w:p w14:paraId="3034607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646606E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3922C86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El dibujo técnico busca precisión y estandarización, mientras el artístico es más expresivo y subjetivo.</w:t>
            </w:r>
          </w:p>
        </w:tc>
        <w:tc>
          <w:tcPr>
            <w:tcW w:w="2136" w:type="dxa"/>
            <w:vAlign w:val="center"/>
            <w:hideMark/>
          </w:tcPr>
          <w:p w14:paraId="066F932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10772055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75AF916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148" w:type="dxa"/>
            <w:vAlign w:val="center"/>
            <w:hideMark/>
          </w:tcPr>
          <w:p w14:paraId="6B6A881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Las líneas de acotación en dibujo técnico indican dimensiones y medidas.</w:t>
            </w:r>
          </w:p>
        </w:tc>
        <w:tc>
          <w:tcPr>
            <w:tcW w:w="610" w:type="dxa"/>
            <w:vAlign w:val="center"/>
            <w:hideMark/>
          </w:tcPr>
          <w:p w14:paraId="70F2E39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31121BF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1EC7427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Las líneas de acotación especifican las medidas exactas del objeto y sus detalles específicos.</w:t>
            </w:r>
          </w:p>
        </w:tc>
        <w:tc>
          <w:tcPr>
            <w:tcW w:w="2136" w:type="dxa"/>
            <w:vAlign w:val="center"/>
            <w:hideMark/>
          </w:tcPr>
          <w:p w14:paraId="5D4DE5D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4CAFE743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45200B5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lastRenderedPageBreak/>
              <w:t>7</w:t>
            </w:r>
          </w:p>
        </w:tc>
        <w:tc>
          <w:tcPr>
            <w:tcW w:w="2148" w:type="dxa"/>
            <w:vAlign w:val="center"/>
            <w:hideMark/>
          </w:tcPr>
          <w:p w14:paraId="795FAD6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 metrología no es importante en el ajuste de piezas mecánicas.</w:t>
            </w:r>
          </w:p>
        </w:tc>
        <w:tc>
          <w:tcPr>
            <w:tcW w:w="610" w:type="dxa"/>
            <w:vAlign w:val="center"/>
            <w:hideMark/>
          </w:tcPr>
          <w:p w14:paraId="668BDCA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1E9CA7F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7AE3A80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La metrología es fundamental para garantizar precisión en mediciones y ajustes.</w:t>
            </w:r>
          </w:p>
        </w:tc>
        <w:tc>
          <w:tcPr>
            <w:tcW w:w="2136" w:type="dxa"/>
            <w:vAlign w:val="center"/>
            <w:hideMark/>
          </w:tcPr>
          <w:p w14:paraId="0AB13E4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2D709416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1347E6A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148" w:type="dxa"/>
            <w:vAlign w:val="center"/>
            <w:hideMark/>
          </w:tcPr>
          <w:p w14:paraId="4867A0E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 corriente alterna (AC) cambia de dirección periódicamente.</w:t>
            </w:r>
          </w:p>
        </w:tc>
        <w:tc>
          <w:tcPr>
            <w:tcW w:w="610" w:type="dxa"/>
            <w:vAlign w:val="center"/>
            <w:hideMark/>
          </w:tcPr>
          <w:p w14:paraId="4A94A5C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43A846F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29B747C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La AC invierte su dirección varias veces por segundo, creando una forma de onda sinusoidal.</w:t>
            </w:r>
          </w:p>
        </w:tc>
        <w:tc>
          <w:tcPr>
            <w:tcW w:w="2136" w:type="dxa"/>
            <w:vAlign w:val="center"/>
            <w:hideMark/>
          </w:tcPr>
          <w:p w14:paraId="7748584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21A2AF08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52EDCB4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148" w:type="dxa"/>
            <w:vAlign w:val="center"/>
            <w:hideMark/>
          </w:tcPr>
          <w:p w14:paraId="079B96D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Las compuertas lógicas solo realizan operaciones matemáticas complejas.</w:t>
            </w:r>
          </w:p>
        </w:tc>
        <w:tc>
          <w:tcPr>
            <w:tcW w:w="610" w:type="dxa"/>
            <w:vAlign w:val="center"/>
            <w:hideMark/>
          </w:tcPr>
          <w:p w14:paraId="76F5A2B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4870620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1A6DAA0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 xml:space="preserve">¡Correcto! Las compuertas lógicas realizan operaciones booleanas básicas como AND, </w:t>
            </w:r>
            <w:proofErr w:type="spellStart"/>
            <w:r w:rsidRPr="00A31291">
              <w:rPr>
                <w:rFonts w:asciiTheme="majorHAnsi" w:hAnsiTheme="majorHAnsi" w:cstheme="majorHAnsi"/>
              </w:rPr>
              <w:t>OR</w:t>
            </w:r>
            <w:proofErr w:type="spellEnd"/>
            <w:r w:rsidRPr="00A31291">
              <w:rPr>
                <w:rFonts w:asciiTheme="majorHAnsi" w:hAnsiTheme="majorHAnsi" w:cstheme="majorHAnsi"/>
              </w:rPr>
              <w:t xml:space="preserve"> y </w:t>
            </w:r>
            <w:proofErr w:type="spellStart"/>
            <w:r w:rsidRPr="00A31291">
              <w:rPr>
                <w:rFonts w:asciiTheme="majorHAnsi" w:hAnsiTheme="majorHAnsi" w:cstheme="majorHAnsi"/>
              </w:rPr>
              <w:t>NOT</w:t>
            </w:r>
            <w:proofErr w:type="spellEnd"/>
            <w:r w:rsidRPr="00A31291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136" w:type="dxa"/>
            <w:vAlign w:val="center"/>
            <w:hideMark/>
          </w:tcPr>
          <w:p w14:paraId="7C21395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15FB0D03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79217E53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148" w:type="dxa"/>
            <w:vAlign w:val="center"/>
            <w:hideMark/>
          </w:tcPr>
          <w:p w14:paraId="14F82DB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 xml:space="preserve">Los sistemas </w:t>
            </w:r>
            <w:proofErr w:type="spellStart"/>
            <w:r w:rsidRPr="00A31291">
              <w:rPr>
                <w:rFonts w:asciiTheme="majorHAnsi" w:hAnsiTheme="majorHAnsi" w:cstheme="majorHAnsi"/>
              </w:rPr>
              <w:t>SCADA</w:t>
            </w:r>
            <w:proofErr w:type="spellEnd"/>
            <w:r w:rsidRPr="00A31291">
              <w:rPr>
                <w:rFonts w:asciiTheme="majorHAnsi" w:hAnsiTheme="majorHAnsi" w:cstheme="majorHAnsi"/>
              </w:rPr>
              <w:t xml:space="preserve"> permiten supervisión y control remoto de procesos.</w:t>
            </w:r>
          </w:p>
        </w:tc>
        <w:tc>
          <w:tcPr>
            <w:tcW w:w="610" w:type="dxa"/>
            <w:vAlign w:val="center"/>
            <w:hideMark/>
          </w:tcPr>
          <w:p w14:paraId="0FFF819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581BD7E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3F365C0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 xml:space="preserve">¡Exacto! Los sistemas </w:t>
            </w:r>
            <w:proofErr w:type="spellStart"/>
            <w:r w:rsidRPr="00A31291">
              <w:rPr>
                <w:rFonts w:asciiTheme="majorHAnsi" w:hAnsiTheme="majorHAnsi" w:cstheme="majorHAnsi"/>
              </w:rPr>
              <w:t>SCADA</w:t>
            </w:r>
            <w:proofErr w:type="spellEnd"/>
            <w:r w:rsidRPr="00A31291">
              <w:rPr>
                <w:rFonts w:asciiTheme="majorHAnsi" w:hAnsiTheme="majorHAnsi" w:cstheme="majorHAnsi"/>
              </w:rPr>
              <w:t xml:space="preserve"> integran monitoreo y control en tiempo real de procesos industriales.</w:t>
            </w:r>
          </w:p>
        </w:tc>
        <w:tc>
          <w:tcPr>
            <w:tcW w:w="2136" w:type="dxa"/>
            <w:vAlign w:val="center"/>
            <w:hideMark/>
          </w:tcPr>
          <w:p w14:paraId="23768C8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43F81A5A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5B2EF55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148" w:type="dxa"/>
            <w:vAlign w:val="center"/>
            <w:hideMark/>
          </w:tcPr>
          <w:p w14:paraId="338809B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 vista isométrica muestra el objeto en ángulos de 45° respecto a cada eje.</w:t>
            </w:r>
          </w:p>
        </w:tc>
        <w:tc>
          <w:tcPr>
            <w:tcW w:w="610" w:type="dxa"/>
            <w:vAlign w:val="center"/>
            <w:hideMark/>
          </w:tcPr>
          <w:p w14:paraId="04E980E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0D030C7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4900FB7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La vista isométrica presenta el objeto en ángulos de 30° respecto a cada eje principal.</w:t>
            </w:r>
          </w:p>
        </w:tc>
        <w:tc>
          <w:tcPr>
            <w:tcW w:w="2136" w:type="dxa"/>
            <w:vAlign w:val="center"/>
            <w:hideMark/>
          </w:tcPr>
          <w:p w14:paraId="45BB780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1094051C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2017D3E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148" w:type="dxa"/>
            <w:vAlign w:val="center"/>
            <w:hideMark/>
          </w:tcPr>
          <w:p w14:paraId="4D29EDC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Los montajes fijos y desmontables tienen el mismo propósito.</w:t>
            </w:r>
          </w:p>
        </w:tc>
        <w:tc>
          <w:tcPr>
            <w:tcW w:w="610" w:type="dxa"/>
            <w:vAlign w:val="center"/>
            <w:hideMark/>
          </w:tcPr>
          <w:p w14:paraId="5C9404D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3589CD1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028E05A3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Los montajes fijos son para conexiones permanentes, mientras los desmontables permiten mantenimiento.</w:t>
            </w:r>
          </w:p>
        </w:tc>
        <w:tc>
          <w:tcPr>
            <w:tcW w:w="2136" w:type="dxa"/>
            <w:vAlign w:val="center"/>
            <w:hideMark/>
          </w:tcPr>
          <w:p w14:paraId="1D7AF19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2EA4F691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1994AAF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148" w:type="dxa"/>
            <w:vAlign w:val="center"/>
            <w:hideMark/>
          </w:tcPr>
          <w:p w14:paraId="776F642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Arduino IDE es un entorno de desarrollo para programar microcontroladores.</w:t>
            </w:r>
          </w:p>
        </w:tc>
        <w:tc>
          <w:tcPr>
            <w:tcW w:w="610" w:type="dxa"/>
            <w:vAlign w:val="center"/>
            <w:hideMark/>
          </w:tcPr>
          <w:p w14:paraId="0761FC4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55179D4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05F9D88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Arduino IDE permite programar y desarrollar proyectos con microcontroladores Arduino.</w:t>
            </w:r>
          </w:p>
        </w:tc>
        <w:tc>
          <w:tcPr>
            <w:tcW w:w="2136" w:type="dxa"/>
            <w:vAlign w:val="center"/>
            <w:hideMark/>
          </w:tcPr>
          <w:p w14:paraId="5CF4992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2ECB4567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993DA6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lastRenderedPageBreak/>
              <w:t>14</w:t>
            </w:r>
          </w:p>
        </w:tc>
        <w:tc>
          <w:tcPr>
            <w:tcW w:w="2148" w:type="dxa"/>
            <w:vAlign w:val="center"/>
            <w:hideMark/>
          </w:tcPr>
          <w:p w14:paraId="082DED4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El mantenimiento preventivo de herramientas no es necesario.</w:t>
            </w:r>
          </w:p>
        </w:tc>
        <w:tc>
          <w:tcPr>
            <w:tcW w:w="610" w:type="dxa"/>
            <w:vAlign w:val="center"/>
            <w:hideMark/>
          </w:tcPr>
          <w:p w14:paraId="64F439B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085736E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14E183A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El mantenimiento preventivo es esencial para prolongar la vida útil y garantizar precisión.</w:t>
            </w:r>
          </w:p>
        </w:tc>
        <w:tc>
          <w:tcPr>
            <w:tcW w:w="2136" w:type="dxa"/>
            <w:vAlign w:val="center"/>
            <w:hideMark/>
          </w:tcPr>
          <w:p w14:paraId="2A84415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6C049D59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47324CF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2148" w:type="dxa"/>
            <w:vAlign w:val="center"/>
            <w:hideMark/>
          </w:tcPr>
          <w:p w14:paraId="6FC09E8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 impedancia en AC incluye efectos de resistencia, inductancia y capacitancia.</w:t>
            </w:r>
          </w:p>
        </w:tc>
        <w:tc>
          <w:tcPr>
            <w:tcW w:w="610" w:type="dxa"/>
            <w:vAlign w:val="center"/>
            <w:hideMark/>
          </w:tcPr>
          <w:p w14:paraId="4B8EEE0C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454F1B0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06CBA44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La impedancia es la oposición total al flujo de corriente en circuitos AC.</w:t>
            </w:r>
          </w:p>
        </w:tc>
        <w:tc>
          <w:tcPr>
            <w:tcW w:w="2136" w:type="dxa"/>
            <w:vAlign w:val="center"/>
            <w:hideMark/>
          </w:tcPr>
          <w:p w14:paraId="4D69B9A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6A52F78F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815636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2148" w:type="dxa"/>
            <w:vAlign w:val="center"/>
            <w:hideMark/>
          </w:tcPr>
          <w:p w14:paraId="379455C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Las normas de seguridad son opcionales en el manejo de herramientas.</w:t>
            </w:r>
          </w:p>
        </w:tc>
        <w:tc>
          <w:tcPr>
            <w:tcW w:w="610" w:type="dxa"/>
            <w:vAlign w:val="center"/>
            <w:hideMark/>
          </w:tcPr>
          <w:p w14:paraId="50AC16A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74ECD5B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3CCF7BF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Las normas de seguridad son obligatorias para prevenir accidentes y proteger al operario.</w:t>
            </w:r>
          </w:p>
        </w:tc>
        <w:tc>
          <w:tcPr>
            <w:tcW w:w="2136" w:type="dxa"/>
            <w:vAlign w:val="center"/>
            <w:hideMark/>
          </w:tcPr>
          <w:p w14:paraId="7ED2715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76EBC0E8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BF02AF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2148" w:type="dxa"/>
            <w:vAlign w:val="center"/>
            <w:hideMark/>
          </w:tcPr>
          <w:p w14:paraId="17AC8BB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Los calibradores y micrómetros son instrumentos de medición de precisión.</w:t>
            </w:r>
          </w:p>
        </w:tc>
        <w:tc>
          <w:tcPr>
            <w:tcW w:w="610" w:type="dxa"/>
            <w:vAlign w:val="center"/>
            <w:hideMark/>
          </w:tcPr>
          <w:p w14:paraId="517994D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4051063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7F68C96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Estos instrumentos permiten realizar mediciones exactas para garantizar ajustes precisos.</w:t>
            </w:r>
          </w:p>
        </w:tc>
        <w:tc>
          <w:tcPr>
            <w:tcW w:w="2136" w:type="dxa"/>
            <w:vAlign w:val="center"/>
            <w:hideMark/>
          </w:tcPr>
          <w:p w14:paraId="7202F7D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3E4C0BF2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4D548C93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2148" w:type="dxa"/>
            <w:vAlign w:val="center"/>
            <w:hideMark/>
          </w:tcPr>
          <w:p w14:paraId="3FA1CCD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El sistema hexadecimal usa solo números del 0 al 9.</w:t>
            </w:r>
          </w:p>
        </w:tc>
        <w:tc>
          <w:tcPr>
            <w:tcW w:w="610" w:type="dxa"/>
            <w:vAlign w:val="center"/>
            <w:hideMark/>
          </w:tcPr>
          <w:p w14:paraId="3D3BAA4C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3500F1D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004987F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 xml:space="preserve">¡Correcto! El sistema hexadecimal usa números del 0 al 9 y letras de A </w:t>
            </w:r>
            <w:proofErr w:type="spellStart"/>
            <w:r w:rsidRPr="00A31291">
              <w:rPr>
                <w:rFonts w:asciiTheme="majorHAnsi" w:hAnsiTheme="majorHAnsi" w:cstheme="majorHAnsi"/>
              </w:rPr>
              <w:t>a</w:t>
            </w:r>
            <w:proofErr w:type="spellEnd"/>
            <w:r w:rsidRPr="00A31291">
              <w:rPr>
                <w:rFonts w:asciiTheme="majorHAnsi" w:hAnsiTheme="majorHAnsi" w:cstheme="majorHAnsi"/>
              </w:rPr>
              <w:t xml:space="preserve"> F.</w:t>
            </w:r>
          </w:p>
        </w:tc>
        <w:tc>
          <w:tcPr>
            <w:tcW w:w="2136" w:type="dxa"/>
            <w:vAlign w:val="center"/>
            <w:hideMark/>
          </w:tcPr>
          <w:p w14:paraId="1FF2BD1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5EDD108A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67311D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2148" w:type="dxa"/>
            <w:vAlign w:val="center"/>
            <w:hideMark/>
          </w:tcPr>
          <w:p w14:paraId="077F3CAC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Los rodamientos facilitan el movimiento de componentes giratorios.</w:t>
            </w:r>
          </w:p>
        </w:tc>
        <w:tc>
          <w:tcPr>
            <w:tcW w:w="610" w:type="dxa"/>
            <w:vAlign w:val="center"/>
            <w:hideMark/>
          </w:tcPr>
          <w:p w14:paraId="3747395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4270D5C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7DC59B63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Los rodamientos reducen la fricción y permiten el movimiento suave de piezas rotativas.</w:t>
            </w:r>
          </w:p>
        </w:tc>
        <w:tc>
          <w:tcPr>
            <w:tcW w:w="2136" w:type="dxa"/>
            <w:vAlign w:val="center"/>
            <w:hideMark/>
          </w:tcPr>
          <w:p w14:paraId="20E7275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0C4F5CD0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61D0797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2148" w:type="dxa"/>
            <w:vAlign w:val="center"/>
            <w:hideMark/>
          </w:tcPr>
          <w:p w14:paraId="15D0A353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Las tolerancias en mecanizado no son importantes para el ajuste de piezas.</w:t>
            </w:r>
          </w:p>
        </w:tc>
        <w:tc>
          <w:tcPr>
            <w:tcW w:w="610" w:type="dxa"/>
            <w:vAlign w:val="center"/>
            <w:hideMark/>
          </w:tcPr>
          <w:p w14:paraId="0016598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7474861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35495DE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Las tolerancias son cruciales para asegurar el correcto ajuste y funcionamiento de las piezas.</w:t>
            </w:r>
          </w:p>
        </w:tc>
        <w:tc>
          <w:tcPr>
            <w:tcW w:w="2136" w:type="dxa"/>
            <w:vAlign w:val="center"/>
            <w:hideMark/>
          </w:tcPr>
          <w:p w14:paraId="5AA5237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776278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A454DC4" w14:textId="77777777" w:rsidR="00D10A2A" w:rsidRPr="00D10A2A" w:rsidRDefault="00D10A2A" w:rsidP="00D10A2A"/>
          <w:p w14:paraId="3F53E199" w14:textId="167FA763" w:rsidR="00776278" w:rsidRDefault="00776278" w:rsidP="007762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76278" w14:paraId="41D61D8A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5795A2C0" w:rsidR="00776278" w:rsidRPr="00996CB7" w:rsidRDefault="00776278" w:rsidP="0077627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776278" w14:paraId="1EC7D336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3DFEC4E" w:rsidR="00776278" w:rsidRPr="00996CB7" w:rsidRDefault="00776278" w:rsidP="007762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Default="00C57B0F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97AA5" w14:textId="77777777" w:rsidR="00DE3D58" w:rsidRDefault="00DE3D58">
      <w:pPr>
        <w:spacing w:line="240" w:lineRule="auto"/>
      </w:pPr>
      <w:r>
        <w:separator/>
      </w:r>
    </w:p>
  </w:endnote>
  <w:endnote w:type="continuationSeparator" w:id="0">
    <w:p w14:paraId="7933E8B4" w14:textId="77777777" w:rsidR="00DE3D58" w:rsidRDefault="00DE3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19CFF" w14:textId="77777777" w:rsidR="00DE3D58" w:rsidRDefault="00DE3D58">
      <w:pPr>
        <w:spacing w:line="240" w:lineRule="auto"/>
      </w:pPr>
      <w:r>
        <w:separator/>
      </w:r>
    </w:p>
  </w:footnote>
  <w:footnote w:type="continuationSeparator" w:id="0">
    <w:p w14:paraId="37EE3736" w14:textId="77777777" w:rsidR="00DE3D58" w:rsidRDefault="00DE3D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59525417">
    <w:abstractNumId w:val="1"/>
  </w:num>
  <w:num w:numId="2" w16cid:durableId="6460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62369"/>
    <w:rsid w:val="000724AE"/>
    <w:rsid w:val="0009090B"/>
    <w:rsid w:val="000B7A91"/>
    <w:rsid w:val="000C68FF"/>
    <w:rsid w:val="000D6787"/>
    <w:rsid w:val="000E3ADC"/>
    <w:rsid w:val="000F39CD"/>
    <w:rsid w:val="0012711D"/>
    <w:rsid w:val="001754EA"/>
    <w:rsid w:val="0018141D"/>
    <w:rsid w:val="00186C81"/>
    <w:rsid w:val="001B5CD5"/>
    <w:rsid w:val="001C31F9"/>
    <w:rsid w:val="001D5ADA"/>
    <w:rsid w:val="001D65D0"/>
    <w:rsid w:val="00230CDA"/>
    <w:rsid w:val="00251FB3"/>
    <w:rsid w:val="002D62D4"/>
    <w:rsid w:val="00312C50"/>
    <w:rsid w:val="00383143"/>
    <w:rsid w:val="00391997"/>
    <w:rsid w:val="003D69A8"/>
    <w:rsid w:val="003F5B59"/>
    <w:rsid w:val="00463A0B"/>
    <w:rsid w:val="00474575"/>
    <w:rsid w:val="00477BE3"/>
    <w:rsid w:val="0048139D"/>
    <w:rsid w:val="004A00B2"/>
    <w:rsid w:val="004A2FCB"/>
    <w:rsid w:val="004E274A"/>
    <w:rsid w:val="005054B6"/>
    <w:rsid w:val="00593FCD"/>
    <w:rsid w:val="005D464C"/>
    <w:rsid w:val="005D6C01"/>
    <w:rsid w:val="00642944"/>
    <w:rsid w:val="006461F0"/>
    <w:rsid w:val="00654A50"/>
    <w:rsid w:val="00675935"/>
    <w:rsid w:val="0068051B"/>
    <w:rsid w:val="006B166A"/>
    <w:rsid w:val="006B317F"/>
    <w:rsid w:val="006C52FA"/>
    <w:rsid w:val="006F219D"/>
    <w:rsid w:val="00725E57"/>
    <w:rsid w:val="00736566"/>
    <w:rsid w:val="00763ED4"/>
    <w:rsid w:val="00776278"/>
    <w:rsid w:val="007807FE"/>
    <w:rsid w:val="0078087A"/>
    <w:rsid w:val="007844D1"/>
    <w:rsid w:val="007878C4"/>
    <w:rsid w:val="007C624F"/>
    <w:rsid w:val="00805A67"/>
    <w:rsid w:val="00822675"/>
    <w:rsid w:val="00822B52"/>
    <w:rsid w:val="00836FBD"/>
    <w:rsid w:val="00862211"/>
    <w:rsid w:val="008C22D2"/>
    <w:rsid w:val="008F22C4"/>
    <w:rsid w:val="00902CCE"/>
    <w:rsid w:val="00917B02"/>
    <w:rsid w:val="0097158D"/>
    <w:rsid w:val="00996CB7"/>
    <w:rsid w:val="009A36D1"/>
    <w:rsid w:val="009B224D"/>
    <w:rsid w:val="009C2A48"/>
    <w:rsid w:val="009D1BF1"/>
    <w:rsid w:val="009D37F0"/>
    <w:rsid w:val="00A305A1"/>
    <w:rsid w:val="00A31291"/>
    <w:rsid w:val="00A50801"/>
    <w:rsid w:val="00B02B81"/>
    <w:rsid w:val="00B33D03"/>
    <w:rsid w:val="00B563E5"/>
    <w:rsid w:val="00B5732E"/>
    <w:rsid w:val="00B63D1C"/>
    <w:rsid w:val="00BA5C27"/>
    <w:rsid w:val="00BB38DE"/>
    <w:rsid w:val="00BB561B"/>
    <w:rsid w:val="00BD183E"/>
    <w:rsid w:val="00C0495F"/>
    <w:rsid w:val="00C23F46"/>
    <w:rsid w:val="00C47906"/>
    <w:rsid w:val="00C50902"/>
    <w:rsid w:val="00C57B0F"/>
    <w:rsid w:val="00CA2567"/>
    <w:rsid w:val="00CC4530"/>
    <w:rsid w:val="00CD3981"/>
    <w:rsid w:val="00CF6CED"/>
    <w:rsid w:val="00D10167"/>
    <w:rsid w:val="00D10A2A"/>
    <w:rsid w:val="00D154B7"/>
    <w:rsid w:val="00D16CEB"/>
    <w:rsid w:val="00D65325"/>
    <w:rsid w:val="00D96770"/>
    <w:rsid w:val="00DE3D58"/>
    <w:rsid w:val="00E039A9"/>
    <w:rsid w:val="00E104B9"/>
    <w:rsid w:val="00E14EFC"/>
    <w:rsid w:val="00EA1809"/>
    <w:rsid w:val="00ED3B41"/>
    <w:rsid w:val="00ED5C0E"/>
    <w:rsid w:val="00EE0ED0"/>
    <w:rsid w:val="00F03327"/>
    <w:rsid w:val="00F22708"/>
    <w:rsid w:val="00F321DB"/>
    <w:rsid w:val="00F5052D"/>
    <w:rsid w:val="00F52AA1"/>
    <w:rsid w:val="00F732C7"/>
    <w:rsid w:val="00FA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7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10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Wilson Leandro Pardo Osorio</cp:lastModifiedBy>
  <cp:revision>39</cp:revision>
  <dcterms:created xsi:type="dcterms:W3CDTF">2024-10-30T19:21:00Z</dcterms:created>
  <dcterms:modified xsi:type="dcterms:W3CDTF">2024-12-08T21:11:00Z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