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cs="Calibri" w:hAnsi="Calibri" w:eastAsia="Calibri"/>
          <w:b w:val="1"/>
          <w:bCs w:val="1"/>
          <w:outline w:val="0"/>
          <w:color w:val="1a1a1a"/>
          <w:sz w:val="56"/>
          <w:szCs w:val="56"/>
          <w:u w:color="1a1a1a"/>
          <w14:textFill>
            <w14:solidFill>
              <w14:srgbClr w14:val="1A1A1A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a1a1a"/>
          <w:sz w:val="56"/>
          <w:szCs w:val="56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Cursor AI Training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cs="Calibri" w:hAnsi="Calibri" w:eastAsia="Calibri"/>
          <w:b w:val="1"/>
          <w:bCs w:val="1"/>
          <w:outline w:val="0"/>
          <w:color w:val="4a1543"/>
          <w:sz w:val="32"/>
          <w:szCs w:val="32"/>
          <w:u w:color="4a1543"/>
          <w14:textFill>
            <w14:solidFill>
              <w14:srgbClr w14:val="4A1543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4a1543"/>
          <w:sz w:val="32"/>
          <w:szCs w:val="32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>AI-Assisted Software Engineering with Cursor AI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cs="Calibri" w:hAnsi="Calibri" w:eastAsia="Calibri"/>
          <w:i w:val="1"/>
          <w:iCs w:val="1"/>
          <w:outline w:val="0"/>
          <w:color w:val="5a5a5a"/>
          <w:sz w:val="24"/>
          <w:szCs w:val="24"/>
          <w:u w:color="5a5a5a"/>
          <w14:textFill>
            <w14:solidFill>
              <w14:srgbClr w14:val="5A5A5A"/>
            </w14:solidFill>
          </w14:textFill>
        </w:rPr>
      </w:pPr>
      <w:r>
        <w:rPr>
          <w:rFonts w:ascii="Calibri" w:hAnsi="Calibri"/>
          <w:i w:val="1"/>
          <w:iCs w:val="1"/>
          <w:outline w:val="0"/>
          <w:color w:val="5a5a5a"/>
          <w:sz w:val="24"/>
          <w:szCs w:val="24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Advanced Agentic Engineering Track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cs="Calibri" w:hAnsi="Calibri" w:eastAsia="Calibri"/>
          <w:i w:val="1"/>
          <w:iCs w:val="1"/>
          <w:outline w:val="0"/>
          <w:color w:val="5a5a5a"/>
          <w:sz w:val="24"/>
          <w:szCs w:val="24"/>
          <w:u w:color="5a5a5a"/>
          <w14:textFill>
            <w14:solidFill>
              <w14:srgbClr w14:val="5A5A5A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Calibri" w:cs="Calibri" w:hAnsi="Calibri" w:eastAsia="Calibri"/>
          <w:b w:val="1"/>
          <w:bCs w:val="1"/>
          <w:outline w:val="0"/>
          <w:color w:val="1a1a1a"/>
          <w:sz w:val="24"/>
          <w:szCs w:val="24"/>
          <w:u w:color="1a1a1a"/>
          <w14:textFill>
            <w14:solidFill>
              <w14:srgbClr w14:val="1A1A1A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1a1a1a"/>
          <w:sz w:val="24"/>
          <w:szCs w:val="24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Total Duration: 32 Hours </w:t>
      </w:r>
      <w:r>
        <w:rPr>
          <w:rFonts w:ascii="Calibri" w:hAnsi="Calibri" w:hint="default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4"/>
          <w:szCs w:val="24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8 Half-Days (4 hours / half-day)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>
      <w:pPr>
        <w:pStyle w:val="Body"/>
        <w:bidi w:val="0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pt-PT"/>
          <w14:textFill>
            <w14:solidFill>
              <w14:srgbClr w14:val="4A1543"/>
            </w14:solidFill>
          </w14:textFill>
        </w:rPr>
        <w:t>1. Agenda / Goal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Provide developers with a comprehensive, engineering-lifecycle view of AI-assisted software engineering, using Cursor AI as the primary IDE and agentic orchestration platform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Ground the course in GenAI/LLM fundamentals before introducing any tool-specific mechanics, so participants understand why the tooling works the way it does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Enable teams to adopt AI-assisted and multi-agent coding practices across the full SDLC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design, development, testing, review, deployment, and maintenance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not just code generation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Cover core Cursor AI features: AI chat, inline code generation, codebase-aware editing, refactoring, debugging, and custom rules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Introduce Spec-Driven Development (SDD): treating a structured, versioned spec as the durable source of truth an agent implements against, with full spec-to-code traceability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Build reusable agent, prompt-template, and skills frameworks grounded in repository code, requirement documents, and standards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Establish multi-agent orchestration patterns with automated quality gates, correction loops, and human approval checkpoints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Instrument agent pipelines for observability, and build fluency in token economics and ROI modeling to support enterprise rollout decisions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Apply the full stack to transform a ticket into a validated, independently reviewed, deployment-ready, traceable engineering report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Build hands-on proficiency through five progressively advanced use-case labs, culminating in an end-to-end capstone</w:t>
      </w: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pt-PT"/>
          <w14:textFill>
            <w14:solidFill>
              <w14:srgbClr w14:val="4A1543"/>
            </w14:solidFill>
          </w14:textFill>
        </w:rPr>
        <w:t>2. Prerequisites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Working knowledge of at least one programming language (JavaScript/Python/Java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/.Net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 preferred)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Familiarity with Git and version control workflows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Basic understanding of IDEs (VS Code experience helpful, not mandatory)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Understanding of the team's existing codebase/repo structure and SRS/SDS documentation practices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Basic familiarity with a ticketing tool (Jira or Azure DevOps)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used in capstone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Basic familiarity with unit/API testing concepts (PyTest or equivalent helpful, not mandatory)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Basic familiarity with software design artifacts (architecture diagrams, API contracts)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used in the Spec-Driven Development module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Basic understanding on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AI/LLM or multi-agent orchestration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concepts</w:t>
      </w: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>3. Software / System / License Requirements</w:t>
      </w:r>
    </w:p>
    <w:p>
      <w:pPr>
        <w:pStyle w:val="List Paragraph"/>
        <w:numPr>
          <w:ilvl w:val="0"/>
          <w:numId w:val="2"/>
        </w:numPr>
        <w:spacing w:after="60"/>
        <w:rPr>
          <w:lang w:val="es-ES_tradnl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s-ES_tradnl"/>
          <w14:textFill>
            <w14:solidFill>
              <w14:srgbClr w14:val="222222"/>
            </w14:solidFill>
          </w14:textFill>
        </w:rPr>
        <w:t xml:space="preserve">Cursor AI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latest stable version, Enterprise/Team seat with Agent Mode enabled (Windows/Mac/Linux)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System requirements: Minimum 8GB RAM (16GB recommended), 5GB free disk space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Git installed and configured; access to a sandbox/training repository (provided by facilitator)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Node.js / Python (or relevant language runtime) installed, based on project stack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PyTest (or equivalent test framework) installed for the test-generation and validation labs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Sample SRS/SDS documents, spec/SDD templates, coding standards, and a historical defect log (sandbox dataset provided)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MCP server access configured for repository, documentation, and knowledge-graph/vector-store connections (sandbox instance provided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pre-stage before Half-Day 3)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Read-access API token / sandbox project for Jira or Azure DevOps (provided by facilitator) for the capstone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CI/CD sandbox (e.g., GitHub Actions) for the deployment-readiness portion of Module 19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Stable internet connection (required for AI model and orchestration calls)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Company SSO/IT approval for Cursor AI and connected MCP/agent tooling (if applicable)</w:t>
      </w:r>
    </w:p>
    <w:p>
      <w:pPr>
        <w:pStyle w:val="List Paragraph"/>
        <w:spacing w:after="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 xml:space="preserve">4. Module Overview </w:t>
      </w:r>
      <w:r>
        <w:rPr>
          <w:rFonts w:ascii="Calibri" w:hAnsi="Calibri" w:hint="default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>8 Half-Day Schedule</w:t>
      </w: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1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Foundations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GenAI/LLM Refresher &amp; Cursor AI Introduction</w:t>
      </w:r>
    </w:p>
    <w:tbl>
      <w:tblPr>
        <w:tblW w:w="93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1"/>
        <w:gridCol w:w="6767"/>
        <w:gridCol w:w="1879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0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Introduction and Pre-Assessment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GenAI/LLM Foundations Refresher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2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Introduction to Cursor AI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3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it-IT"/>
                <w14:textFill>
                  <w14:solidFill>
                    <w14:srgbClr w14:val="222222"/>
                  </w14:solidFill>
                </w14:textFill>
              </w:rPr>
              <w:t>Cursor Interface &amp; Setup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4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AI Chat &amp; Contextual Assistance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45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1 total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2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Core AI-Assisted Coding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8"/>
        <w:gridCol w:w="6732"/>
        <w:gridCol w:w="187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Inline Code Generation &amp; Autocomplete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45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Codebase-Aware Editing (Multi-file Context)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7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AI-Assisted Refactoring &amp; Debugging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8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Custom Rules, Prompts &amp; Team Standards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60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2 total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3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Design, SDD &amp; Agent Architecture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8"/>
        <w:gridCol w:w="6732"/>
        <w:gridCol w:w="187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AI-Assisted Design &amp; Spec-Driven Development (SDD)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90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Agent &amp; Skill Architecture Fundamentals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45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11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1: Reusable Agents, Prompts &amp; Skills Framework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90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3 total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4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Knowledge Grounding, Governance &amp; Observability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8"/>
        <w:gridCol w:w="6732"/>
        <w:gridCol w:w="187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12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Knowledge Grounding Fundamentals</w:t>
            </w: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 - MCP Overview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90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13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2: Knowledge-Grounded Engineering Agent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14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Governance, Security &amp; Observability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45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4 total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5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Multi-Agent Orchestration Build</w:t>
      </w:r>
    </w:p>
    <w:tbl>
      <w:tblPr>
        <w:tblW w:w="93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1"/>
        <w:gridCol w:w="6767"/>
        <w:gridCol w:w="1879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Orchestration Patterns Overview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45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16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3: Multi-Agent Requirement-to-Test Automation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60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6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3: Multi-Agent Requirement-to-Test Automation</w:t>
            </w: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 (cont..)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90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17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Quality Gates &amp; Self-Correction Fundamentals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5 total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6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Self-Correction &amp; Deployment Readiness</w:t>
      </w:r>
    </w:p>
    <w:tbl>
      <w:tblPr>
        <w:tblW w:w="939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1"/>
        <w:gridCol w:w="6767"/>
        <w:gridCol w:w="1879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18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4: Self-Correcting Agent Orchestration with Quality Gates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120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19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Git, CI/CD &amp; Ticketing Integration for Agentic Workflows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90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C</w:t>
            </w: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 xml:space="preserve">apstone </w:t>
            </w: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project intro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6 total</w:t>
            </w:r>
          </w:p>
        </w:tc>
        <w:tc>
          <w:tcPr>
            <w:tcW w:type="dxa" w:w="18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7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Capstone Build</w:t>
      </w: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48"/>
        <w:gridCol w:w="6732"/>
        <w:gridCol w:w="187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Capstone kickoff &amp; scoping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20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Use Case Lab 5 (Capstone): End-to-End Ticket-to-Report Engineering Copilot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>210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Break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7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7 total</w:t>
            </w:r>
          </w:p>
        </w:tc>
        <w:tc>
          <w:tcPr>
            <w:tcW w:type="dxa" w:w="18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Day 8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Review, Demos &amp; Program Wrap-Up</w:t>
      </w:r>
    </w:p>
    <w:tbl>
      <w:tblPr>
        <w:tblW w:w="10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00"/>
        <w:gridCol w:w="7200"/>
        <w:gridCol w:w="200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Module / Segment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6a1f5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Duration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Peer / AI-assisted review of capstone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45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Demos &amp; presentations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75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21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Best Practices, Enterprise Rollout &amp; ROI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60 mins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Wrap-up, feedback &amp; Q&amp;A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3e9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 mins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 w:hint="default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Break / </w:t>
            </w:r>
            <w:r>
              <w:rPr>
                <w:rFonts w:ascii="Calibri" w:hAnsi="Calibri"/>
                <w:outline w:val="0"/>
                <w:color w:val="222222"/>
                <w:sz w:val="19"/>
                <w:szCs w:val="19"/>
                <w:u w:color="222222"/>
                <w:shd w:val="nil" w:color="auto" w:fill="auto"/>
                <w:rtl w:val="0"/>
                <w:lang w:val="en-US"/>
                <w14:textFill>
                  <w14:solidFill>
                    <w14:srgbClr w14:val="222222"/>
                  </w14:solidFill>
                </w14:textFill>
              </w:rPr>
              <w:t>Buffer / final polish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333333"/>
                <w:sz w:val="19"/>
                <w:szCs w:val="19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 mins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:lang w:val="en-US"/>
                <w14:textFill>
                  <w14:solidFill>
                    <w14:srgbClr w14:val="4A1543"/>
                  </w14:solidFill>
                </w14:textFill>
              </w:rPr>
              <w:t>Day 8 total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0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4a1543"/>
                <w:sz w:val="19"/>
                <w:szCs w:val="19"/>
                <w:u w:color="4a1543"/>
                <w:shd w:val="nil" w:color="auto" w:fill="auto"/>
                <w:rtl w:val="0"/>
                <w14:textFill>
                  <w14:solidFill>
                    <w14:srgbClr w14:val="4A1543"/>
                  </w14:solidFill>
                </w14:textFill>
              </w:rPr>
              <w:t>240 mins</w:t>
            </w:r>
          </w:p>
        </w:tc>
      </w:tr>
    </w:tbl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</w:p>
    <w:p>
      <w:pPr>
        <w:pStyle w:val="Heading"/>
        <w:widowControl w:val="0"/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21"/>
          <w:szCs w:val="21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>Total Duration: 32 hours (1,920 minutes) across 8 half-days.</w:t>
      </w:r>
    </w:p>
    <w:p>
      <w:pPr>
        <w:pStyle w:val="Heading"/>
        <w:widowControl w:val="0"/>
        <w:spacing w:before="360" w:after="1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pBdr>
          <w:top w:val="nil"/>
          <w:left w:val="nil"/>
          <w:bottom w:val="single" w:color="6a1f5f" w:sz="8" w:space="0" w:shadow="0" w:frame="0"/>
          <w:right w:val="nil"/>
        </w:pBdr>
        <w:spacing w:before="360" w:after="160"/>
      </w:pP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 xml:space="preserve">5. Modules </w:t>
      </w:r>
      <w:r>
        <w:rPr>
          <w:rFonts w:ascii="Calibri" w:hAnsi="Calibri" w:hint="default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4a1543"/>
          <w:sz w:val="30"/>
          <w:szCs w:val="30"/>
          <w:u w:color="4a1543"/>
          <w:rtl w:val="0"/>
          <w:lang w:val="en-US"/>
          <w14:textFill>
            <w14:solidFill>
              <w14:srgbClr w14:val="4A1543"/>
            </w14:solidFill>
          </w14:textFill>
        </w:rPr>
        <w:t>Detailed Topics &amp; Subtopics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1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Foundations: GenAI/LLM Refresher &amp; Cursor AI Introduction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GenAI/LLM Foundations Refresher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What LLMs are and how they generate text (high-level, non-mathematical)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Tokens, context windows, and why they constrain agent and tool design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Prompting fundamentals: instruction clarity, few-shot framing, system vs. user prompts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Capabilities and known limitations of generative AI (hallucination, knowledge cutoffs, non-determinism)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How generative AI differs from traditional deterministic software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The AI-assisted SDLC landscape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from single-prompt coding to agents to multi-agent orchestration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Brief landscape overview: major model families, IDE-integrated vs. chat-based tools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Core terminology (LLM, context window, agent, orchestration, MCP, spec-driven development)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Hands-on: guided comparison of a raw LLM chat response vs. a codebase-grounded agent response </w:t>
      </w:r>
      <w:r>
        <w:rPr>
          <w:rFonts w:ascii="Calibri" w:hAnsi="Calibri" w:hint="default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establishes why the rest of the programme is structured around grounding and agents.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2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Introduction to Cursor AI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What is Cursor AI and how it differs from traditional IDEs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Cursor vs. GitHub Copilot vs. other AI coding tools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Overview of AI-assisted SDLC </w:t>
      </w:r>
      <w:r>
        <w:rPr>
          <w:rFonts w:ascii="Calibri" w:hAnsi="Calibri" w:hint="default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—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from single-prompt coding to multi-agent orchestration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Positioning Cursor within the AI-Assisted Software Engineering theme established in Module 1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Hands-on: quick tour and account/license verification.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3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>Cursor Interface &amp; Setup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Installing/configuring Cursor AI; connecting the enterprise license/account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Interface walkthrough (Editor, Sidebar, Command Palette, Chat/Agent Panel)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Importing existing VS Code settings/extensions; workspace and project setup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Connecting MCP servers (repository, docs, ticketing) at the workspace level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to follow this module.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4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AI Chat &amp; Contextual Assistance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Using the AI Chat panel for code queries; context modes (file/folder/codebase-level)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Using @-mentions to reference files, docs, or symbols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Difference between Chat mode and Composer/Agent mode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Effective prompt writing; managing conversation history and context limits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and quiz to follow this module.</w:t>
      </w: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2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Core AI-Assisted Coding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5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Inline Code Generation &amp; Autocomplete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AI-powered autocomplete (Tab-to-complete); inline generation via natural-language prompts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Generating functions, classes, and boilerplate code; accepting, rejecting, and editing suggestions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Context-aware suggestions based on open files; customizing autocomplete settings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to follow this module.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6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Codebase-Aware Editing (Multi-file Context)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Using Composer/Agent mode for multi-file changes; understanding codebase indexing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Making cross-file edits and feature implementations via AI; reviewing and approving diffs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Handling context window limitations in large projects; scoping AI edits safely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to follow this module.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7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AI-Assisted Refactoring &amp; Debugging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Refactoring code using natural-language instructions; handling legacy code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Using AI to identify bugs, explain stack traces, and suggest/apply fixes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Writing and debugging unit tests with AI assistance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Validating AI refactors against existing tests; using terminal output as AI context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and quiz to follow this module.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8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Custom Rules, Prompts &amp; Team Standards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Setting up .cursorrules / project-level AI instructions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Enforcing coding standards via AI rules; creating reusable prompt templates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Standardizing AI usage across the development team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Team-wide rule configuration and version control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to follow this module. Direct foundation for Module 9 (Spec-Driven Development) and Module 11 (reusable agent framework lab).</w:t>
      </w: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3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Design, Spec-Driven Development &amp; Agent Architecture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9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AI-Assisted Design &amp; Spec-Driven Development (SDD)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Writing a spec as the durable source of truth for agent-generated code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Spec-to-code traceability; spec versioning and change management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Contrasting Spec-Driven Development with prompt-driven and vibe-coding approaches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Architecture diagram generation from requirements; API/interface contract drafting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Architecture Decision Records (ADRs); translating SRS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SDS with AI assistance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What belongs in a spec vs. a prompt; acceptance criteria as testable spec clauses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exercise: draft a spec for a sample feature and generate a first implementation pass against it.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10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Agent &amp; Skill Architecture Fundamentals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Agent vs. rule vs. prompt vs. skill: definitions and when to use each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Anatomy of a reusable agent (role, inputs, tools, guardrails, outputs)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Parameterized prompt-template design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Repository-level rules vs. team-level skills libraries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Versioning and reviewing agent/skill definitions like code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walkthrough of a sample agent definition.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11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Use Case Lab 1: Reusable Agents, Prompts &amp; Skills Framework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Lab objective: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Create reusable engineering agents, parameterized prompt templates, repository rules, and skills for requirement analysis, test generation, validation, and documentation.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Activities: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Define agent roles for requirement analysis, test generation, validation, and documentation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Build parameterized prompt templates with explicit input/output contracts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Package rules and skills into a shared, version-controlled library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Test each agent independently against sample inputs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Deliverable: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 reusable agent/skill library committed to the shared training repository.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lab and peer review.</w:t>
      </w: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4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Knowledge Grounding, Governance &amp; Observability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12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Knowledge Grounding Fundamentals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Grounding sources: repository code, SRS/SDS documents, standards, historical defects, knowledge-graph relationships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Retrieval strategies: semantic search, structured lookups, graph traversal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Hallucination risk in engineering contexts and why it matters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Designing "no unsupported facts" guardrails; citing sources in agent output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walkthrough of a grounding configuration.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13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Use Case Lab 2: Knowledge-Grounded Engineering Agent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Lab objective: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Build an agent that uses repository code, SRS/SDS documents, standards, historical defects, and knowledge-graph relationships without inventing unsupported engineering facts.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Activities: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Connect the agent to repository, document, and knowledge-graph sources via MCP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Configure retrieval scoping and source citation in agent responses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Stress-test with out-of-scope questions to verify refusal/grounding behavior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Deliverable: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 grounded agent that cites its sources and declines unsupported claims.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lab and quiz.</w:t>
      </w:r>
    </w:p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14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Governance, Security &amp; Observability</w:t>
      </w:r>
    </w:p>
    <w:p>
      <w:pPr>
        <w:pStyle w:val="List Paragraph"/>
        <w:widowControl w:val="0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Data privacy and IP handling for connected documents and knowledge graphs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Enterprise admin controls, audit logs, and access scoping for agent tool use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Compliance considerations (SOC2, GDPR) as applied to grounded agents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Tracing and logging across multi-agent pipelines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What to log at each agent handoff for debuggability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Cost visibility per agent call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Approved vs. restricted knowledge sources; restricted file/folder access policies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Observability tooling options for agent pipelines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and quiz to follow this module.</w:t>
      </w: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5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Multi-Agent Orchestration Build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15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Orchestration Patterns Overview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Sequential vs. parallel multi-agent pipelines; state and handoff between agents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Designing agent roles for a pipeline (Validator, Builder, Generator, Reviewer)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Failure handling and retries in orchestration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Choosing orchestration granularity; observability/logging across agent handoffs (ties back to Module 14)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walkthrough of a sample pipeline diagram.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16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Use Case Lab 3: Multi-Agent Requirement-to-Test Automation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Lab objective: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Orchestrate Requirement Validator, Sequence Builder, Test Generator, API Validator, and Reviewer agents to convert an engineering requirement into validated executable tests.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Activities: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Configure the Requirement Validator agent to check requirement completeness and testability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Chain the Sequence Builder agent to derive a test sequence from the validated requirement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Chain the Test Generator agent to produce executable tests (e.g., PyTest) from the sequence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Chain the API Validator agent to check generated tests against the target API/interface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Chain the Reviewer agent to sign off before tests are committed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Deliverable: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An executable, validated test suite traced back to its source requirement.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fr-FR"/>
          <w14:textFill>
            <w14:solidFill>
              <w14:srgbClr w14:val="5A5A5A"/>
            </w14:solidFill>
          </w14:textFill>
        </w:rPr>
        <w:t>Hands-on lab.</w:t>
      </w:r>
    </w:p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17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Quality Gates &amp; Self-Correction Fundamentals</w:t>
      </w:r>
    </w:p>
    <w:p>
      <w:pPr>
        <w:pStyle w:val="List Paragraph"/>
        <w:widowControl w:val="0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Designing automated PASS/FAIL criteria between agent stages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Correction-loop patterns: who retries, what gets reused, what reruns downstream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Human-in-the-loop approval checkpoints: where and why to place them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Avoiding infinite correction loops; logging gate decisions for traceability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walkthrough of a gate configuration.</w:t>
      </w: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6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Self-Correction &amp; Deployment Readiness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18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Use Case Lab 4: Self-Correcting Agent Orchestration with Quality Gates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Lab objective: </w:t>
      </w:r>
      <w:r>
        <w:rPr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Implement generator</w:t>
      </w:r>
      <w:r>
        <w:rPr>
          <w:rFonts w:ascii="Calibri" w:hAnsi="Calibri" w:hint="default"/>
          <w:outline w:val="0"/>
          <w:color w:val="222222"/>
          <w:sz w:val="20"/>
          <w:szCs w:val="20"/>
          <w:u w:color="222222"/>
          <w:rtl w:val="0"/>
          <w14:textFill>
            <w14:solidFill>
              <w14:srgbClr w14:val="222222"/>
            </w14:solidFill>
          </w14:textFill>
        </w:rPr>
        <w:t>–</w:t>
      </w:r>
      <w:r>
        <w:rPr>
          <w:rFonts w:ascii="Calibri" w:hAnsi="Calibri"/>
          <w:outline w:val="0"/>
          <w:color w:val="222222"/>
          <w:sz w:val="20"/>
          <w:szCs w:val="20"/>
          <w:u w:color="222222"/>
          <w:rtl w:val="0"/>
          <w:lang w:val="it-IT"/>
          <w14:textFill>
            <w14:solidFill>
              <w14:srgbClr w14:val="222222"/>
            </w14:solidFill>
          </w14:textFill>
        </w:rPr>
        <w:t>validator</w:t>
      </w:r>
      <w:r>
        <w:rPr>
          <w:rFonts w:ascii="Calibri" w:hAnsi="Calibri" w:hint="default"/>
          <w:outline w:val="0"/>
          <w:color w:val="222222"/>
          <w:sz w:val="20"/>
          <w:szCs w:val="20"/>
          <w:u w:color="222222"/>
          <w:rtl w:val="0"/>
          <w14:textFill>
            <w14:solidFill>
              <w14:srgbClr w14:val="222222"/>
            </w14:solidFill>
          </w14:textFill>
        </w:rPr>
        <w:t>–</w:t>
      </w:r>
      <w:r>
        <w:rPr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reviewer orchestration with automated PASS/FAIL gates, correction loops, downstream reruns, and human approval checkpoints.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Activities: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Add automated gates between the generator, validator, and reviewer agents from Lab 3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Implement a correction loop that routes FAIL results back to the generator with feedback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Configure downstream reruns so only affected stages re-execute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Add a human approval checkpoint before final sign-off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Deliverable: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 self-correcting pipeline with gate logs and an approval trail.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lab and quiz.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19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Git, CI/CD &amp; Ticketing Integration for Agentic Workflows (EXPANDED)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Connecting Cursor AI/agents to Jira or Azure DevOps via MCP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Parsing ticket fields into structured agent inputs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Maintaining traceability from ticket to commit to test to report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GitHub Actions pipeline basics; AI-assisted PR generation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Automated deployment-readiness gates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Git workflow integration (branches, commits, PRs) for agent-generated artifacts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exercise to follow this module.</w:t>
      </w:r>
    </w:p>
    <w:p>
      <w:pPr>
        <w:pStyle w:val="List Paragraph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7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Capstone Build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20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Use Case Lab 5 (Capstone): End-to-End Ticket-to-Report Engineering Copilot (EXPANDED)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fr-FR"/>
          <w14:textFill>
            <w14:solidFill>
              <w14:srgbClr w14:val="1A1A1A"/>
            </w14:solidFill>
          </w14:textFill>
        </w:rPr>
        <w:t xml:space="preserve">Lab objective: </w:t>
      </w:r>
      <w:r>
        <w:rPr>
          <w:rFonts w:ascii="Calibri" w:hAnsi="Calibri"/>
          <w:outline w:val="0"/>
          <w:color w:val="222222"/>
          <w:sz w:val="20"/>
          <w:szCs w:val="20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Transform a Jira/Azure DevOps ticket into a requirement bundle, a spec note, an HIL test sequence, PyTest cases, a validation report, an independent review, a deployment-readiness check, and a traceable final engineering report with an observability/cost summary.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Activities: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Pull a sandbox ticket and extract a structured requirement bundle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Draft a short spec note establishing acceptance criteria (per Module 9's SDD approach)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Generate the HIL (human/hardware-in-the-loop) test sequence from the requirement bundle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Generate PyTest cases and execute them against the sandbox target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Produce a validation report and route it to an independent reviewer agent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Run the deployment-readiness gate from Module 19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Compile a checklist and a traceable final engineering report linking ticket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spec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sequence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tests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results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 xml:space="preserve">review </w:t>
      </w:r>
      <w:r>
        <w:rPr>
          <w:rFonts w:ascii="Calibri" w:hAnsi="Calibri" w:hint="default"/>
          <w:outline w:val="0"/>
          <w:color w:val="222222"/>
          <w:u w:color="222222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deployment readiness, with a token-cost/observability summary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Deliverable: </w:t>
      </w: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A complete, traceable engineering report package, ready for stakeholder sign-off.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capstone build.</w:t>
      </w:r>
    </w:p>
    <w:p>
      <w:pPr>
        <w:pStyle w:val="List Paragraph"/>
        <w:widowControl w:val="0"/>
        <w:spacing w:after="60"/>
      </w:pP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Day 8 </w:t>
      </w:r>
      <w:r>
        <w:rPr>
          <w:rFonts w:ascii="Calibri" w:hAnsi="Calibri" w:hint="default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6a1f5f"/>
          <w:sz w:val="24"/>
          <w:szCs w:val="24"/>
          <w:u w:color="6a1f5f"/>
          <w:rtl w:val="0"/>
          <w:lang w:val="en-US"/>
          <w14:textFill>
            <w14:solidFill>
              <w14:srgbClr w14:val="6A1F5F"/>
            </w14:solidFill>
          </w14:textFill>
        </w:rPr>
        <w:t>Review, Demos &amp; Program Wrap-Up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Module 21 </w:t>
      </w:r>
      <w:r>
        <w:rPr>
          <w:rFonts w:ascii="Calibri" w:hAnsi="Calibri" w:hint="default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2"/>
          <w:szCs w:val="2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Best Practices, Enterprise Rollout &amp; ROI</w:t>
      </w:r>
    </w:p>
    <w:p>
      <w:pPr>
        <w:pStyle w:val="Heading 2"/>
        <w:spacing w:before="280" w:after="12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Do's and don'ts of multi-agent AI-assisted development; avoiding over-reliance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Verifying AI/agent output for correctness, security, and traceability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Rolling out agent/skill libraries and quality gates across a team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Token economics: cost-per-call and cost-per-task modeling; context-window cost implications of large codebase grounding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Building an ROI case: time saved vs. token spend vs. defect reduction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Using historical defect logs and production feedback to maintain and update agent grounding sources over time</w:t>
      </w:r>
    </w:p>
    <w:p>
      <w:pPr>
        <w:pStyle w:val="List Paragraph"/>
        <w:spacing w:after="6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Subtopics: 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Common pitfalls in orchestration and how to avoid them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Fonts w:ascii="Calibri" w:hAnsi="Calibri"/>
          <w:outline w:val="0"/>
          <w:color w:val="222222"/>
          <w:u w:color="222222"/>
          <w:rtl w:val="0"/>
          <w:lang w:val="en-US"/>
          <w14:textFill>
            <w14:solidFill>
              <w14:srgbClr w14:val="222222"/>
            </w14:solidFill>
          </w14:textFill>
        </w:rPr>
        <w:t>Maintenance and monitoring as an ongoing lifecycle phase, not a one-time handoff</w:t>
      </w: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Hands-on discussion.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rFonts w:ascii="Calibri" w:hAnsi="Calibri"/>
          <w:i w:val="1"/>
          <w:iCs w:val="1"/>
          <w:outline w:val="0"/>
          <w:color w:val="5a5a5a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Peer / AI-assisted review, demos &amp; wrap-up: peer/AI-assisted review of each capstone deliverable against the rubric; demos and presentations of each team's end-to-end engineering report; wrap-up, feedback &amp; Q&amp;A.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Calibri" w:hAnsi="Calibri"/>
        <w:outline w:val="0"/>
        <w:color w:val="5a5a5a"/>
        <w:sz w:val="16"/>
        <w:szCs w:val="16"/>
        <w:u w:color="5a5a5a"/>
        <w:rtl w:val="0"/>
        <w:lang w:val="da-DK"/>
        <w14:textFill>
          <w14:solidFill>
            <w14:srgbClr w14:val="5A5A5A"/>
          </w14:solidFill>
        </w14:textFill>
      </w:rPr>
      <w:t xml:space="preserve">Page </w:t>
    </w:r>
    <w:r>
      <w:rPr>
        <w:rFonts w:ascii="Calibri" w:cs="Calibri" w:hAnsi="Calibri" w:eastAsia="Calibri"/>
        <w:outline w:val="0"/>
        <w:color w:val="5a5a5a"/>
        <w:sz w:val="16"/>
        <w:szCs w:val="16"/>
        <w:u w:color="5a5a5a"/>
        <w14:textFill>
          <w14:solidFill>
            <w14:srgbClr w14:val="5A5A5A"/>
          </w14:solidFill>
        </w14:textFill>
      </w:rPr>
      <w:fldChar w:fldCharType="begin" w:fldLock="0"/>
    </w:r>
    <w:r>
      <w:rPr>
        <w:rFonts w:ascii="Calibri" w:cs="Calibri" w:hAnsi="Calibri" w:eastAsia="Calibri"/>
        <w:outline w:val="0"/>
        <w:color w:val="5a5a5a"/>
        <w:sz w:val="16"/>
        <w:szCs w:val="16"/>
        <w:u w:color="5a5a5a"/>
        <w14:textFill>
          <w14:solidFill>
            <w14:srgbClr w14:val="5A5A5A"/>
          </w14:solidFill>
        </w14:textFill>
      </w:rPr>
      <w:instrText xml:space="preserve"> PAGE </w:instrText>
    </w:r>
    <w:r>
      <w:rPr>
        <w:rFonts w:ascii="Calibri" w:cs="Calibri" w:hAnsi="Calibri" w:eastAsia="Calibri"/>
        <w:outline w:val="0"/>
        <w:color w:val="5a5a5a"/>
        <w:sz w:val="16"/>
        <w:szCs w:val="16"/>
        <w:u w:color="5a5a5a"/>
        <w14:textFill>
          <w14:solidFill>
            <w14:srgbClr w14:val="5A5A5A"/>
          </w14:solidFill>
        </w14:textFill>
      </w:rPr>
      <w:fldChar w:fldCharType="separate" w:fldLock="0"/>
    </w:r>
    <w:r>
      <w:rPr>
        <w:rFonts w:ascii="Calibri" w:cs="Calibri" w:hAnsi="Calibri" w:eastAsia="Calibri"/>
        <w:outline w:val="0"/>
        <w:color w:val="5a5a5a"/>
        <w:sz w:val="16"/>
        <w:szCs w:val="16"/>
        <w:u w:color="5a5a5a"/>
        <w14:textFill>
          <w14:solidFill>
            <w14:srgbClr w14:val="5A5A5A"/>
          </w14:solidFill>
        </w14:textFill>
      </w:rPr>
    </w:r>
    <w:r>
      <w:rPr>
        <w:rFonts w:ascii="Calibri" w:cs="Calibri" w:hAnsi="Calibri" w:eastAsia="Calibri"/>
        <w:outline w:val="0"/>
        <w:color w:val="5a5a5a"/>
        <w:sz w:val="16"/>
        <w:szCs w:val="16"/>
        <w:u w:color="5a5a5a"/>
        <w14:textFill>
          <w14:solidFill>
            <w14:srgbClr w14:val="5A5A5A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Calibri" w:hAnsi="Calibri"/>
        <w:outline w:val="0"/>
        <w:color w:val="5a5a5a"/>
        <w:sz w:val="16"/>
        <w:szCs w:val="16"/>
        <w:u w:color="5a5a5a"/>
        <w:rtl w:val="0"/>
        <w:lang w:val="it-IT"/>
        <w14:textFill>
          <w14:solidFill>
            <w14:srgbClr w14:val="5A5A5A"/>
          </w14:solidFill>
        </w14:textFill>
      </w:rPr>
      <w:t xml:space="preserve">Xebia </w:t>
    </w:r>
    <w:r>
      <w:rPr>
        <w:rFonts w:ascii="Calibri" w:hAnsi="Calibri" w:hint="default"/>
        <w:outline w:val="0"/>
        <w:color w:val="5a5a5a"/>
        <w:sz w:val="16"/>
        <w:szCs w:val="16"/>
        <w:u w:color="5a5a5a"/>
        <w:rtl w:val="0"/>
        <w:lang w:val="en-US"/>
        <w14:textFill>
          <w14:solidFill>
            <w14:srgbClr w14:val="5A5A5A"/>
          </w14:solidFill>
        </w14:textFill>
      </w:rPr>
      <w:t xml:space="preserve">— </w:t>
    </w:r>
    <w:r>
      <w:rPr>
        <w:rFonts w:ascii="Calibri" w:hAnsi="Calibri"/>
        <w:outline w:val="0"/>
        <w:color w:val="5a5a5a"/>
        <w:sz w:val="16"/>
        <w:szCs w:val="16"/>
        <w:u w:color="5a5a5a"/>
        <w:rtl w:val="0"/>
        <w:lang w:val="en-US"/>
        <w14:textFill>
          <w14:solidFill>
            <w14:srgbClr w14:val="5A5A5A"/>
          </w14:solidFill>
        </w14:textFill>
      </w:rPr>
      <w:t>Cursor AI Training | AI-Assisted Software Engineering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pt-PT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