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8"/>
        </w:rPr>
        <w:br/>
        <w:br/>
        <w:t>SafeAnalytics EC</w:t>
        <w:br/>
      </w:r>
      <w:r>
        <w:br/>
        <w:t>Sistema Inteligente de Analítica de Negocios para el Monitoreo y Análisis Estratégico de Homicidios Intencionales en Ecuador</w:t>
        <w:br/>
        <w:br/>
        <w:t>Informe ejecutivo · Enero–mayo de 2026</w:t>
      </w:r>
    </w:p>
    <w:p>
      <w:r>
        <w:br w:type="page"/>
      </w:r>
    </w:p>
    <w:p>
      <w:pPr>
        <w:pStyle w:val="Heading1"/>
      </w:pPr>
      <w:r>
        <w:rPr>
          <w:color w:val="1565C0"/>
        </w:rPr>
        <w:t>Resumen ejecutivo</w:t>
      </w:r>
    </w:p>
    <w:p>
      <w:r>
        <w:t>SafeAnalytics EC analiza 3,458 registros históricos de homicidios intencionales en Ecuador. Integra indicadores territoriales, temporales, delictivos y demográficos para apoyar decisiones basadas en datos.</w:t>
      </w:r>
    </w:p>
    <w:p>
      <w:pPr>
        <w:pStyle w:val="Heading1"/>
      </w:pPr>
      <w:r>
        <w:rPr>
          <w:color w:val="1565C0"/>
        </w:rPr>
        <w:t>Problemática y objetivo</w:t>
      </w:r>
    </w:p>
    <w:p>
      <w:r>
        <w:t>La dispersión de registros tabulares dificulta identificar patrones y priorizar recursos. El sistema consolida el dataset en un dashboard ejecutivo interactivo con analítica descriptiva, diagnóstica, predictiva y prescriptiva.</w:t>
      </w:r>
    </w:p>
    <w:p>
      <w:pPr>
        <w:pStyle w:val="Heading1"/>
      </w:pPr>
      <w:r>
        <w:t>KPIs principales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Total de homicidios</w:t>
            </w:r>
          </w:p>
        </w:tc>
        <w:tc>
          <w:tcPr>
            <w:tcW w:type="dxa" w:w="4320"/>
          </w:tcPr>
          <w:p>
            <w:r>
              <w:t>3,458</w:t>
            </w:r>
          </w:p>
        </w:tc>
      </w:tr>
      <w:tr>
        <w:tc>
          <w:tcPr>
            <w:tcW w:type="dxa" w:w="4320"/>
          </w:tcPr>
          <w:p>
            <w:r>
              <w:t>Provincia con mayor incidencia</w:t>
            </w:r>
          </w:p>
        </w:tc>
        <w:tc>
          <w:tcPr>
            <w:tcW w:type="dxa" w:w="4320"/>
          </w:tcPr>
          <w:p>
            <w:r>
              <w:t>GUAYAS</w:t>
            </w:r>
          </w:p>
        </w:tc>
      </w:tr>
      <w:tr>
        <w:tc>
          <w:tcPr>
            <w:tcW w:type="dxa" w:w="4320"/>
          </w:tcPr>
          <w:p>
            <w:r>
              <w:t>Cantón con mayor incidencia</w:t>
            </w:r>
          </w:p>
        </w:tc>
        <w:tc>
          <w:tcPr>
            <w:tcW w:type="dxa" w:w="4320"/>
          </w:tcPr>
          <w:p>
            <w:r>
              <w:t>GUAYAQUIL</w:t>
            </w:r>
          </w:p>
        </w:tc>
      </w:tr>
      <w:tr>
        <w:tc>
          <w:tcPr>
            <w:tcW w:type="dxa" w:w="4320"/>
          </w:tcPr>
          <w:p>
            <w:r>
              <w:t>Arma más registrada</w:t>
            </w:r>
          </w:p>
        </w:tc>
        <w:tc>
          <w:tcPr>
            <w:tcW w:type="dxa" w:w="4320"/>
          </w:tcPr>
          <w:p>
            <w:r>
              <w:t>ARMA DE FUEGO</w:t>
            </w:r>
          </w:p>
        </w:tc>
      </w:tr>
      <w:tr>
        <w:tc>
          <w:tcPr>
            <w:tcW w:type="dxa" w:w="4320"/>
          </w:tcPr>
          <w:p>
            <w:r>
              <w:t>Franja más frecuente</w:t>
            </w:r>
          </w:p>
        </w:tc>
        <w:tc>
          <w:tcPr>
            <w:tcW w:type="dxa" w:w="4320"/>
          </w:tcPr>
          <w:p>
            <w:r>
              <w:t>Noche</w:t>
            </w:r>
          </w:p>
        </w:tc>
      </w:tr>
      <w:tr>
        <w:tc>
          <w:tcPr>
            <w:tcW w:type="dxa" w:w="4320"/>
          </w:tcPr>
          <w:p>
            <w:r>
              <w:t>Porcentaje con arma de fuego</w:t>
            </w:r>
          </w:p>
        </w:tc>
        <w:tc>
          <w:tcPr>
            <w:tcW w:type="dxa" w:w="4320"/>
          </w:tcPr>
          <w:p>
            <w:r>
              <w:t>87.9%</w:t>
            </w:r>
          </w:p>
        </w:tc>
      </w:tr>
    </w:tbl>
    <w:p>
      <w:pPr>
        <w:pStyle w:val="Heading1"/>
      </w:pPr>
      <w:r>
        <w:rPr>
          <w:color w:val="1565C0"/>
        </w:rPr>
        <w:t>Hallazgos descriptivos y diagnósticos</w:t>
      </w:r>
    </w:p>
    <w:p>
      <w:r>
        <w:t>La mayor incidencia se concentra en GUAYAS y el cantón principal es GUAYAQUIL. El arma más registrada es ARMA DE FUEGO y la franja de mayor frecuencia es Noche. El análisis conjunto permite focalizar territorios, horarios, lugares y factores delictivos relevantes.</w:t>
      </w:r>
    </w:p>
    <w:p>
      <w:pPr>
        <w:pStyle w:val="Heading1"/>
      </w:pPr>
      <w:r>
        <w:rPr>
          <w:color w:val="1565C0"/>
        </w:rPr>
        <w:t>Proyección referencial</w:t>
      </w:r>
    </w:p>
    <w:p>
      <w:r>
        <w:t>Una tendencia lineal simple estima 653 casos para el siguiente periodo si el patrón observado continuara. Esta predicción es referencial, académica y no representa un modelo criminológico profesional.</w:t>
      </w:r>
    </w:p>
    <w:p>
      <w:pPr>
        <w:pStyle w:val="Heading1"/>
      </w:pPr>
      <w:r>
        <w:t>Recomendaciones prescriptivas</w:t>
      </w:r>
    </w:p>
    <w:p>
      <w:pPr>
        <w:pStyle w:val="ListBullet"/>
      </w:pPr>
      <w:r>
        <w:t>Priorizar GUAYAQUIL (GUAYAS) en la distribución de recursos: 936 casos y score 1770.1.</w:t>
      </w:r>
    </w:p>
    <w:p>
      <w:pPr>
        <w:pStyle w:val="ListBullet"/>
      </w:pPr>
      <w:r>
        <w:t>Priorizar MACHALA (EL ORO) en la distribución de recursos: 192 casos y score 355.3.</w:t>
      </w:r>
    </w:p>
    <w:p>
      <w:pPr>
        <w:pStyle w:val="ListBullet"/>
      </w:pPr>
      <w:r>
        <w:t>Priorizar DURÁN (GUAYAS) en la distribución de recursos: 156 casos y score 302.7.</w:t>
      </w:r>
    </w:p>
    <w:p>
      <w:pPr>
        <w:pStyle w:val="ListBullet"/>
      </w:pPr>
      <w:r>
        <w:t>Reforzar despliegue preventivo en ZONA 8 durante noche y madrugada.</w:t>
      </w:r>
    </w:p>
    <w:p>
      <w:pPr>
        <w:pStyle w:val="ListBullet"/>
      </w:pPr>
      <w:r>
        <w:t>Focalizar controles de armas de fuego alrededor de VÍA PÚBLICA, donde se concentra su mayor frecuencia.</w:t>
      </w:r>
    </w:p>
    <w:p>
      <w:pPr>
        <w:pStyle w:val="ListBullet"/>
      </w:pPr>
      <w:r>
        <w:t>Revisar la asignación semanal con datos actualizados y coordinación territorial.</w:t>
      </w:r>
    </w:p>
    <w:p>
      <w:r>
        <w:t>Cantones prioritarios según score:</w:t>
      </w:r>
    </w:p>
    <w:p>
      <w:pPr>
        <w:pStyle w:val="ListBullet2"/>
      </w:pPr>
      <w:r>
        <w:t>GUAYAQUIL (GUAYAS): score 1770.1, 936 casos.</w:t>
      </w:r>
    </w:p>
    <w:p>
      <w:pPr>
        <w:pStyle w:val="ListBullet2"/>
      </w:pPr>
      <w:r>
        <w:t>MACHALA (EL ORO): score 355.3, 192 casos.</w:t>
      </w:r>
    </w:p>
    <w:p>
      <w:pPr>
        <w:pStyle w:val="ListBullet2"/>
      </w:pPr>
      <w:r>
        <w:t>DURÁN (GUAYAS): score 302.7, 156 casos.</w:t>
      </w:r>
    </w:p>
    <w:p>
      <w:pPr>
        <w:pStyle w:val="ListBullet2"/>
      </w:pPr>
      <w:r>
        <w:t>MANTA (MANABÍ): score 248.6, 132 casos.</w:t>
      </w:r>
    </w:p>
    <w:p>
      <w:pPr>
        <w:pStyle w:val="ListBullet2"/>
      </w:pPr>
      <w:r>
        <w:t>QUITO (PICHINCHA): score 175.9, 104 casos.</w:t>
      </w:r>
    </w:p>
    <w:p>
      <w:pPr>
        <w:pStyle w:val="ListBullet2"/>
      </w:pPr>
      <w:r>
        <w:t>ESMERALDAS (ESMERALDAS): score 167.6, 92 casos.</w:t>
      </w:r>
    </w:p>
    <w:p>
      <w:pPr>
        <w:pStyle w:val="ListBullet2"/>
      </w:pPr>
      <w:r>
        <w:t>PORTOVIEJO (MANABÍ): score 154.0, 80 casos.</w:t>
      </w:r>
    </w:p>
    <w:p>
      <w:pPr>
        <w:pStyle w:val="ListBullet2"/>
      </w:pPr>
      <w:r>
        <w:t>QUEVEDO (LOS RÍOS): score 148.5, 80 casos.</w:t>
      </w:r>
    </w:p>
    <w:p>
      <w:pPr>
        <w:pStyle w:val="ListBullet2"/>
      </w:pPr>
      <w:r>
        <w:t>BABAHOYO (LOS RÍOS): score 136.2, 70 casos.</w:t>
      </w:r>
    </w:p>
    <w:p>
      <w:pPr>
        <w:pStyle w:val="ListBullet2"/>
      </w:pPr>
      <w:r>
        <w:t>MONTECRISTI (MANABÍ): score 115.3, 60 casos.</w:t>
      </w:r>
    </w:p>
    <w:p>
      <w:pPr>
        <w:pStyle w:val="Heading1"/>
      </w:pPr>
      <w:r>
        <w:rPr>
          <w:color w:val="1565C0"/>
        </w:rPr>
        <w:t>Limitaciones</w:t>
      </w:r>
    </w:p>
    <w:p>
      <w:r>
        <w:t>El análisis utiliza un archivo histórico estático de enero a mayo de 2026. No mide tasas por población, subregistro, causalidad, estacionalidad anual ni efectos de intervenciones. Los resultados deben interpretarse con contexto institucional y territorial.</w:t>
      </w:r>
    </w:p>
    <w:p>
      <w:pPr>
        <w:pStyle w:val="Heading1"/>
      </w:pPr>
      <w:r>
        <w:rPr>
          <w:color w:val="1565C0"/>
        </w:rPr>
        <w:t>Conclusión ejecutiva</w:t>
      </w:r>
    </w:p>
    <w:p>
      <w:r>
        <w:t>SafeAnalytics EC permite convertir datos históricos de homicidios intencionales en información estratégica para apoyar la toma de decisiones en seguridad ciudadana, mediante visualización interactiva, detección de patrones, proyección referencial y priorización de recursos.</w:t>
      </w:r>
    </w:p>
    <w:p>
      <w:r>
        <w:t>Registros analizados: 3,458.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