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tl w:val="1"/>
        </w:rPr>
        <w:t>تقرير تنفيذ خطة تحسين البحث العلمي</w:t>
      </w:r>
    </w:p>
    <w:p>
      <w:pPr>
        <w:jc w:val="right"/>
        <w:bidi w:val="1"/>
      </w:pPr>
      <w:r>
        <w:rPr>
          <w:rtl w:val="1"/>
        </w:rPr>
        <w:t>التاريخ: 22 أكتوبر 2026</w:t>
      </w:r>
    </w:p>
    <w:p>
      <w:pPr>
        <w:jc w:val="right"/>
        <w:bidi w:val="1"/>
      </w:pPr>
      <w:r>
        <w:rPr>
          <w:rtl w:val="1"/>
        </w:rPr>
        <w:t>البحث: Structural-Functional Divergence During Submarine-Cable Disruptions: Evidence from Yemen’s FALCON Dependence</w:t>
      </w:r>
    </w:p>
    <w:p>
      <w:pPr>
        <w:jc w:val="right"/>
        <w:bidi w:val="1"/>
      </w:pPr>
      <w:r>
        <w:rPr>
          <w:rtl w:val="1"/>
        </w:rPr>
        <w:t>الهدف: بيان ما نُفِّذ عمليًا في ملفات المخطوطة والملحق البرمجي، وما لم يمكن إثباته بسبب تعذّر تنزيل بيانات المصادر الأولية.</w:t>
      </w:r>
    </w:p>
    <w:p>
      <w:pPr>
        <w:pStyle w:val="Heading1"/>
        <w:jc w:val="right"/>
        <w:bidi w:val="1"/>
      </w:pPr>
      <w:r>
        <w:rPr>
          <w:rtl w:val="1"/>
        </w:rPr>
        <w:t>أولًا: الأعمال المنجزة</w:t>
      </w:r>
    </w:p>
    <w:p>
      <w:pPr>
        <w:jc w:val="right"/>
        <w:bidi w:val="1"/>
      </w:pPr>
      <w:r>
        <w:rPr>
          <w:rtl w:val="1"/>
        </w:rPr>
        <w:t>• مراجعة المخطوطة الأصلية وتحديث الملخص وأسئلة البحث والمساهمات والنتائج والمناقشة والقيود والخاتمة.</w:t>
      </w:r>
    </w:p>
    <w:p>
      <w:pPr>
        <w:jc w:val="right"/>
        <w:bidi w:val="1"/>
      </w:pPr>
      <w:r>
        <w:rPr>
          <w:rtl w:val="1"/>
        </w:rPr>
        <w:t>• إعادة حساب المؤشر الأساسي المشتق من الرسوم المنشورة: 50.8144 نقطة مئوية في الفترة الحادة لـ AS30873، وبقاء مدى تحليل الحساسية 45.8074 إلى 55.1698 نقطة.</w:t>
      </w:r>
    </w:p>
    <w:p>
      <w:pPr>
        <w:jc w:val="right"/>
        <w:bidi w:val="1"/>
      </w:pPr>
      <w:r>
        <w:rPr>
          <w:rtl w:val="1"/>
        </w:rPr>
        <w:t>• إضافة مقارنة وصفية بين مراحل التدهور المبكر والفترة الحادة وما بعد منتصف الليل: 56.1242 و50.8144 و44.6197 نقطة مئوية على الترتيب.</w:t>
      </w:r>
    </w:p>
    <w:p>
      <w:pPr>
        <w:jc w:val="right"/>
        <w:bidi w:val="1"/>
      </w:pPr>
      <w:r>
        <w:rPr>
          <w:rtl w:val="1"/>
        </w:rPr>
        <w:t>• إظهار أن AS12486 احتفظ بوسيط وصول نشط مقداره 100% في الفترة الحادة، بينما بلغ متوسط الاستبقاء النسبي 95.5709%؛ لذلك لا ينبغي استنتاج عدم التأثر من الوسيط فقط.</w:t>
      </w:r>
    </w:p>
    <w:p>
      <w:pPr>
        <w:jc w:val="right"/>
        <w:bidi w:val="1"/>
      </w:pPr>
      <w:r>
        <w:rPr>
          <w:rtl w:val="1"/>
        </w:rPr>
        <w:t>• إنشاء الشكل الرابع وجدول نتائج تفصيلي في الملحق، وتحسين موضع مفتاح الشكل الثالث.</w:t>
      </w:r>
    </w:p>
    <w:p>
      <w:pPr>
        <w:jc w:val="right"/>
        <w:bidi w:val="1"/>
      </w:pPr>
      <w:r>
        <w:rPr>
          <w:rtl w:val="1"/>
        </w:rPr>
        <w:t>• إعداد أدوات تحقق مشروطة للبيانات الخام وتصحيح التعامل مع سحب مسارات BGP وتمييز النظير بحسب عنوان IP؛ نجاح خمسة اختبارات كود اصطناعية.</w:t>
      </w:r>
    </w:p>
    <w:p>
      <w:pPr>
        <w:jc w:val="right"/>
        <w:bidi w:val="1"/>
      </w:pPr>
      <w:r>
        <w:rPr>
          <w:rtl w:val="1"/>
        </w:rPr>
        <w:t>• التحقق من الحزمة بعد إعادة ضغطها وفكها؛ نجحت إعادة إنتاج الحسابات من الجداول المرفقة.</w:t>
      </w:r>
    </w:p>
    <w:p>
      <w:pPr>
        <w:pStyle w:val="Heading1"/>
        <w:jc w:val="right"/>
        <w:bidi w:val="1"/>
      </w:pPr>
      <w:r>
        <w:rPr>
          <w:rtl w:val="1"/>
        </w:rPr>
        <w:t>ثانيًا: ما لم يكتمل</w:t>
      </w:r>
    </w:p>
    <w:p>
      <w:pPr>
        <w:jc w:val="right"/>
        <w:bidi w:val="1"/>
      </w:pPr>
      <w:r>
        <w:rPr>
          <w:rtl w:val="1"/>
        </w:rPr>
        <w:t>محاولات الاتصال المباشر بواجهة IODA للحدث التاريخي في يناير 2020 فشلت لأسباب متعلقة باتصال الشبكة أو تحليل أسماء النطاقات؛ لم تُستخرج سلاسل زمنية رقمية أصلية.</w:t>
      </w:r>
    </w:p>
    <w:p>
      <w:pPr>
        <w:jc w:val="right"/>
        <w:bidi w:val="1"/>
      </w:pPr>
      <w:r>
        <w:rPr>
          <w:rtl w:val="1"/>
        </w:rPr>
        <w:t>أداة CAIDA BGPReader غير مثبتة في بيئة التنفيذ، ولم تتوافر إمكانية تنزيل سجلات MRT التاريخية؛ لذلك لم تُحسب مقاييس أصلية لمسارات BGP أو تغيّر مزودي العبور.</w:t>
      </w:r>
    </w:p>
    <w:p>
      <w:pPr>
        <w:jc w:val="right"/>
        <w:bidi w:val="1"/>
      </w:pPr>
      <w:r>
        <w:rPr>
          <w:rtl w:val="1"/>
        </w:rPr>
        <w:t>لا تمثل النتائج المضافة تحليلًا زمنيًا أصليًا أو دليلًا سببيًا على انهيارات متسلسلة متعددة الطبقات؛ إنها إعادة تحليل وصفية للجداول المشتقة المتاحة، ولا تشمل فترات ثقة إحصائية.</w:t>
      </w:r>
    </w:p>
    <w:p>
      <w:pPr>
        <w:pStyle w:val="Heading1"/>
        <w:jc w:val="right"/>
        <w:bidi w:val="1"/>
      </w:pPr>
      <w:r>
        <w:rPr>
          <w:rtl w:val="1"/>
        </w:rPr>
        <w:t>ثالثًا: الملفات الناتجة</w:t>
      </w:r>
    </w:p>
    <w:p>
      <w:pPr>
        <w:jc w:val="right"/>
        <w:bidi w:val="1"/>
      </w:pPr>
      <w:r>
        <w:rPr>
          <w:rtl w:val="1"/>
        </w:rPr>
        <w:t>• Manuscript_Revised_Evidence_Bounded.docx — نسخة البحث المحدّثة باللغة الإنجليزية.</w:t>
      </w:r>
    </w:p>
    <w:p>
      <w:pPr>
        <w:jc w:val="right"/>
        <w:bidi w:val="1"/>
      </w:pPr>
      <w:r>
        <w:rPr>
          <w:rtl w:val="1"/>
        </w:rPr>
        <w:t>• ESM_Enhanced_Evidence_Bounded.zip — كود إعادة الإنتاج وملفات البيانات المشتقة والجدول الجديد والأشكال وسجل التدقيق.</w:t>
      </w:r>
    </w:p>
    <w:p>
      <w:pPr>
        <w:jc w:val="right"/>
        <w:bidi w:val="1"/>
      </w:pPr>
      <w:r>
        <w:rPr>
          <w:rtl w:val="1"/>
        </w:rPr>
        <w:t>• NATIVE_DATA_EXECUTION_GUIDE.md داخل الملحق — خطوات تنفيذ جمع البيانات الخام خارج البيئة الحالية.</w:t>
      </w:r>
    </w:p>
    <w:p>
      <w:pPr>
        <w:pStyle w:val="Heading1"/>
        <w:jc w:val="right"/>
        <w:bidi w:val="1"/>
      </w:pPr>
      <w:r>
        <w:rPr>
          <w:rtl w:val="1"/>
        </w:rPr>
        <w:t>رابعًا: الخطوات المتبقية قبل اعتماد نتائج تجريبية أقوى</w:t>
      </w:r>
    </w:p>
    <w:p>
      <w:pPr>
        <w:jc w:val="right"/>
        <w:bidi w:val="1"/>
      </w:pPr>
      <w:r>
        <w:rPr>
          <w:rtl w:val="1"/>
        </w:rPr>
        <w:t>1. تشغيل برنامج استرجاع بيانات IODA على جهاز لديه اتصال شبكي، والتحقق يدويًا من أسماء الإشارات والطوابع الزمنية وتغطية الفترات.</w:t>
      </w:r>
    </w:p>
    <w:p>
      <w:pPr>
        <w:jc w:val="right"/>
        <w:bidi w:val="1"/>
      </w:pPr>
      <w:r>
        <w:rPr>
          <w:rtl w:val="1"/>
        </w:rPr>
        <w:t>2. استخراج البادئات التاريخية وملفات RIB وUPDATE، بما فيها رسائل Withdrawal، عبر RIPE RIS أو RouteViews بأقران مراقبة متطابقين ومُتحقَّق من استمرارهم.</w:t>
      </w:r>
    </w:p>
    <w:p>
      <w:pPr>
        <w:jc w:val="right"/>
        <w:bidi w:val="1"/>
      </w:pPr>
      <w:r>
        <w:rPr>
          <w:rtl w:val="1"/>
        </w:rPr>
        <w:t>3. بعد نجاح التحقق، إعادة حساب النتائج وتحديث المقال والملحق معًا؛ وإلا يجب الإبقاء على وصف النتائج بأنها مشتقة من رسوم منشورة.</w:t>
      </w:r>
    </w:p>
    <w:p>
      <w:pPr>
        <w:pStyle w:val="Heading1"/>
        <w:jc w:val="right"/>
        <w:bidi w:val="1"/>
      </w:pPr>
      <w:r>
        <w:rPr>
          <w:rtl w:val="1"/>
        </w:rPr>
        <w:t>القرار المهني</w:t>
      </w:r>
    </w:p>
    <w:p>
      <w:pPr>
        <w:jc w:val="right"/>
        <w:bidi w:val="1"/>
      </w:pPr>
      <w:r>
        <w:rPr>
          <w:rtl w:val="1"/>
        </w:rPr>
        <w:t>تم إنجاز تحسين موثق للبحث وقابليته لإعادة إنتاج الحسابات، لكن لم يكتمل أهم تحديثين تجريبيين لعدم توفر البيانات الخام في بيئة التنفيذ. لذلك لا ينبغي الادعاء بأن أسباب التعديل الجوهري زالت بالكامل أو أن البحث أصبح مضمون القبول.</w:t>
      </w:r>
    </w:p>
    <w:sectPr w:rsidR="00FC693F" w:rsidRPr="0006063C" w:rsidSect="00034616">
      <w:pgSz w:w="12240" w:h="15840"/>
      <w:pgMar w:top="1224"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miri" w:hAnsi="Ami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miri" w:hAnsi="Ami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miri" w:hAnsi="Ami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