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A0711E"/>
          <w:sz w:val="18"/>
        </w:rPr>
        <w:t>BUY · BORROW · THRIVE — FACILITATOR SCRIPT</w:t>
      </w:r>
    </w:p>
    <w:p>
      <w:r>
        <w:rPr>
          <w:rFonts w:ascii="Cambria" w:hAnsi="Cambria"/>
          <w:b/>
          <w:color w:val="141C36"/>
          <w:sz w:val="52"/>
        </w:rPr>
        <w:t>Level 4 · Done-With-You Mentorship</w:t>
      </w:r>
    </w:p>
    <w:p>
      <w:r>
        <w:rPr>
          <w:rFonts w:ascii="Calibri" w:hAnsi="Calibri"/>
          <w:color w:val="5B6480"/>
          <w:sz w:val="24"/>
        </w:rPr>
        <w:t>USD 3,000 · 12 months</w:t>
      </w:r>
    </w:p>
    <w:p>
      <w:r>
        <w:rPr>
          <w:rFonts w:ascii="Calibri" w:hAnsi="Calibri"/>
          <w:color w:val="B4720F"/>
          <w:sz w:val="19"/>
        </w:rPr>
        <w:t>Verify all platform figures and drawdown percentages before every cohort.</w:t>
      </w:r>
    </w:p>
    <w:p>
      <w:r>
        <w:br w:type="page"/>
      </w:r>
    </w:p>
    <w:p>
      <w:r>
        <w:rPr>
          <w:rFonts w:ascii="Cambria" w:hAnsi="Cambria"/>
          <w:b/>
          <w:color w:val="141C36"/>
          <w:sz w:val="40"/>
        </w:rPr>
        <w:t>LEVEL 4 · DONE-WITH-YOU MENTORSHIP — Faculty Guide</w:t>
      </w:r>
    </w:p>
    <w:p>
      <w:pPr>
        <w:spacing w:after="120"/>
      </w:pPr>
      <w:r>
        <w:rPr>
          <w:rFonts w:ascii="Calibri" w:hAnsi="Calibri"/>
          <w:b/>
          <w:sz w:val="21"/>
        </w:rPr>
        <w:t>Price</w:t>
      </w:r>
      <w:r>
        <w:rPr>
          <w:rFonts w:ascii="Calibri" w:hAnsi="Calibri"/>
          <w:sz w:val="21"/>
        </w:rPr>
        <w:t xml:space="preserve"> USD 3,000 · includes 1 year of the Thrive Circle </w:t>
      </w:r>
      <w:r>
        <w:rPr>
          <w:rFonts w:ascii="Calibri" w:hAnsi="Calibri"/>
          <w:b/>
          <w:sz w:val="21"/>
        </w:rPr>
        <w:t>Format</w:t>
      </w:r>
      <w:r>
        <w:rPr>
          <w:rFonts w:ascii="Calibri" w:hAnsi="Calibri"/>
          <w:sz w:val="21"/>
        </w:rPr>
        <w:t xml:space="preserve"> Premium guided implementation over 12 months, 1:1 and small group </w:t>
      </w:r>
      <w:r>
        <w:rPr>
          <w:rFonts w:ascii="Calibri" w:hAnsi="Calibri"/>
          <w:b/>
          <w:sz w:val="21"/>
        </w:rPr>
        <w:t>Entry</w:t>
      </w:r>
      <w:r>
        <w:rPr>
          <w:rFonts w:ascii="Calibri" w:hAnsi="Calibri"/>
          <w:sz w:val="21"/>
        </w:rPr>
        <w:t xml:space="preserve"> Level 3 Immersion complete, signed playbook, one full cycle executed </w:t>
      </w:r>
      <w:r>
        <w:rPr>
          <w:rFonts w:ascii="Calibri" w:hAnsi="Calibri"/>
          <w:b/>
          <w:sz w:val="21"/>
        </w:rPr>
        <w:t>Closes into</w:t>
      </w:r>
      <w:r>
        <w:rPr>
          <w:rFonts w:ascii="Calibri" w:hAnsi="Calibri"/>
          <w:sz w:val="21"/>
        </w:rPr>
        <w:t xml:space="preserve"> The Thrive Circle, continuing </w:t>
      </w:r>
      <w:r>
        <w:rPr>
          <w:rFonts w:ascii="Calibri" w:hAnsi="Calibri"/>
          <w:b/>
          <w:sz w:val="21"/>
        </w:rPr>
        <w:t>Slides</w:t>
      </w:r>
      <w:r>
        <w:rPr>
          <w:rFonts w:ascii="Calibri" w:hAnsi="Calibri"/>
          <w:sz w:val="21"/>
        </w:rPr>
        <w:t xml:space="preserve"> </w:t>
      </w:r>
      <w:r>
        <w:rPr>
          <w:rFonts w:ascii="Calibri" w:hAnsi="Calibri"/>
          <w:sz w:val="21"/>
        </w:rPr>
        <w:t>`SLIDES.md`</w:t>
      </w:r>
    </w:p>
    <w:p>
      <w:pPr>
        <w:spacing w:after="120"/>
      </w:pPr>
      <w:r>
        <w:rPr>
          <w:rFonts w:ascii="Calibri" w:hAnsi="Calibri"/>
          <w:sz w:val="21"/>
        </w:rPr>
        <w:t xml:space="preserve">Level 4 is not a class. It is a year of faculty working beside a participant as they apply their own playbook to their own portfolio decisions. There is no curriculum to deliver — there is a </w:t>
      </w:r>
      <w:r>
        <w:rPr>
          <w:rFonts w:ascii="Calibri" w:hAnsi="Calibri"/>
          <w:b/>
          <w:sz w:val="21"/>
        </w:rPr>
        <w:t>cadence to hold</w:t>
      </w:r>
      <w:r>
        <w:rPr>
          <w:rFonts w:ascii="Calibri" w:hAnsi="Calibri"/>
          <w:sz w:val="21"/>
        </w:rPr>
        <w:t xml:space="preserve"> and a set of conversations that must happen.</w:t>
      </w:r>
    </w:p>
    <w:p>
      <w:pPr>
        <w:spacing w:after="120"/>
      </w:pPr>
      <w:r>
        <w:rPr>
          <w:rFonts w:ascii="Calibri" w:hAnsi="Calibri"/>
          <w:sz w:val="21"/>
        </w:rPr>
        <w:t>The material below is the teaching content Level 4 draws on. Deliver it as it becomes relevant to that participant's position, not as a sequence.</w:t>
      </w:r>
    </w:p>
    <w:p>
      <w:pPr>
        <w:spacing w:before="320"/>
      </w:pPr>
      <w:r>
        <w:rPr>
          <w:rFonts w:ascii="Cambria" w:hAnsi="Cambria"/>
          <w:b/>
          <w:color w:val="141C36"/>
          <w:sz w:val="30"/>
        </w:rPr>
        <w:t>The year</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rFonts w:ascii="Calibri" w:hAnsi="Calibri"/>
                <w:b/>
                <w:sz w:val="18"/>
              </w:rPr>
              <w:t>When</w:t>
            </w:r>
          </w:p>
        </w:tc>
        <w:tc>
          <w:tcPr>
            <w:tcW w:type="dxa" w:w="3264"/>
          </w:tcPr>
          <w:p>
            <w:r>
              <w:rPr>
                <w:b/>
              </w:rPr>
            </w:r>
            <w:r>
              <w:rPr>
                <w:rFonts w:ascii="Calibri" w:hAnsi="Calibri"/>
                <w:b/>
                <w:sz w:val="18"/>
              </w:rPr>
              <w:t>What happens</w:t>
            </w:r>
          </w:p>
        </w:tc>
        <w:tc>
          <w:tcPr>
            <w:tcW w:type="dxa" w:w="3264"/>
          </w:tcPr>
          <w:p>
            <w:r>
              <w:rPr>
                <w:b/>
              </w:rPr>
            </w:r>
            <w:r>
              <w:rPr>
                <w:rFonts w:ascii="Calibri" w:hAnsi="Calibri"/>
                <w:b/>
                <w:sz w:val="18"/>
              </w:rPr>
              <w:t>Who runs it</w:t>
            </w:r>
          </w:p>
        </w:tc>
      </w:tr>
      <w:tr>
        <w:tc>
          <w:tcPr>
            <w:tcW w:type="dxa" w:w="3264"/>
          </w:tcPr>
          <w:p>
            <w:r/>
            <w:r>
              <w:rPr>
                <w:rFonts w:ascii="Calibri" w:hAnsi="Calibri"/>
                <w:sz w:val="18"/>
              </w:rPr>
              <w:t>Onboarding</w:t>
            </w:r>
          </w:p>
        </w:tc>
        <w:tc>
          <w:tcPr>
            <w:tcW w:type="dxa" w:w="3264"/>
          </w:tcPr>
          <w:p>
            <w:r/>
            <w:r>
              <w:rPr>
                <w:rFonts w:ascii="Calibri" w:hAnsi="Calibri"/>
                <w:sz w:val="18"/>
              </w:rPr>
              <w:t>Playbook review against the live position. Every number re-verified.</w:t>
            </w:r>
          </w:p>
        </w:tc>
        <w:tc>
          <w:tcPr>
            <w:tcW w:type="dxa" w:w="3264"/>
          </w:tcPr>
          <w:p>
            <w:r/>
            <w:r>
              <w:rPr>
                <w:rFonts w:ascii="Calibri" w:hAnsi="Calibri"/>
                <w:sz w:val="18"/>
              </w:rPr>
              <w:t>Faculty 1:1 · 90 min</w:t>
            </w:r>
          </w:p>
        </w:tc>
      </w:tr>
      <w:tr>
        <w:tc>
          <w:tcPr>
            <w:tcW w:type="dxa" w:w="3264"/>
          </w:tcPr>
          <w:p>
            <w:r/>
            <w:r>
              <w:rPr>
                <w:rFonts w:ascii="Calibri" w:hAnsi="Calibri"/>
                <w:sz w:val="18"/>
              </w:rPr>
              <w:t>Monthly</w:t>
            </w:r>
          </w:p>
        </w:tc>
        <w:tc>
          <w:tcPr>
            <w:tcW w:type="dxa" w:w="3264"/>
          </w:tcPr>
          <w:p>
            <w:r/>
            <w:r>
              <w:rPr>
                <w:rFonts w:ascii="Calibri" w:hAnsi="Calibri"/>
                <w:sz w:val="18"/>
              </w:rPr>
              <w:t>The four numbers — borrow rate, blended earn rate, spread, LTV</w:t>
            </w:r>
          </w:p>
        </w:tc>
        <w:tc>
          <w:tcPr>
            <w:tcW w:type="dxa" w:w="3264"/>
          </w:tcPr>
          <w:p>
            <w:r/>
            <w:r>
              <w:rPr>
                <w:rFonts w:ascii="Calibri" w:hAnsi="Calibri"/>
                <w:sz w:val="18"/>
              </w:rPr>
              <w:t>Participant, logged</w:t>
            </w:r>
          </w:p>
        </w:tc>
      </w:tr>
      <w:tr>
        <w:tc>
          <w:tcPr>
            <w:tcW w:type="dxa" w:w="3264"/>
          </w:tcPr>
          <w:p>
            <w:r/>
            <w:r>
              <w:rPr>
                <w:rFonts w:ascii="Calibri" w:hAnsi="Calibri"/>
                <w:sz w:val="18"/>
              </w:rPr>
              <w:t>Quarterly</w:t>
            </w:r>
          </w:p>
        </w:tc>
        <w:tc>
          <w:tcPr>
            <w:tcW w:type="dxa" w:w="3264"/>
          </w:tcPr>
          <w:p>
            <w:r/>
            <w:r>
              <w:rPr>
                <w:rFonts w:ascii="Calibri" w:hAnsi="Calibri"/>
                <w:sz w:val="18"/>
              </w:rPr>
              <w:t xml:space="preserve">Re-plot levels · rebalance buckets · recompute alarms · </w:t>
            </w:r>
            <w:r>
              <w:rPr>
                <w:rFonts w:ascii="Calibri" w:hAnsi="Calibri"/>
                <w:b/>
                <w:sz w:val="18"/>
              </w:rPr>
              <w:t>confirm reserve is still 1:1</w:t>
            </w:r>
          </w:p>
        </w:tc>
        <w:tc>
          <w:tcPr>
            <w:tcW w:type="dxa" w:w="3264"/>
          </w:tcPr>
          <w:p>
            <w:r/>
            <w:r>
              <w:rPr>
                <w:rFonts w:ascii="Calibri" w:hAnsi="Calibri"/>
                <w:sz w:val="18"/>
              </w:rPr>
              <w:t>Faculty 1:1 · 60 min</w:t>
            </w:r>
          </w:p>
        </w:tc>
      </w:tr>
      <w:tr>
        <w:tc>
          <w:tcPr>
            <w:tcW w:type="dxa" w:w="3264"/>
          </w:tcPr>
          <w:p>
            <w:r/>
            <w:r>
              <w:rPr>
                <w:rFonts w:ascii="Calibri" w:hAnsi="Calibri"/>
                <w:sz w:val="18"/>
              </w:rPr>
              <w:t>On any Alarm 3</w:t>
            </w:r>
          </w:p>
        </w:tc>
        <w:tc>
          <w:tcPr>
            <w:tcW w:type="dxa" w:w="3264"/>
          </w:tcPr>
          <w:p>
            <w:r/>
            <w:r>
              <w:rPr>
                <w:rFonts w:ascii="Calibri" w:hAnsi="Calibri"/>
                <w:sz w:val="18"/>
              </w:rPr>
              <w:t>Same-day call. This is what they are paying for.</w:t>
            </w:r>
          </w:p>
        </w:tc>
        <w:tc>
          <w:tcPr>
            <w:tcW w:type="dxa" w:w="3264"/>
          </w:tcPr>
          <w:p>
            <w:r/>
            <w:r>
              <w:rPr>
                <w:rFonts w:ascii="Calibri" w:hAnsi="Calibri"/>
                <w:sz w:val="18"/>
              </w:rPr>
              <w:t>Faculty, on demand</w:t>
            </w:r>
          </w:p>
        </w:tc>
      </w:tr>
      <w:tr>
        <w:tc>
          <w:tcPr>
            <w:tcW w:type="dxa" w:w="3264"/>
          </w:tcPr>
          <w:p>
            <w:r/>
            <w:r>
              <w:rPr>
                <w:rFonts w:ascii="Calibri" w:hAnsi="Calibri"/>
                <w:sz w:val="18"/>
              </w:rPr>
              <w:t>Annually</w:t>
            </w:r>
          </w:p>
        </w:tc>
        <w:tc>
          <w:tcPr>
            <w:tcW w:type="dxa" w:w="3264"/>
          </w:tcPr>
          <w:p>
            <w:r/>
            <w:r>
              <w:rPr>
                <w:rFonts w:ascii="Calibri" w:hAnsi="Calibri"/>
                <w:sz w:val="18"/>
              </w:rPr>
              <w:t>Full plan re-run: sizing, growth ceiling, transfer, tax</w:t>
            </w:r>
          </w:p>
        </w:tc>
        <w:tc>
          <w:tcPr>
            <w:tcW w:type="dxa" w:w="3264"/>
          </w:tcPr>
          <w:p>
            <w:r/>
            <w:r>
              <w:rPr>
                <w:rFonts w:ascii="Calibri" w:hAnsi="Calibri"/>
                <w:sz w:val="18"/>
              </w:rPr>
              <w:t>Faculty 1:1 · half day</w:t>
            </w:r>
          </w:p>
        </w:tc>
      </w:tr>
    </w:tbl>
    <w:p/>
    <w:p>
      <w:pPr>
        <w:spacing w:after="120"/>
      </w:pPr>
      <w:r>
        <w:rPr>
          <w:rFonts w:ascii="Calibri" w:hAnsi="Calibri"/>
          <w:b/>
          <w:sz w:val="21"/>
        </w:rPr>
        <w:t>The Alarm 3 call is the product.</w:t>
      </w:r>
      <w:r>
        <w:rPr>
          <w:rFonts w:ascii="Calibri" w:hAnsi="Calibri"/>
          <w:sz w:val="21"/>
        </w:rPr>
        <w:t xml:space="preserve"> Everything else is scaffolding around being reachable on the day it matters. A Level 4 participant whose Alarm 3 fired and who did not get a same-day call has not received what they bought.</w:t>
      </w:r>
    </w:p>
    <w:p>
      <w:pPr>
        <w:spacing w:before="320"/>
      </w:pPr>
      <w:r>
        <w:rPr>
          <w:rFonts w:ascii="Cambria" w:hAnsi="Cambria"/>
          <w:b/>
          <w:color w:val="141C36"/>
          <w:sz w:val="30"/>
        </w:rPr>
        <w:t>What faculty will not do</w:t>
      </w:r>
    </w:p>
    <w:p>
      <w:pPr>
        <w:spacing w:after="120"/>
      </w:pPr>
      <w:r>
        <w:rPr>
          <w:rFonts w:ascii="Calibri" w:hAnsi="Calibri"/>
          <w:sz w:val="21"/>
        </w:rPr>
        <w:t>Stated at onboarding, in these words:</w:t>
      </w:r>
    </w:p>
    <w:p>
      <w:pPr>
        <w:spacing w:after="60"/>
        <w:ind w:left="461"/>
      </w:pPr>
      <w:r>
        <w:rPr>
          <w:rFonts w:ascii="Calibri" w:hAnsi="Calibri"/>
          <w:color w:val="141C36"/>
          <w:sz w:val="23"/>
        </w:rPr>
        <w:t>I will not tell you to buy or sell. I will not manage your money. I will not give you a number to act on. What I will do is ask you the questions your playbook says to ask, in the order it says to ask them, on the day you can't think straight.</w:t>
      </w:r>
    </w:p>
    <w:p>
      <w:pPr>
        <w:spacing w:after="40"/>
      </w:pPr>
    </w:p>
    <w:p>
      <w:pPr>
        <w:spacing w:after="60"/>
        <w:ind w:left="461"/>
      </w:pPr>
      <w:r>
        <w:rPr>
          <w:rFonts w:ascii="Calibri" w:hAnsi="Calibri"/>
          <w:color w:val="141C36"/>
          <w:sz w:val="23"/>
        </w:rPr>
        <w:t>If you wanted the first thing, this is the wrong programme and I'd rather refund you today than disappoint you in eight months.</w:t>
      </w:r>
    </w:p>
    <w:p>
      <w:pPr>
        <w:spacing w:before="320"/>
      </w:pPr>
      <w:r>
        <w:rPr>
          <w:rFonts w:ascii="Cambria" w:hAnsi="Cambria"/>
          <w:b/>
          <w:color w:val="141C36"/>
          <w:sz w:val="30"/>
        </w:rPr>
        <w:t>ONBOARDING · OPEN — 5 min · slide 1</w:t>
      </w:r>
    </w:p>
    <w:p>
      <w:pPr>
        <w:spacing w:after="120"/>
      </w:pPr>
      <w:r>
        <w:rPr>
          <w:rFonts w:ascii="Calibri" w:hAnsi="Calibri"/>
          <w:sz w:val="21"/>
        </w:rPr>
        <w:t>Read the standing disclosure.</w:t>
      </w:r>
    </w:p>
    <w:p>
      <w:pPr>
        <w:spacing w:after="60"/>
        <w:ind w:left="461"/>
      </w:pPr>
      <w:r>
        <w:rPr>
          <w:rFonts w:ascii="Calibri" w:hAnsi="Calibri"/>
          <w:color w:val="141C36"/>
          <w:sz w:val="23"/>
        </w:rPr>
        <w:t xml:space="preserve">The original principle is Buy, Borrow, </w:t>
      </w:r>
      <w:r>
        <w:rPr>
          <w:rFonts w:ascii="Calibri" w:hAnsi="Calibri"/>
          <w:b/>
          <w:color w:val="141C36"/>
          <w:sz w:val="23"/>
        </w:rPr>
        <w:t>Die</w:t>
      </w:r>
      <w:r>
        <w:rPr>
          <w:rFonts w:ascii="Calibri" w:hAnsi="Calibri"/>
          <w:color w:val="141C36"/>
          <w:sz w:val="23"/>
        </w:rPr>
        <w:t xml:space="preserve"> — and the "die" is not morbid, it's mechanical. The whole strategy only completes if the asset passes to someone else instead of being sold.</w:t>
      </w:r>
    </w:p>
    <w:p>
      <w:pPr>
        <w:spacing w:after="40"/>
      </w:pPr>
    </w:p>
    <w:p>
      <w:pPr>
        <w:spacing w:after="60"/>
        <w:ind w:left="461"/>
      </w:pPr>
      <w:r>
        <w:rPr>
          <w:rFonts w:ascii="Calibri" w:hAnsi="Calibri"/>
          <w:color w:val="141C36"/>
          <w:sz w:val="23"/>
        </w:rPr>
        <w:t>We renamed it Thrive because dying is a poor value proposition for a programme. But the mechanic is real and it's the last thing we cover tonight, because almost nobody does it and the ones who don't lose everything they built.</w:t>
      </w:r>
    </w:p>
    <w:p>
      <w:pPr>
        <w:spacing w:before="320"/>
      </w:pPr>
      <w:r>
        <w:rPr>
          <w:rFonts w:ascii="Cambria" w:hAnsi="Cambria"/>
          <w:b/>
          <w:color w:val="141C36"/>
          <w:sz w:val="30"/>
        </w:rPr>
        <w:t>MODULE 1 · MANAGING THE SPREAD — 25 min</w:t>
      </w:r>
    </w:p>
    <w:p>
      <w:pPr>
        <w:spacing w:before="240"/>
      </w:pPr>
      <w:r>
        <w:rPr>
          <w:rFonts w:ascii="Calibri" w:hAnsi="Calibri"/>
          <w:b/>
          <w:color w:val="A0711E"/>
          <w:sz w:val="24"/>
        </w:rPr>
        <w:t>B1 · The monthly check — 8 min · slides 2–3</w:t>
      </w:r>
    </w:p>
    <w:p>
      <w:pPr>
        <w:spacing w:after="60"/>
        <w:ind w:left="461"/>
      </w:pPr>
      <w:r>
        <w:rPr>
          <w:rFonts w:ascii="Calibri" w:hAnsi="Calibri"/>
          <w:color w:val="141C36"/>
          <w:sz w:val="23"/>
        </w:rPr>
        <w:t>Once a month, four numbers. Put it in your calendar tonight.</w:t>
      </w:r>
    </w:p>
    <w:p>
      <w:pPr>
        <w:spacing w:after="40"/>
      </w:pPr>
    </w:p>
    <w:p>
      <w:pPr>
        <w:spacing w:after="60"/>
        <w:ind w:left="461"/>
      </w:pPr>
      <w:r>
        <w:rPr>
          <w:rFonts w:ascii="Calibri" w:hAnsi="Calibri"/>
          <w:b/>
          <w:color w:val="141C36"/>
          <w:sz w:val="23"/>
        </w:rPr>
        <w:t>One</w:t>
      </w:r>
      <w:r>
        <w:rPr>
          <w:rFonts w:ascii="Calibri" w:hAnsi="Calibri"/>
          <w:color w:val="141C36"/>
          <w:sz w:val="23"/>
        </w:rPr>
        <w:t xml:space="preserve"> — your borrow rate today. </w:t>
      </w:r>
      <w:r>
        <w:rPr>
          <w:rFonts w:ascii="Calibri" w:hAnsi="Calibri"/>
          <w:b/>
          <w:color w:val="141C36"/>
          <w:sz w:val="23"/>
        </w:rPr>
        <w:t>Two</w:t>
      </w:r>
      <w:r>
        <w:rPr>
          <w:rFonts w:ascii="Calibri" w:hAnsi="Calibri"/>
          <w:color w:val="141C36"/>
          <w:sz w:val="23"/>
        </w:rPr>
        <w:t xml:space="preserve"> — your earn rate today, </w:t>
      </w:r>
      <w:r>
        <w:rPr>
          <w:rFonts w:ascii="Calibri" w:hAnsi="Calibri"/>
          <w:b/>
          <w:color w:val="141C36"/>
          <w:sz w:val="23"/>
        </w:rPr>
        <w:t>blended</w:t>
      </w:r>
      <w:r>
        <w:rPr>
          <w:rFonts w:ascii="Calibri" w:hAnsi="Calibri"/>
          <w:color w:val="141C36"/>
          <w:sz w:val="23"/>
        </w:rPr>
        <w:t xml:space="preserve">, not the headline. </w:t>
      </w:r>
      <w:r>
        <w:rPr>
          <w:rFonts w:ascii="Calibri" w:hAnsi="Calibri"/>
          <w:b/>
          <w:color w:val="141C36"/>
          <w:sz w:val="23"/>
        </w:rPr>
        <w:t>Three</w:t>
      </w:r>
      <w:r>
        <w:rPr>
          <w:rFonts w:ascii="Calibri" w:hAnsi="Calibri"/>
          <w:color w:val="141C36"/>
          <w:sz w:val="23"/>
        </w:rPr>
        <w:t xml:space="preserve"> — the spread. Two minus one. </w:t>
      </w:r>
      <w:r>
        <w:rPr>
          <w:rFonts w:ascii="Calibri" w:hAnsi="Calibri"/>
          <w:b/>
          <w:color w:val="141C36"/>
          <w:sz w:val="23"/>
        </w:rPr>
        <w:t>Four</w:t>
      </w:r>
      <w:r>
        <w:rPr>
          <w:rFonts w:ascii="Calibri" w:hAnsi="Calibri"/>
          <w:color w:val="141C36"/>
          <w:sz w:val="23"/>
        </w:rPr>
        <w:t xml:space="preserve"> — your position LTV.</w:t>
      </w:r>
    </w:p>
    <w:p>
      <w:pPr>
        <w:spacing w:after="40"/>
      </w:pPr>
    </w:p>
    <w:p>
      <w:pPr>
        <w:spacing w:after="60"/>
        <w:ind w:left="461"/>
      </w:pPr>
      <w:r>
        <w:rPr>
          <w:rFonts w:ascii="Calibri" w:hAnsi="Calibri"/>
          <w:color w:val="141C36"/>
          <w:sz w:val="23"/>
        </w:rPr>
        <w:t>Blended matters. Flexible Earn advertises a high rate on the first small tranche and a much lower one above it. If you have $500 in there and the headline applies to the first $100, your real rate is nowhere near the poster.</w:t>
      </w:r>
    </w:p>
    <w:p>
      <w:pPr>
        <w:spacing w:after="40"/>
      </w:pPr>
    </w:p>
    <w:p>
      <w:pPr>
        <w:spacing w:after="60"/>
        <w:ind w:left="461"/>
      </w:pPr>
      <w:r>
        <w:rPr>
          <w:rFonts w:ascii="Calibri" w:hAnsi="Calibri"/>
          <w:color w:val="141C36"/>
          <w:sz w:val="23"/>
        </w:rPr>
        <w:t>Work out your blended rate once, properly, and you'll never be fooled by the headline again.</w:t>
      </w:r>
    </w:p>
    <w:p>
      <w:pPr>
        <w:spacing w:before="240"/>
      </w:pPr>
      <w:r>
        <w:rPr>
          <w:rFonts w:ascii="Calibri" w:hAnsi="Calibri"/>
          <w:b/>
          <w:color w:val="A0711E"/>
          <w:sz w:val="24"/>
        </w:rPr>
        <w:t>B2 · When it inverts — 10 min · slides 4–5</w:t>
      </w:r>
    </w:p>
    <w:p>
      <w:pPr>
        <w:spacing w:after="60"/>
        <w:ind w:left="461"/>
      </w:pPr>
      <w:r>
        <w:rPr>
          <w:rFonts w:ascii="Calibri" w:hAnsi="Calibri"/>
          <w:color w:val="141C36"/>
          <w:sz w:val="23"/>
        </w:rPr>
        <w:t xml:space="preserve">Both rates float independently. </w:t>
      </w:r>
      <w:r>
        <w:rPr>
          <w:rFonts w:ascii="Calibri" w:hAnsi="Calibri"/>
          <w:b/>
          <w:color w:val="141C36"/>
          <w:sz w:val="23"/>
        </w:rPr>
        <w:t>The spread can go negative.</w:t>
      </w:r>
      <w:r>
        <w:rPr>
          <w:rFonts w:ascii="Calibri" w:hAnsi="Calibri"/>
          <w:color w:val="141C36"/>
          <w:sz w:val="23"/>
        </w:rPr>
        <w:t xml:space="preserve"> When it does you are paying to run the strategy, which is not the strategy.</w:t>
      </w:r>
    </w:p>
    <w:p>
      <w:pPr>
        <w:spacing w:after="40"/>
      </w:pPr>
    </w:p>
    <w:p>
      <w:pPr>
        <w:spacing w:after="60"/>
        <w:ind w:left="461"/>
      </w:pPr>
      <w:r>
        <w:rPr>
          <w:rFonts w:ascii="Calibri" w:hAnsi="Calibri"/>
          <w:color w:val="141C36"/>
          <w:sz w:val="23"/>
        </w:rPr>
        <w:t>Three responses, in order of preference:</w:t>
      </w:r>
    </w:p>
    <w:p>
      <w:pPr>
        <w:spacing w:after="40"/>
      </w:pPr>
    </w:p>
    <w:p>
      <w:pPr>
        <w:spacing w:after="60"/>
        <w:ind w:left="461"/>
      </w:pPr>
      <w:r>
        <w:rPr>
          <w:rFonts w:ascii="Calibri" w:hAnsi="Calibri"/>
          <w:b/>
          <w:color w:val="141C36"/>
          <w:sz w:val="23"/>
        </w:rPr>
        <w:t>One — repay part of the loan.</w:t>
      </w:r>
      <w:r>
        <w:rPr>
          <w:rFonts w:ascii="Calibri" w:hAnsi="Calibri"/>
          <w:color w:val="141C36"/>
          <w:sz w:val="23"/>
        </w:rPr>
        <w:t xml:space="preserve"> Reduces the loan, reduces the LTV, ends the negative carry. Best answer almost always, and the one people resist because it feels like retreating.</w:t>
      </w:r>
    </w:p>
    <w:p>
      <w:pPr>
        <w:spacing w:after="40"/>
      </w:pPr>
    </w:p>
    <w:p>
      <w:pPr>
        <w:spacing w:after="60"/>
        <w:ind w:left="461"/>
      </w:pPr>
      <w:r>
        <w:rPr>
          <w:rFonts w:ascii="Calibri" w:hAnsi="Calibri"/>
          <w:b/>
          <w:color w:val="141C36"/>
          <w:sz w:val="23"/>
        </w:rPr>
        <w:t>Two — move carry capital to dry powder.</w:t>
      </w:r>
      <w:r>
        <w:rPr>
          <w:rFonts w:ascii="Calibri" w:hAnsi="Calibri"/>
          <w:color w:val="141C36"/>
          <w:sz w:val="23"/>
        </w:rPr>
        <w:t xml:space="preserve"> Stops the bleed, keeps the optionality if you think the inversion is temporary.</w:t>
      </w:r>
    </w:p>
    <w:p>
      <w:pPr>
        <w:spacing w:after="40"/>
      </w:pPr>
    </w:p>
    <w:p>
      <w:pPr>
        <w:spacing w:after="60"/>
        <w:ind w:left="461"/>
      </w:pPr>
      <w:r>
        <w:rPr>
          <w:rFonts w:ascii="Calibri" w:hAnsi="Calibri"/>
          <w:b/>
          <w:color w:val="141C36"/>
          <w:sz w:val="23"/>
        </w:rPr>
        <w:t>Three — do nothing, for a stated period.</w:t>
      </w:r>
      <w:r>
        <w:rPr>
          <w:rFonts w:ascii="Calibri" w:hAnsi="Calibri"/>
          <w:color w:val="141C36"/>
          <w:sz w:val="23"/>
        </w:rPr>
        <w:t xml:space="preserve"> Only legitimate if you write down </w:t>
      </w:r>
      <w:r>
        <w:rPr>
          <w:rFonts w:ascii="Calibri" w:hAnsi="Calibri"/>
          <w:i/>
          <w:color w:val="141C36"/>
          <w:sz w:val="23"/>
        </w:rPr>
        <w:t>how long</w:t>
      </w:r>
      <w:r>
        <w:rPr>
          <w:rFonts w:ascii="Calibri" w:hAnsi="Calibri"/>
          <w:color w:val="141C36"/>
          <w:sz w:val="23"/>
        </w:rPr>
        <w:t xml:space="preserve"> and </w:t>
      </w:r>
      <w:r>
        <w:rPr>
          <w:rFonts w:ascii="Calibri" w:hAnsi="Calibri"/>
          <w:i/>
          <w:color w:val="141C36"/>
          <w:sz w:val="23"/>
        </w:rPr>
        <w:t>what you'll do at the end</w:t>
      </w:r>
      <w:r>
        <w:rPr>
          <w:rFonts w:ascii="Calibri" w:hAnsi="Calibri"/>
          <w:color w:val="141C36"/>
          <w:sz w:val="23"/>
        </w:rPr>
        <w:t>. "I'll wait and see" is not a plan; "I'll review in 30 days and repay if it's still negative" is.</w:t>
      </w:r>
    </w:p>
    <w:p>
      <w:pPr>
        <w:spacing w:after="40"/>
      </w:pPr>
    </w:p>
    <w:p>
      <w:pPr>
        <w:spacing w:after="60"/>
        <w:ind w:left="461"/>
      </w:pPr>
      <w:r>
        <w:rPr>
          <w:rFonts w:ascii="Calibri" w:hAnsi="Calibri"/>
          <w:color w:val="141C36"/>
          <w:sz w:val="23"/>
        </w:rPr>
        <w:t xml:space="preserve">What you never do is hold a negative carry indefinitely because the strategy has a name. </w:t>
      </w:r>
      <w:r>
        <w:rPr>
          <w:rFonts w:ascii="Calibri" w:hAnsi="Calibri"/>
          <w:b/>
          <w:color w:val="141C36"/>
          <w:sz w:val="23"/>
        </w:rPr>
        <w:t>The mechanism serves you. You don't serve the mechanism.</w:t>
      </w:r>
    </w:p>
    <w:p>
      <w:pPr>
        <w:spacing w:before="240"/>
      </w:pPr>
      <w:r>
        <w:rPr>
          <w:rFonts w:ascii="Calibri" w:hAnsi="Calibri"/>
          <w:b/>
          <w:color w:val="A0711E"/>
          <w:sz w:val="24"/>
        </w:rPr>
        <w:t>B3 · The honest arithmetic — 7 min · slide 6</w:t>
      </w:r>
    </w:p>
    <w:p>
      <w:pPr>
        <w:spacing w:after="60"/>
        <w:ind w:left="461"/>
      </w:pPr>
      <w:r>
        <w:rPr>
          <w:rFonts w:ascii="Calibri" w:hAnsi="Calibri"/>
          <w:color w:val="141C36"/>
          <w:sz w:val="23"/>
        </w:rPr>
        <w:t>Let's size what the carry actually earns, because expectations are where people get hurt.</w:t>
      </w:r>
    </w:p>
    <w:p>
      <w:pPr>
        <w:spacing w:after="40"/>
      </w:pPr>
    </w:p>
    <w:p>
      <w:pPr>
        <w:spacing w:after="60"/>
        <w:ind w:left="461"/>
      </w:pPr>
      <w:r>
        <w:rPr>
          <w:rFonts w:ascii="Calibri" w:hAnsi="Calibri"/>
          <w:color w:val="141C36"/>
          <w:sz w:val="23"/>
        </w:rPr>
        <w:t xml:space="preserve">$30 borrowed, spread 2% — that's </w:t>
      </w:r>
      <w:r>
        <w:rPr>
          <w:rFonts w:ascii="Calibri" w:hAnsi="Calibri"/>
          <w:b/>
          <w:color w:val="141C36"/>
          <w:sz w:val="23"/>
        </w:rPr>
        <w:t>60 cents a year.</w:t>
      </w:r>
      <w:r>
        <w:rPr>
          <w:rFonts w:ascii="Calibri" w:hAnsi="Calibri"/>
          <w:color w:val="141C36"/>
          <w:sz w:val="23"/>
        </w:rPr>
        <w:t xml:space="preserve"> Sixty cents.</w:t>
      </w:r>
    </w:p>
    <w:p>
      <w:pPr>
        <w:spacing w:after="40"/>
      </w:pPr>
    </w:p>
    <w:p>
      <w:pPr>
        <w:spacing w:after="60"/>
        <w:ind w:left="461"/>
      </w:pPr>
      <w:r>
        <w:rPr>
          <w:rFonts w:ascii="Calibri" w:hAnsi="Calibri"/>
          <w:color w:val="141C36"/>
          <w:sz w:val="23"/>
        </w:rPr>
        <w:t>That is not the return. The carry is not what makes this worth doing.</w:t>
      </w:r>
    </w:p>
    <w:p>
      <w:pPr>
        <w:spacing w:after="40"/>
      </w:pPr>
    </w:p>
    <w:p>
      <w:pPr>
        <w:spacing w:after="60"/>
        <w:ind w:left="461"/>
      </w:pPr>
      <w:r>
        <w:rPr>
          <w:rFonts w:ascii="Calibri" w:hAnsi="Calibri"/>
          <w:color w:val="141C36"/>
          <w:sz w:val="23"/>
        </w:rPr>
        <w:t xml:space="preserve">What makes it worth doing is </w:t>
      </w:r>
      <w:r>
        <w:rPr>
          <w:rFonts w:ascii="Calibri" w:hAnsi="Calibri"/>
          <w:b/>
          <w:color w:val="141C36"/>
          <w:sz w:val="23"/>
        </w:rPr>
        <w:t>the Bitcoin you accumulated without selling any of it, and without adding capital you didn't have.</w:t>
      </w:r>
      <w:r>
        <w:rPr>
          <w:rFonts w:ascii="Calibri" w:hAnsi="Calibri"/>
          <w:color w:val="141C36"/>
          <w:sz w:val="23"/>
        </w:rPr>
        <w:t xml:space="preserve"> The carry pays for the transaction costs and a bit of the interest. It is a rounding error against the asset.</w:t>
      </w:r>
    </w:p>
    <w:p>
      <w:pPr>
        <w:spacing w:after="40"/>
      </w:pPr>
    </w:p>
    <w:p>
      <w:pPr>
        <w:spacing w:after="60"/>
        <w:ind w:left="461"/>
      </w:pPr>
      <w:r>
        <w:rPr>
          <w:rFonts w:ascii="Calibri" w:hAnsi="Calibri"/>
          <w:color w:val="141C36"/>
          <w:sz w:val="23"/>
        </w:rPr>
        <w:t>Anyone who sells you this strategy on the yield is selling you the wrong thing — and if that's what you came for, tonight is a good night to find out.</w:t>
      </w:r>
    </w:p>
    <w:p>
      <w:pPr>
        <w:spacing w:before="320"/>
      </w:pPr>
      <w:r>
        <w:rPr>
          <w:rFonts w:ascii="Cambria" w:hAnsi="Cambria"/>
          <w:b/>
          <w:color w:val="141C36"/>
          <w:sz w:val="30"/>
        </w:rPr>
        <w:t>MODULE 2 · THE CADENCE — 20 min</w:t>
      </w:r>
    </w:p>
    <w:p>
      <w:pPr>
        <w:spacing w:before="240"/>
      </w:pPr>
      <w:r>
        <w:rPr>
          <w:rFonts w:ascii="Calibri" w:hAnsi="Calibri"/>
          <w:b/>
          <w:color w:val="A0711E"/>
          <w:sz w:val="24"/>
        </w:rPr>
        <w:t>C1 · Four rhythms — 10 min · slides 7–8</w:t>
      </w:r>
    </w:p>
    <w:p>
      <w:pPr>
        <w:spacing w:after="60"/>
        <w:ind w:left="461"/>
      </w:pPr>
      <w:r>
        <w:rPr>
          <w:rFonts w:ascii="Calibri" w:hAnsi="Calibri"/>
          <w:b/>
          <w:color w:val="141C36"/>
          <w:sz w:val="23"/>
        </w:rPr>
        <w:t>Daily — 30 seconds.</w:t>
      </w:r>
      <w:r>
        <w:rPr>
          <w:rFonts w:ascii="Calibri" w:hAnsi="Calibri"/>
          <w:color w:val="141C36"/>
          <w:sz w:val="23"/>
        </w:rPr>
        <w:t xml:space="preserve"> Look at LTV. That's it. Don't open the chart, don't read anything. If no alarm has fired, close the app.</w:t>
      </w:r>
    </w:p>
    <w:p>
      <w:pPr>
        <w:spacing w:after="40"/>
      </w:pPr>
    </w:p>
    <w:p>
      <w:pPr>
        <w:spacing w:after="60"/>
        <w:ind w:left="461"/>
      </w:pPr>
      <w:r>
        <w:rPr>
          <w:rFonts w:ascii="Calibri" w:hAnsi="Calibri"/>
          <w:b/>
          <w:color w:val="141C36"/>
          <w:sz w:val="23"/>
        </w:rPr>
        <w:t>Monthly — 15 minutes.</w:t>
      </w:r>
      <w:r>
        <w:rPr>
          <w:rFonts w:ascii="Calibri" w:hAnsi="Calibri"/>
          <w:color w:val="141C36"/>
          <w:sz w:val="23"/>
        </w:rPr>
        <w:t xml:space="preserve"> The four numbers. Rates, spread, LTV. Log them.</w:t>
      </w:r>
    </w:p>
    <w:p>
      <w:pPr>
        <w:spacing w:after="40"/>
      </w:pPr>
    </w:p>
    <w:p>
      <w:pPr>
        <w:spacing w:after="60"/>
        <w:ind w:left="461"/>
      </w:pPr>
      <w:r>
        <w:rPr>
          <w:rFonts w:ascii="Calibri" w:hAnsi="Calibri"/>
          <w:b/>
          <w:color w:val="141C36"/>
          <w:sz w:val="23"/>
        </w:rPr>
        <w:t>Quarterly — 1 hour.</w:t>
      </w:r>
      <w:r>
        <w:rPr>
          <w:rFonts w:ascii="Calibri" w:hAnsi="Calibri"/>
          <w:color w:val="141C36"/>
          <w:sz w:val="23"/>
        </w:rPr>
        <w:t xml:space="preserve"> Re-plot your Fibonacci levels. Rebalance the three buckets. Recompute every alarm. Confirm reserve is still 1:1 — it drifts as the position grows and nobody notices.</w:t>
      </w:r>
    </w:p>
    <w:p>
      <w:pPr>
        <w:spacing w:after="40"/>
      </w:pPr>
    </w:p>
    <w:p>
      <w:pPr>
        <w:spacing w:after="60"/>
        <w:ind w:left="461"/>
      </w:pPr>
      <w:r>
        <w:rPr>
          <w:rFonts w:ascii="Calibri" w:hAnsi="Calibri"/>
          <w:b/>
          <w:color w:val="141C36"/>
          <w:sz w:val="23"/>
        </w:rPr>
        <w:t>Annually — half a day.</w:t>
      </w:r>
      <w:r>
        <w:rPr>
          <w:rFonts w:ascii="Calibri" w:hAnsi="Calibri"/>
          <w:color w:val="141C36"/>
          <w:sz w:val="23"/>
        </w:rPr>
        <w:t xml:space="preserve"> Re-run the whole plan. Position sizing. Estate check. Tax position.</w:t>
      </w:r>
    </w:p>
    <w:p>
      <w:pPr>
        <w:spacing w:before="240"/>
      </w:pPr>
      <w:r>
        <w:rPr>
          <w:rFonts w:ascii="Calibri" w:hAnsi="Calibri"/>
          <w:b/>
          <w:color w:val="A0711E"/>
          <w:sz w:val="24"/>
        </w:rPr>
        <w:t>C2 · Why the daily check is deliberately boring — 5 min · slide 9</w:t>
      </w:r>
    </w:p>
    <w:p>
      <w:pPr>
        <w:spacing w:after="60"/>
        <w:ind w:left="461"/>
      </w:pPr>
      <w:r>
        <w:rPr>
          <w:rFonts w:ascii="Calibri" w:hAnsi="Calibri"/>
          <w:color w:val="141C36"/>
          <w:sz w:val="23"/>
        </w:rPr>
        <w:t xml:space="preserve">The daily check is thirty seconds on purpose. The failure mode of this strategy is not neglect — it's </w:t>
      </w:r>
      <w:r>
        <w:rPr>
          <w:rFonts w:ascii="Calibri" w:hAnsi="Calibri"/>
          <w:b/>
          <w:color w:val="141C36"/>
          <w:sz w:val="23"/>
        </w:rPr>
        <w:t>over-engagement.</w:t>
      </w:r>
      <w:r>
        <w:rPr>
          <w:rFonts w:ascii="Calibri" w:hAnsi="Calibri"/>
          <w:color w:val="141C36"/>
          <w:sz w:val="23"/>
        </w:rPr>
        <w:t xml:space="preserve"> People who watch the chart all day start managing the position, and managing a position you were supposed to hold is how you end up with less Bitcoin than you started with.</w:t>
      </w:r>
    </w:p>
    <w:p>
      <w:pPr>
        <w:spacing w:after="40"/>
      </w:pPr>
    </w:p>
    <w:p>
      <w:pPr>
        <w:spacing w:after="60"/>
        <w:ind w:left="461"/>
      </w:pPr>
      <w:r>
        <w:rPr>
          <w:rFonts w:ascii="Calibri" w:hAnsi="Calibri"/>
          <w:color w:val="141C36"/>
          <w:sz w:val="23"/>
        </w:rPr>
        <w:t>Look at the number. Close the app.</w:t>
      </w:r>
    </w:p>
    <w:p>
      <w:pPr>
        <w:spacing w:before="240"/>
      </w:pPr>
      <w:r>
        <w:rPr>
          <w:rFonts w:ascii="Calibri" w:hAnsi="Calibri"/>
          <w:b/>
          <w:color w:val="A0711E"/>
          <w:sz w:val="24"/>
        </w:rPr>
        <w:t>C3 · The log — 5 min · slide 10</w:t>
      </w:r>
    </w:p>
    <w:p>
      <w:pPr>
        <w:spacing w:after="60"/>
        <w:ind w:left="461"/>
      </w:pPr>
      <w:r>
        <w:rPr>
          <w:rFonts w:ascii="Calibri" w:hAnsi="Calibri"/>
          <w:color w:val="141C36"/>
          <w:sz w:val="23"/>
        </w:rPr>
        <w:t>Keep a log. One line a month: date, price, LTV, borrow rate, earn rate, spread, action taken.</w:t>
      </w:r>
    </w:p>
    <w:p>
      <w:pPr>
        <w:spacing w:after="40"/>
      </w:pPr>
    </w:p>
    <w:p>
      <w:pPr>
        <w:spacing w:after="60"/>
        <w:ind w:left="461"/>
      </w:pPr>
      <w:r>
        <w:rPr>
          <w:rFonts w:ascii="Calibri" w:hAnsi="Calibri"/>
          <w:color w:val="141C36"/>
          <w:sz w:val="23"/>
        </w:rPr>
        <w:t xml:space="preserve">Two reasons. </w:t>
      </w:r>
      <w:r>
        <w:rPr>
          <w:rFonts w:ascii="Calibri" w:hAnsi="Calibri"/>
          <w:b/>
          <w:color w:val="141C36"/>
          <w:sz w:val="23"/>
        </w:rPr>
        <w:t>One</w:t>
      </w:r>
      <w:r>
        <w:rPr>
          <w:rFonts w:ascii="Calibri" w:hAnsi="Calibri"/>
          <w:color w:val="141C36"/>
          <w:sz w:val="23"/>
        </w:rPr>
        <w:t xml:space="preserve">, in a drawdown you can see you've been here before, and that is worth more than any reassurance a coach can give you. </w:t>
      </w:r>
      <w:r>
        <w:rPr>
          <w:rFonts w:ascii="Calibri" w:hAnsi="Calibri"/>
          <w:b/>
          <w:color w:val="141C36"/>
          <w:sz w:val="23"/>
        </w:rPr>
        <w:t>Two</w:t>
      </w:r>
      <w:r>
        <w:rPr>
          <w:rFonts w:ascii="Calibri" w:hAnsi="Calibri"/>
          <w:color w:val="141C36"/>
          <w:sz w:val="23"/>
        </w:rPr>
        <w:t>, the BIR does not accept "I think I bought around then". Your tax position is yours, and a log is what makes it answerable.</w:t>
      </w:r>
    </w:p>
    <w:p>
      <w:pPr>
        <w:spacing w:before="320"/>
      </w:pPr>
      <w:r>
        <w:rPr>
          <w:rFonts w:ascii="Cambria" w:hAnsi="Cambria"/>
          <w:b/>
          <w:color w:val="141C36"/>
          <w:sz w:val="30"/>
        </w:rPr>
        <w:t>MODULE 3 · SIZING AS YOU GROW — 20 min</w:t>
      </w:r>
    </w:p>
    <w:p>
      <w:pPr>
        <w:spacing w:before="240"/>
      </w:pPr>
      <w:r>
        <w:rPr>
          <w:rFonts w:ascii="Calibri" w:hAnsi="Calibri"/>
          <w:b/>
          <w:color w:val="A0711E"/>
          <w:sz w:val="24"/>
        </w:rPr>
        <w:t>D1 · Percentages, not pesos — 8 min · slide 11</w:t>
      </w:r>
    </w:p>
    <w:p>
      <w:pPr>
        <w:spacing w:after="60"/>
        <w:ind w:left="461"/>
      </w:pPr>
      <w:r>
        <w:rPr>
          <w:rFonts w:ascii="Calibri" w:hAnsi="Calibri"/>
          <w:color w:val="141C36"/>
          <w:sz w:val="23"/>
        </w:rPr>
        <w:t>As capital grows, the rules stay the same but the pesos get big enough to frighten you. So the rules are written in percentages, and the percentages do not change:</w:t>
      </w:r>
    </w:p>
    <w:p>
      <w:pPr>
        <w:spacing w:after="40"/>
      </w:pPr>
    </w:p>
    <w:p>
      <w:pPr>
        <w:spacing w:after="60"/>
        <w:ind w:left="461"/>
      </w:pPr>
      <w:r>
        <w:rPr>
          <w:rFonts w:ascii="Calibri" w:hAnsi="Calibri"/>
          <w:color w:val="141C36"/>
          <w:sz w:val="23"/>
        </w:rPr>
        <w:t>30% position LTV at $100. 30% at $100,000. 1:1 reserve at $100. 1:1 at $100,000. 60/40 at every size.</w:t>
      </w:r>
    </w:p>
    <w:p>
      <w:pPr>
        <w:spacing w:after="40"/>
      </w:pPr>
    </w:p>
    <w:p>
      <w:pPr>
        <w:spacing w:after="60"/>
        <w:ind w:left="461"/>
      </w:pPr>
      <w:r>
        <w:rPr>
          <w:rFonts w:ascii="Calibri" w:hAnsi="Calibri"/>
          <w:color w:val="141C36"/>
          <w:sz w:val="23"/>
        </w:rPr>
        <w:t>A ₱50,000 top-up is not harder than a ₱500 top-up. It's the same decision with more zeroes, and the plan you wrote at $100 is the plan.</w:t>
      </w:r>
    </w:p>
    <w:p>
      <w:pPr>
        <w:spacing w:before="240"/>
      </w:pPr>
      <w:r>
        <w:rPr>
          <w:rFonts w:ascii="Calibri" w:hAnsi="Calibri"/>
          <w:b/>
          <w:color w:val="A0711E"/>
          <w:sz w:val="24"/>
        </w:rPr>
        <w:t>D2 · What changes with size — 7 min · slide 12</w:t>
      </w:r>
    </w:p>
    <w:p>
      <w:pPr>
        <w:spacing w:after="60"/>
        <w:ind w:left="461"/>
      </w:pPr>
      <w:r>
        <w:rPr>
          <w:rFonts w:ascii="Calibri" w:hAnsi="Calibri"/>
          <w:color w:val="141C36"/>
          <w:sz w:val="23"/>
        </w:rPr>
        <w:t>Three things do change.</w:t>
      </w:r>
    </w:p>
    <w:p>
      <w:pPr>
        <w:spacing w:after="40"/>
      </w:pPr>
    </w:p>
    <w:p>
      <w:pPr>
        <w:spacing w:after="60"/>
        <w:ind w:left="461"/>
      </w:pPr>
      <w:r>
        <w:rPr>
          <w:rFonts w:ascii="Calibri" w:hAnsi="Calibri"/>
          <w:b/>
          <w:color w:val="141C36"/>
          <w:sz w:val="23"/>
        </w:rPr>
        <w:t>Platform concentration.</w:t>
      </w:r>
      <w:r>
        <w:rPr>
          <w:rFonts w:ascii="Calibri" w:hAnsi="Calibri"/>
          <w:color w:val="141C36"/>
          <w:sz w:val="23"/>
        </w:rPr>
        <w:t xml:space="preserve"> At $200, everything on one platform is fine. At $20,000, everything on one platform is a single point of failure, and platform failure is the risk no LTV rule touches. Split across platforms, or hold part in self-custody without a loan against it.</w:t>
      </w:r>
    </w:p>
    <w:p>
      <w:pPr>
        <w:spacing w:after="40"/>
      </w:pPr>
    </w:p>
    <w:p>
      <w:pPr>
        <w:spacing w:after="60"/>
        <w:ind w:left="461"/>
      </w:pPr>
      <w:r>
        <w:rPr>
          <w:rFonts w:ascii="Calibri" w:hAnsi="Calibri"/>
          <w:b/>
          <w:color w:val="141C36"/>
          <w:sz w:val="23"/>
        </w:rPr>
        <w:t>Tax.</w:t>
      </w:r>
      <w:r>
        <w:rPr>
          <w:rFonts w:ascii="Calibri" w:hAnsi="Calibri"/>
          <w:color w:val="141C36"/>
          <w:sz w:val="23"/>
        </w:rPr>
        <w:t xml:space="preserve"> At small size it's simple. At size, get an accountant who has actually handled crypto in the Philippines, not one who will improvise.</w:t>
      </w:r>
    </w:p>
    <w:p>
      <w:pPr>
        <w:spacing w:after="40"/>
      </w:pPr>
    </w:p>
    <w:p>
      <w:pPr>
        <w:spacing w:after="60"/>
        <w:ind w:left="461"/>
      </w:pPr>
      <w:r>
        <w:rPr>
          <w:rFonts w:ascii="Calibri" w:hAnsi="Calibri"/>
          <w:b/>
          <w:color w:val="141C36"/>
          <w:sz w:val="23"/>
        </w:rPr>
        <w:t>Your own psychology.</w:t>
      </w:r>
      <w:r>
        <w:rPr>
          <w:rFonts w:ascii="Calibri" w:hAnsi="Calibri"/>
          <w:color w:val="141C36"/>
          <w:sz w:val="23"/>
        </w:rPr>
        <w:t xml:space="preserve"> The number that makes you check the app at midnight is personal and it is real. If your position size is costing you sleep, it is too big — regardless of what the LTV says. That's not a soft observation; a tired person makes the decision that ends the position.</w:t>
      </w:r>
    </w:p>
    <w:p>
      <w:pPr>
        <w:spacing w:before="240"/>
      </w:pPr>
      <w:r>
        <w:rPr>
          <w:rFonts w:ascii="Calibri" w:hAnsi="Calibri"/>
          <w:b/>
          <w:color w:val="A0711E"/>
          <w:sz w:val="24"/>
        </w:rPr>
        <w:t>D3 · When to stop growing — 5 min · slide 13</w:t>
      </w:r>
    </w:p>
    <w:p>
      <w:pPr>
        <w:spacing w:after="60"/>
        <w:ind w:left="461"/>
      </w:pPr>
      <w:r>
        <w:rPr>
          <w:rFonts w:ascii="Calibri" w:hAnsi="Calibri"/>
          <w:color w:val="141C36"/>
          <w:sz w:val="23"/>
        </w:rPr>
        <w:t>There's a size at which you should stop adding, and almost nobody names it.</w:t>
      </w:r>
    </w:p>
    <w:p>
      <w:pPr>
        <w:spacing w:after="40"/>
      </w:pPr>
    </w:p>
    <w:p>
      <w:pPr>
        <w:spacing w:after="60"/>
        <w:ind w:left="461"/>
      </w:pPr>
      <w:r>
        <w:rPr>
          <w:rFonts w:ascii="Calibri" w:hAnsi="Calibri"/>
          <w:color w:val="141C36"/>
          <w:sz w:val="23"/>
        </w:rPr>
        <w:t xml:space="preserve">Stop when this position becoming worthless would change your life. Not annoy you — </w:t>
      </w:r>
      <w:r>
        <w:rPr>
          <w:rFonts w:ascii="Calibri" w:hAnsi="Calibri"/>
          <w:b/>
          <w:color w:val="141C36"/>
          <w:sz w:val="23"/>
        </w:rPr>
        <w:t>change it.</w:t>
      </w:r>
      <w:r>
        <w:rPr>
          <w:rFonts w:ascii="Calibri" w:hAnsi="Calibri"/>
          <w:color w:val="141C36"/>
          <w:sz w:val="23"/>
        </w:rPr>
        <w:t xml:space="preserve"> That's the line, and it's different for everyone, and you should know yours before the market makes you find out.</w:t>
      </w:r>
    </w:p>
    <w:p>
      <w:pPr>
        <w:spacing w:before="320"/>
      </w:pPr>
      <w:r>
        <w:rPr>
          <w:rFonts w:ascii="Cambria" w:hAnsi="Cambria"/>
          <w:b/>
          <w:color w:val="141C36"/>
          <w:sz w:val="30"/>
        </w:rPr>
        <w:t>BREAK — 10 min · slide 14</w:t>
      </w:r>
    </w:p>
    <w:p>
      <w:pPr>
        <w:spacing w:before="320"/>
      </w:pPr>
      <w:r>
        <w:rPr>
          <w:rFonts w:ascii="Cambria" w:hAnsi="Cambria"/>
          <w:b/>
          <w:color w:val="141C36"/>
          <w:sz w:val="30"/>
        </w:rPr>
        <w:t>MODULE 4 · THE THIRD WORD — 25 min</w:t>
      </w:r>
    </w:p>
    <w:p>
      <w:pPr>
        <w:spacing w:before="240"/>
      </w:pPr>
      <w:r>
        <w:rPr>
          <w:rFonts w:ascii="Calibri" w:hAnsi="Calibri"/>
          <w:b/>
          <w:color w:val="A0711E"/>
          <w:sz w:val="24"/>
        </w:rPr>
        <w:t>E1 · What "Die" actually means — 8 min · slides 15–16</w:t>
      </w:r>
    </w:p>
    <w:p>
      <w:pPr>
        <w:spacing w:after="60"/>
        <w:ind w:left="461"/>
      </w:pPr>
      <w:r>
        <w:rPr>
          <w:rFonts w:ascii="Calibri" w:hAnsi="Calibri"/>
          <w:color w:val="141C36"/>
          <w:sz w:val="23"/>
        </w:rPr>
        <w:t xml:space="preserve">Back to the original principle. Buy, Borrow, </w:t>
      </w:r>
      <w:r>
        <w:rPr>
          <w:rFonts w:ascii="Calibri" w:hAnsi="Calibri"/>
          <w:b/>
          <w:color w:val="141C36"/>
          <w:sz w:val="23"/>
        </w:rPr>
        <w:t>Die.</w:t>
      </w:r>
    </w:p>
    <w:p>
      <w:pPr>
        <w:spacing w:after="40"/>
      </w:pPr>
    </w:p>
    <w:p>
      <w:pPr>
        <w:spacing w:after="60"/>
        <w:ind w:left="461"/>
      </w:pPr>
      <w:r>
        <w:rPr>
          <w:rFonts w:ascii="Calibri" w:hAnsi="Calibri"/>
          <w:color w:val="141C36"/>
          <w:sz w:val="23"/>
        </w:rPr>
        <w:t>The classical version: you buy an asset, you borrow against it instead of selling, and when you die the asset passes to your heirs. You never sold, so you never triggered the sale — and the heirs inherit at the value on that day.</w:t>
      </w:r>
    </w:p>
    <w:p>
      <w:pPr>
        <w:spacing w:after="40"/>
      </w:pPr>
    </w:p>
    <w:p>
      <w:pPr>
        <w:spacing w:after="60"/>
        <w:ind w:left="461"/>
      </w:pPr>
      <w:r>
        <w:rPr>
          <w:rFonts w:ascii="Calibri" w:hAnsi="Calibri"/>
          <w:color w:val="141C36"/>
          <w:sz w:val="23"/>
        </w:rPr>
        <w:t xml:space="preserve">That's the mechanic. It only completes if the asset </w:t>
      </w:r>
      <w:r>
        <w:rPr>
          <w:rFonts w:ascii="Calibri" w:hAnsi="Calibri"/>
          <w:b/>
          <w:color w:val="141C36"/>
          <w:sz w:val="23"/>
        </w:rPr>
        <w:t>transfers.</w:t>
      </w:r>
    </w:p>
    <w:p>
      <w:pPr>
        <w:spacing w:after="40"/>
      </w:pPr>
    </w:p>
    <w:p>
      <w:pPr>
        <w:spacing w:after="60"/>
        <w:ind w:left="461"/>
      </w:pPr>
      <w:r>
        <w:rPr>
          <w:rFonts w:ascii="Calibri" w:hAnsi="Calibri"/>
          <w:color w:val="141C36"/>
          <w:sz w:val="23"/>
        </w:rPr>
        <w:t>Now here's the part that makes this urgent rather than theoretical. Physical land transfers whether or not you planned for it. There's a title, there's a registry, there are lawyers, and the state knows the asset exists.</w:t>
      </w:r>
    </w:p>
    <w:p>
      <w:pPr>
        <w:spacing w:after="40"/>
      </w:pPr>
    </w:p>
    <w:p>
      <w:pPr>
        <w:spacing w:after="60"/>
        <w:ind w:left="461"/>
      </w:pPr>
      <w:r>
        <w:rPr>
          <w:rFonts w:ascii="Calibri" w:hAnsi="Calibri"/>
          <w:b/>
          <w:color w:val="141C36"/>
          <w:sz w:val="23"/>
        </w:rPr>
        <w:t>Bitcoin on an exchange, secured by your credentials, transfers to nobody.</w:t>
      </w:r>
    </w:p>
    <w:p>
      <w:pPr>
        <w:spacing w:after="40"/>
      </w:pPr>
    </w:p>
    <w:p>
      <w:pPr>
        <w:spacing w:after="60"/>
        <w:ind w:left="461"/>
      </w:pPr>
      <w:r>
        <w:rPr>
          <w:rFonts w:ascii="Calibri" w:hAnsi="Calibri"/>
          <w:color w:val="141C36"/>
          <w:sz w:val="23"/>
        </w:rPr>
        <w:t>If your family cannot access that account, the strategy does not complete. It just ends. Everything you accumulated over ten years becomes a number nobody can reach.</w:t>
      </w:r>
    </w:p>
    <w:p>
      <w:pPr>
        <w:spacing w:before="240"/>
      </w:pPr>
      <w:r>
        <w:rPr>
          <w:rFonts w:ascii="Calibri" w:hAnsi="Calibri"/>
          <w:b/>
          <w:color w:val="A0711E"/>
          <w:sz w:val="24"/>
        </w:rPr>
        <w:t>E2 · What "Thrive" means instead — 6 min · slide 17</w:t>
      </w:r>
    </w:p>
    <w:p>
      <w:pPr>
        <w:spacing w:after="60"/>
        <w:ind w:left="461"/>
      </w:pPr>
      <w:r>
        <w:rPr>
          <w:rFonts w:ascii="Calibri" w:hAnsi="Calibri"/>
          <w:color w:val="141C36"/>
          <w:sz w:val="23"/>
        </w:rPr>
        <w:t>We call it Thrive because there's a version that doesn't require you to die.</w:t>
      </w:r>
    </w:p>
    <w:p>
      <w:pPr>
        <w:spacing w:after="40"/>
      </w:pPr>
    </w:p>
    <w:p>
      <w:pPr>
        <w:spacing w:after="60"/>
        <w:ind w:left="461"/>
      </w:pPr>
      <w:r>
        <w:rPr>
          <w:rFonts w:ascii="Calibri" w:hAnsi="Calibri"/>
          <w:color w:val="141C36"/>
          <w:sz w:val="23"/>
        </w:rPr>
        <w:t>The asset stays. The borrowing capacity grows as it appreciates. At some point the position can fund things — a business, a house deposit, an education — without being sold. That's thriving on an asset rather than consuming it.</w:t>
      </w:r>
    </w:p>
    <w:p>
      <w:pPr>
        <w:spacing w:after="40"/>
      </w:pPr>
    </w:p>
    <w:p>
      <w:pPr>
        <w:spacing w:after="60"/>
        <w:ind w:left="461"/>
      </w:pPr>
      <w:r>
        <w:rPr>
          <w:rFonts w:ascii="Calibri" w:hAnsi="Calibri"/>
          <w:color w:val="141C36"/>
          <w:sz w:val="23"/>
        </w:rPr>
        <w:t>Same mechanic. Better ending. But it still depends on the transfer question, because a strategy measured in decades has to survive you.</w:t>
      </w:r>
    </w:p>
    <w:p>
      <w:pPr>
        <w:spacing w:before="240"/>
      </w:pPr>
      <w:r>
        <w:rPr>
          <w:rFonts w:ascii="Calibri" w:hAnsi="Calibri"/>
          <w:b/>
          <w:color w:val="A0711E"/>
          <w:sz w:val="24"/>
        </w:rPr>
        <w:t>E3 · The four things — 8 min · slide 18</w:t>
      </w:r>
    </w:p>
    <w:p>
      <w:pPr>
        <w:spacing w:after="60"/>
        <w:ind w:left="461"/>
      </w:pPr>
      <w:r>
        <w:rPr>
          <w:rFonts w:ascii="Calibri" w:hAnsi="Calibri"/>
          <w:color w:val="141C36"/>
          <w:sz w:val="23"/>
        </w:rPr>
        <w:t>Four things. Do them this quarter, not "eventually."</w:t>
      </w:r>
    </w:p>
    <w:p>
      <w:pPr>
        <w:spacing w:after="40"/>
      </w:pPr>
    </w:p>
    <w:p>
      <w:pPr>
        <w:spacing w:after="60"/>
        <w:ind w:left="461"/>
      </w:pPr>
      <w:r>
        <w:rPr>
          <w:rFonts w:ascii="Calibri" w:hAnsi="Calibri"/>
          <w:b/>
          <w:color w:val="141C36"/>
          <w:sz w:val="23"/>
        </w:rPr>
        <w:t>One — an access document.</w:t>
      </w:r>
      <w:r>
        <w:rPr>
          <w:rFonts w:ascii="Calibri" w:hAnsi="Calibri"/>
          <w:color w:val="141C36"/>
          <w:sz w:val="23"/>
        </w:rPr>
        <w:t xml:space="preserve"> Where the accounts are, which platforms, what the recovery process is. Not passwords in a text file. A written record of </w:t>
      </w:r>
      <w:r>
        <w:rPr>
          <w:rFonts w:ascii="Calibri" w:hAnsi="Calibri"/>
          <w:i/>
          <w:color w:val="141C36"/>
          <w:sz w:val="23"/>
        </w:rPr>
        <w:t>what exists and how it is reached.</w:t>
      </w:r>
    </w:p>
    <w:p>
      <w:pPr>
        <w:spacing w:after="40"/>
      </w:pPr>
    </w:p>
    <w:p>
      <w:pPr>
        <w:spacing w:after="60"/>
        <w:ind w:left="461"/>
      </w:pPr>
      <w:r>
        <w:rPr>
          <w:rFonts w:ascii="Calibri" w:hAnsi="Calibri"/>
          <w:b/>
          <w:color w:val="141C36"/>
          <w:sz w:val="23"/>
        </w:rPr>
        <w:t>Two — one person who knows it exists.</w:t>
      </w:r>
      <w:r>
        <w:rPr>
          <w:rFonts w:ascii="Calibri" w:hAnsi="Calibri"/>
          <w:color w:val="141C36"/>
          <w:sz w:val="23"/>
        </w:rPr>
        <w:t xml:space="preserve"> A strategy nobody knows about is a strategy that dies with you. One trusted person, minimum.</w:t>
      </w:r>
    </w:p>
    <w:p>
      <w:pPr>
        <w:spacing w:after="40"/>
      </w:pPr>
    </w:p>
    <w:p>
      <w:pPr>
        <w:spacing w:after="60"/>
        <w:ind w:left="461"/>
      </w:pPr>
      <w:r>
        <w:rPr>
          <w:rFonts w:ascii="Calibri" w:hAnsi="Calibri"/>
          <w:b/>
          <w:color w:val="141C36"/>
          <w:sz w:val="23"/>
        </w:rPr>
        <w:t>Three — the loan is a liability.</w:t>
      </w:r>
      <w:r>
        <w:rPr>
          <w:rFonts w:ascii="Calibri" w:hAnsi="Calibri"/>
          <w:color w:val="141C36"/>
          <w:sz w:val="23"/>
        </w:rPr>
        <w:t xml:space="preserve"> If you die with a borrow open, the platform still holds the claim. Your heirs inherit collateral </w:t>
      </w:r>
      <w:r>
        <w:rPr>
          <w:rFonts w:ascii="Calibri" w:hAnsi="Calibri"/>
          <w:b/>
          <w:color w:val="141C36"/>
          <w:sz w:val="23"/>
        </w:rPr>
        <w:t>and</w:t>
      </w:r>
      <w:r>
        <w:rPr>
          <w:rFonts w:ascii="Calibri" w:hAnsi="Calibri"/>
          <w:color w:val="141C36"/>
          <w:sz w:val="23"/>
        </w:rPr>
        <w:t xml:space="preserve"> a loan, and if nobody services it, it liquidates. Write down what should happen to the loan.</w:t>
      </w:r>
    </w:p>
    <w:p>
      <w:pPr>
        <w:spacing w:after="40"/>
      </w:pPr>
    </w:p>
    <w:p>
      <w:pPr>
        <w:spacing w:after="60"/>
        <w:ind w:left="461"/>
      </w:pPr>
      <w:r>
        <w:rPr>
          <w:rFonts w:ascii="Calibri" w:hAnsi="Calibri"/>
          <w:b/>
          <w:color w:val="141C36"/>
          <w:sz w:val="23"/>
        </w:rPr>
        <w:t>Four — talk to someone who actually knows.</w:t>
      </w:r>
      <w:r>
        <w:rPr>
          <w:rFonts w:ascii="Calibri" w:hAnsi="Calibri"/>
          <w:color w:val="141C36"/>
          <w:sz w:val="23"/>
        </w:rPr>
        <w:t xml:space="preserve"> Philippine estate treatment of crypto is genuinely unsettled and I'm a facilitator, not your lawyer. Get proper advice. What I can tell you is that doing nothing is a decision, and it's the one that loses everything.</w:t>
      </w:r>
    </w:p>
    <w:p>
      <w:pPr>
        <w:spacing w:before="240"/>
      </w:pPr>
      <w:r>
        <w:rPr>
          <w:rFonts w:ascii="Calibri" w:hAnsi="Calibri"/>
          <w:b/>
          <w:color w:val="A0711E"/>
          <w:sz w:val="24"/>
        </w:rPr>
        <w:t>E4 · The uncomfortable question — 3 min · slide 19</w:t>
      </w:r>
    </w:p>
    <w:p>
      <w:pPr>
        <w:spacing w:after="60"/>
        <w:ind w:left="461"/>
      </w:pPr>
      <w:r>
        <w:rPr>
          <w:rFonts w:ascii="Calibri" w:hAnsi="Calibri"/>
          <w:color w:val="141C36"/>
          <w:sz w:val="23"/>
        </w:rPr>
        <w:t>Question, and I want you to actually sit with it rather than answer it quickly.</w:t>
      </w:r>
    </w:p>
    <w:p>
      <w:pPr>
        <w:spacing w:after="40"/>
      </w:pPr>
    </w:p>
    <w:p>
      <w:pPr>
        <w:spacing w:after="60"/>
        <w:ind w:left="461"/>
      </w:pPr>
      <w:r>
        <w:rPr>
          <w:rFonts w:ascii="Calibri" w:hAnsi="Calibri"/>
          <w:b/>
          <w:color w:val="141C36"/>
          <w:sz w:val="23"/>
        </w:rPr>
        <w:t>If you died tonight, could your family reach this?</w:t>
      </w:r>
    </w:p>
    <w:p>
      <w:pPr>
        <w:spacing w:after="40"/>
      </w:pPr>
    </w:p>
    <w:p>
      <w:pPr>
        <w:spacing w:after="60"/>
        <w:ind w:left="461"/>
      </w:pPr>
      <w:r>
        <w:rPr>
          <w:rFonts w:ascii="Calibri" w:hAnsi="Calibri"/>
          <w:color w:val="141C36"/>
          <w:sz w:val="23"/>
        </w:rPr>
        <w:t>If the answer is no, you don't have a strategy. You have a hobby with money in it.</w:t>
      </w:r>
    </w:p>
    <w:p>
      <w:pPr>
        <w:spacing w:before="320"/>
      </w:pPr>
      <w:r>
        <w:rPr>
          <w:rFonts w:ascii="Cambria" w:hAnsi="Cambria"/>
          <w:b/>
          <w:color w:val="141C36"/>
          <w:sz w:val="30"/>
        </w:rPr>
        <w:t xml:space="preserve">THE OPERATING PLAN — onboarding deliverable · slide 20 · </w:t>
      </w:r>
      <w:r>
        <w:rPr>
          <w:rFonts w:ascii="Cambria" w:hAnsi="Cambria"/>
          <w:b/>
          <w:color w:val="141C36"/>
          <w:sz w:val="30"/>
        </w:rPr>
        <w:t>[GATE]</w:t>
      </w:r>
    </w:p>
    <w:p>
      <w:pPr>
        <w:spacing w:after="60"/>
        <w:ind w:left="461"/>
      </w:pPr>
      <w:r>
        <w:rPr>
          <w:rFonts w:ascii="Calibri" w:hAnsi="Calibri"/>
          <w:color w:val="141C36"/>
          <w:sz w:val="23"/>
        </w:rPr>
        <w:t>One page. Everything you run this on for the next year.</w:t>
      </w:r>
    </w:p>
    <w:p>
      <w:pPr>
        <w:spacing w:after="40"/>
      </w:pPr>
    </w:p>
    <w:p>
      <w:pPr>
        <w:spacing w:after="60"/>
        <w:ind w:left="461"/>
      </w:pPr>
      <w:r>
        <w:rPr>
          <w:rFonts w:ascii="Calibri" w:hAnsi="Calibri"/>
          <w:b/>
          <w:color w:val="141C36"/>
          <w:sz w:val="23"/>
        </w:rPr>
        <w:t>Position</w:t>
      </w:r>
      <w:r>
        <w:rPr>
          <w:rFonts w:ascii="Calibri" w:hAnsi="Calibri"/>
          <w:color w:val="141C36"/>
          <w:sz w:val="23"/>
        </w:rPr>
        <w:t xml:space="preserve"> — entry, LTV, liquidation price, reserve, the three buckets. </w:t>
      </w:r>
      <w:r>
        <w:rPr>
          <w:rFonts w:ascii="Calibri" w:hAnsi="Calibri"/>
          <w:b/>
          <w:color w:val="141C36"/>
          <w:sz w:val="23"/>
        </w:rPr>
        <w:t>Alarms</w:t>
      </w:r>
      <w:r>
        <w:rPr>
          <w:rFonts w:ascii="Calibri" w:hAnsi="Calibri"/>
          <w:color w:val="141C36"/>
          <w:sz w:val="23"/>
        </w:rPr>
        <w:t xml:space="preserve"> — four prices. </w:t>
      </w:r>
      <w:r>
        <w:rPr>
          <w:rFonts w:ascii="Calibri" w:hAnsi="Calibri"/>
          <w:b/>
          <w:color w:val="141C36"/>
          <w:sz w:val="23"/>
        </w:rPr>
        <w:t>Cadence</w:t>
      </w:r>
      <w:r>
        <w:rPr>
          <w:rFonts w:ascii="Calibri" w:hAnsi="Calibri"/>
          <w:color w:val="141C36"/>
          <w:sz w:val="23"/>
        </w:rPr>
        <w:t xml:space="preserve"> — daily, monthly, quarterly, annual, with dates in a calendar. </w:t>
      </w:r>
      <w:r>
        <w:rPr>
          <w:rFonts w:ascii="Calibri" w:hAnsi="Calibri"/>
          <w:b/>
          <w:color w:val="141C36"/>
          <w:sz w:val="23"/>
        </w:rPr>
        <w:t>Spread rule</w:t>
      </w:r>
      <w:r>
        <w:rPr>
          <w:rFonts w:ascii="Calibri" w:hAnsi="Calibri"/>
          <w:color w:val="141C36"/>
          <w:sz w:val="23"/>
        </w:rPr>
        <w:t xml:space="preserve"> — what you do when it inverts, and within how many days. </w:t>
      </w:r>
      <w:r>
        <w:rPr>
          <w:rFonts w:ascii="Calibri" w:hAnsi="Calibri"/>
          <w:b/>
          <w:color w:val="141C36"/>
          <w:sz w:val="23"/>
        </w:rPr>
        <w:t>Growth rule</w:t>
      </w:r>
      <w:r>
        <w:rPr>
          <w:rFonts w:ascii="Calibri" w:hAnsi="Calibri"/>
          <w:color w:val="141C36"/>
          <w:sz w:val="23"/>
        </w:rPr>
        <w:t xml:space="preserve"> — the size at which you stop adding. A number. </w:t>
      </w:r>
      <w:r>
        <w:rPr>
          <w:rFonts w:ascii="Calibri" w:hAnsi="Calibri"/>
          <w:b/>
          <w:color w:val="141C36"/>
          <w:sz w:val="23"/>
        </w:rPr>
        <w:t>Transfer</w:t>
      </w:r>
      <w:r>
        <w:rPr>
          <w:rFonts w:ascii="Calibri" w:hAnsi="Calibri"/>
          <w:color w:val="141C36"/>
          <w:sz w:val="23"/>
        </w:rPr>
        <w:t xml:space="preserve"> — access document written ☐, one person told ☐, loan instruction written ☐, professional advice sought ☐.</w:t>
      </w:r>
    </w:p>
    <w:p>
      <w:pPr>
        <w:spacing w:after="40"/>
      </w:pPr>
    </w:p>
    <w:p>
      <w:pPr>
        <w:spacing w:after="60"/>
        <w:ind w:left="461"/>
      </w:pPr>
      <w:r>
        <w:rPr>
          <w:rFonts w:ascii="Calibri" w:hAnsi="Calibri"/>
          <w:color w:val="141C36"/>
          <w:sz w:val="23"/>
        </w:rPr>
        <w:t>Coaches sign. That page is the programme.</w:t>
      </w:r>
    </w:p>
    <w:p>
      <w:pPr>
        <w:spacing w:after="40"/>
      </w:pPr>
    </w:p>
    <w:p>
      <w:pPr>
        <w:spacing w:after="60"/>
        <w:ind w:left="461"/>
      </w:pPr>
      <w:r>
        <w:rPr>
          <w:rFonts w:ascii="Calibri" w:hAnsi="Calibri"/>
          <w:color w:val="141C36"/>
          <w:sz w:val="23"/>
        </w:rPr>
        <w:t xml:space="preserve">And one last thing. You now run something that, done properly, is boring for years at a time. </w:t>
      </w:r>
      <w:r>
        <w:rPr>
          <w:rFonts w:ascii="Calibri" w:hAnsi="Calibri"/>
          <w:b/>
          <w:color w:val="141C36"/>
          <w:sz w:val="23"/>
        </w:rPr>
        <w:t>That's the sign it's working.</w:t>
      </w:r>
      <w:r>
        <w:rPr>
          <w:rFonts w:ascii="Calibri" w:hAnsi="Calibri"/>
          <w:color w:val="141C36"/>
          <w:sz w:val="23"/>
        </w:rPr>
        <w:t xml:space="preserve"> The exciting version of this strategy is the one that ends.</w:t>
      </w:r>
    </w:p>
    <w:p>
      <w:pPr>
        <w:spacing w:before="320"/>
      </w:pPr>
      <w:r>
        <w:rPr>
          <w:rFonts w:ascii="Cambria" w:hAnsi="Cambria"/>
          <w:b/>
          <w:color w:val="141C36"/>
          <w:sz w:val="30"/>
        </w:rPr>
        <w:t>THE CLOSE INTO THE THRIVE CIRCLE</w:t>
      </w:r>
    </w:p>
    <w:p>
      <w:pPr>
        <w:spacing w:after="120"/>
      </w:pPr>
      <w:r>
        <w:rPr>
          <w:rFonts w:ascii="Calibri" w:hAnsi="Calibri"/>
          <w:sz w:val="21"/>
        </w:rPr>
        <w:t xml:space="preserve">Delivered at the annual review, not before. Five beats — </w:t>
      </w:r>
      <w:r>
        <w:rPr>
          <w:rFonts w:ascii="Calibri" w:hAnsi="Calibri"/>
          <w:sz w:val="21"/>
        </w:rPr>
        <w:t>`../_shared/ascension.md`</w:t>
      </w:r>
      <w:r>
        <w:rPr>
          <w:rFonts w:ascii="Calibri" w:hAnsi="Calibri"/>
          <w:sz w:val="21"/>
        </w:rPr>
        <w:t>.</w:t>
      </w:r>
    </w:p>
    <w:p>
      <w:pPr>
        <w:spacing w:after="60"/>
        <w:ind w:left="461"/>
      </w:pPr>
      <w:r>
        <w:rPr>
          <w:rFonts w:ascii="Calibri" w:hAnsi="Calibri"/>
          <w:b/>
          <w:color w:val="141C36"/>
          <w:sz w:val="23"/>
        </w:rPr>
        <w:t>What you can now do.</w:t>
      </w:r>
      <w:r>
        <w:rPr>
          <w:rFonts w:ascii="Calibri" w:hAnsi="Calibri"/>
          <w:color w:val="141C36"/>
          <w:sz w:val="23"/>
        </w:rPr>
        <w:t xml:space="preserve"> You have run your own playbook for a year, through at least one Alarm 3, with me on the phone. You did not panic and you did not improvise. That is the thing this whole programme exists to produce, and you have it.</w:t>
      </w:r>
    </w:p>
    <w:p>
      <w:pPr>
        <w:spacing w:after="40"/>
      </w:pPr>
    </w:p>
    <w:p>
      <w:pPr>
        <w:spacing w:after="60"/>
        <w:ind w:left="461"/>
      </w:pPr>
      <w:r>
        <w:rPr>
          <w:rFonts w:ascii="Calibri" w:hAnsi="Calibri"/>
          <w:b/>
          <w:color w:val="141C36"/>
          <w:sz w:val="23"/>
        </w:rPr>
        <w:t>The gap.</w:t>
      </w:r>
      <w:r>
        <w:rPr>
          <w:rFonts w:ascii="Calibri" w:hAnsi="Calibri"/>
          <w:color w:val="141C36"/>
          <w:sz w:val="23"/>
        </w:rPr>
        <w:t xml:space="preserve"> Nothing about your discipline. It's that the ground moves. Rates change — the spread you checked in January may be inverted by June. Your levels are from a swing that has since completed. The seven-year table you learned from now has an eighth year in it, and next year a ninth.</w:t>
      </w:r>
    </w:p>
    <w:p>
      <w:pPr>
        <w:spacing w:after="40"/>
      </w:pPr>
    </w:p>
    <w:p>
      <w:pPr>
        <w:spacing w:after="60"/>
        <w:ind w:left="461"/>
      </w:pPr>
      <w:r>
        <w:rPr>
          <w:rFonts w:ascii="Calibri" w:hAnsi="Calibri"/>
          <w:color w:val="141C36"/>
          <w:sz w:val="23"/>
        </w:rPr>
        <w:t>A playbook is current the day you write it and slowly stops being true.</w:t>
      </w:r>
    </w:p>
    <w:p>
      <w:pPr>
        <w:spacing w:after="40"/>
      </w:pPr>
    </w:p>
    <w:p>
      <w:pPr>
        <w:spacing w:after="60"/>
        <w:ind w:left="461"/>
      </w:pPr>
      <w:r>
        <w:rPr>
          <w:rFonts w:ascii="Calibri" w:hAnsi="Calibri"/>
          <w:b/>
          <w:color w:val="141C36"/>
          <w:sz w:val="23"/>
        </w:rPr>
        <w:t>What's next.</w:t>
      </w:r>
      <w:r>
        <w:rPr>
          <w:rFonts w:ascii="Calibri" w:hAnsi="Calibri"/>
          <w:color w:val="141C36"/>
          <w:sz w:val="23"/>
        </w:rPr>
        <w:t xml:space="preserve"> The Thrive Circle. </w:t>
      </w:r>
      <w:r>
        <w:rPr>
          <w:rFonts w:ascii="Calibri" w:hAnsi="Calibri"/>
          <w:b/>
          <w:color w:val="141C36"/>
          <w:sz w:val="23"/>
        </w:rPr>
        <w:t>USD 1,999 a year</w:t>
      </w:r>
      <w:r>
        <w:rPr>
          <w:rFonts w:ascii="Calibri" w:hAnsi="Calibri"/>
          <w:color w:val="141C36"/>
          <w:sz w:val="23"/>
        </w:rPr>
        <w:t xml:space="preserve"> — and your first year came with Level 4, so this is the renewal, not a new purchase. Ongoing market education, research briefs, refreshed levels, and the alumni room.</w:t>
      </w:r>
    </w:p>
    <w:p>
      <w:pPr>
        <w:spacing w:after="40"/>
      </w:pPr>
    </w:p>
    <w:p>
      <w:pPr>
        <w:spacing w:after="60"/>
        <w:ind w:left="461"/>
      </w:pPr>
      <w:r>
        <w:rPr>
          <w:rFonts w:ascii="Calibri" w:hAnsi="Calibri"/>
          <w:b/>
          <w:color w:val="141C36"/>
          <w:sz w:val="23"/>
        </w:rPr>
        <w:t>Who shouldn't renew.</w:t>
      </w:r>
      <w:r>
        <w:rPr>
          <w:rFonts w:ascii="Calibri" w:hAnsi="Calibri"/>
          <w:color w:val="141C36"/>
          <w:sz w:val="23"/>
        </w:rPr>
        <w:t xml:space="preserve"> If you haven't logged your four numbers in six months, don't renew — you're not using what you have, and paying for more won't fix that. Come back when the habit is back. And if your position hasn't grown and you don't intend to add to it, the Circle is a nice-to-have, not a need. Say so and I'll tell you honestly.</w:t>
      </w:r>
    </w:p>
    <w:p>
      <w:pPr>
        <w:spacing w:after="40"/>
      </w:pPr>
    </w:p>
    <w:p>
      <w:pPr>
        <w:spacing w:after="60"/>
        <w:ind w:left="461"/>
      </w:pPr>
      <w:r>
        <w:rPr>
          <w:rFonts w:ascii="Calibri" w:hAnsi="Calibri"/>
          <w:b/>
          <w:color w:val="141C36"/>
          <w:sz w:val="23"/>
        </w:rPr>
        <w:t>One step.</w:t>
      </w:r>
      <w:r>
        <w:rPr>
          <w:rFonts w:ascii="Calibri" w:hAnsi="Calibri"/>
          <w:color w:val="141C36"/>
          <w:sz w:val="23"/>
        </w:rPr>
        <w:t xml:space="preserve"> Renewal goes out thirty days before your year ends. Reply or don't — nobody will chase you, and it doesn't auto-renew.</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