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9199C7">
      <w:pPr>
        <w:tabs>
          <w:tab w:val="left" w:pos="2913"/>
          <w:tab w:val="center" w:pos="5233"/>
        </w:tabs>
        <w:spacing w:line="360" w:lineRule="auto"/>
        <w:jc w:val="left"/>
        <w:rPr>
          <w:rFonts w:ascii="宋体" w:hAnsi="宋体"/>
          <w:sz w:val="22"/>
        </w:rPr>
      </w:pPr>
    </w:p>
    <w:p w14:paraId="28C566AC">
      <w:pPr>
        <w:spacing w:line="360" w:lineRule="auto"/>
        <w:jc w:val="center"/>
        <w:rPr>
          <w:rFonts w:ascii="宋体" w:hAnsi="宋体"/>
          <w:sz w:val="44"/>
        </w:rPr>
      </w:pPr>
    </w:p>
    <w:p w14:paraId="3800A63B">
      <w:pPr>
        <w:tabs>
          <w:tab w:val="left" w:pos="2913"/>
          <w:tab w:val="center" w:pos="5233"/>
        </w:tabs>
        <w:spacing w:line="360" w:lineRule="auto"/>
        <w:jc w:val="center"/>
        <w:rPr>
          <w:rFonts w:ascii="宋体" w:hAnsi="宋体"/>
          <w:sz w:val="72"/>
        </w:rPr>
      </w:pPr>
      <w:r>
        <w:rPr>
          <w:rFonts w:hint="eastAsia" w:ascii="宋体" w:hAnsi="宋体"/>
          <w:sz w:val="72"/>
        </w:rPr>
        <w:t>项目查新报告</w:t>
      </w:r>
    </w:p>
    <w:p w14:paraId="0BF605CB">
      <w:pPr>
        <w:spacing w:line="360" w:lineRule="auto"/>
        <w:jc w:val="center"/>
        <w:rPr>
          <w:rFonts w:ascii="宋体" w:hAnsi="宋体"/>
          <w:sz w:val="28"/>
        </w:rPr>
      </w:pPr>
    </w:p>
    <w:p w14:paraId="784906D9">
      <w:pPr>
        <w:spacing w:line="360" w:lineRule="auto"/>
        <w:jc w:val="left"/>
        <w:rPr>
          <w:rFonts w:ascii="宋体" w:hAnsi="宋体"/>
          <w:sz w:val="28"/>
          <w:u w:val="single"/>
        </w:rPr>
      </w:pPr>
      <w:r>
        <w:rPr>
          <w:rFonts w:hint="eastAsia" w:ascii="宋体" w:hAnsi="宋体"/>
          <w:sz w:val="28"/>
        </w:rPr>
        <w:t xml:space="preserve">项目名称： </w:t>
      </w:r>
    </w:p>
    <w:p w14:paraId="2498A553">
      <w:pPr>
        <w:spacing w:line="360" w:lineRule="auto"/>
        <w:jc w:val="left"/>
        <w:rPr>
          <w:rFonts w:ascii="宋体" w:hAnsi="宋体"/>
          <w:sz w:val="28"/>
          <w:u w:val="single"/>
        </w:rPr>
      </w:pPr>
      <w:r>
        <w:rPr>
          <w:rFonts w:hint="eastAsia" w:ascii="宋体" w:hAnsi="宋体"/>
          <w:sz w:val="28"/>
        </w:rPr>
        <w:t>查新完成日期：</w:t>
      </w:r>
    </w:p>
    <w:p w14:paraId="0F0B299C">
      <w:pPr>
        <w:spacing w:line="360" w:lineRule="auto"/>
        <w:jc w:val="left"/>
        <w:rPr>
          <w:sz w:val="28"/>
        </w:rPr>
      </w:pPr>
    </w:p>
    <w:p w14:paraId="3A4811F3">
      <w:pPr>
        <w:spacing w:line="360" w:lineRule="auto"/>
        <w:jc w:val="left"/>
        <w:rPr>
          <w:rFonts w:ascii="黑体" w:hAnsi="宋体" w:eastAsia="黑体"/>
          <w:sz w:val="24"/>
        </w:rPr>
      </w:pPr>
      <w:r>
        <w:rPr>
          <w:rFonts w:hint="eastAsia" w:ascii="黑体" w:eastAsia="黑体"/>
          <w:sz w:val="24"/>
        </w:rPr>
        <w:t>申报者本人承诺：报告中陈述的事实是真实和准确的。我们按照大赛查新规范进行查新、文献分析和审核，并做出上述查新结论。</w:t>
      </w:r>
    </w:p>
    <w:p w14:paraId="79E56DAB">
      <w:pPr>
        <w:spacing w:line="360" w:lineRule="auto"/>
        <w:jc w:val="center"/>
        <w:rPr>
          <w:rFonts w:ascii="宋体" w:hAnsi="宋体"/>
          <w:sz w:val="28"/>
        </w:rPr>
      </w:pPr>
    </w:p>
    <w:p w14:paraId="71AD2384">
      <w:pPr>
        <w:spacing w:line="360" w:lineRule="auto"/>
        <w:jc w:val="center"/>
        <w:rPr>
          <w:rFonts w:ascii="宋体" w:hAnsi="宋体"/>
          <w:sz w:val="28"/>
        </w:rPr>
      </w:pPr>
    </w:p>
    <w:p w14:paraId="1A387C76">
      <w:pPr>
        <w:spacing w:line="360" w:lineRule="auto"/>
        <w:jc w:val="center"/>
        <w:rPr>
          <w:rFonts w:ascii="宋体" w:hAnsi="宋体"/>
          <w:sz w:val="28"/>
        </w:rPr>
      </w:pPr>
    </w:p>
    <w:p w14:paraId="040B77F0">
      <w:pPr>
        <w:spacing w:line="360" w:lineRule="auto"/>
        <w:jc w:val="center"/>
        <w:rPr>
          <w:rFonts w:ascii="宋体" w:hAnsi="宋体"/>
          <w:sz w:val="28"/>
        </w:rPr>
      </w:pPr>
    </w:p>
    <w:p w14:paraId="4704E716">
      <w:pPr>
        <w:spacing w:line="360" w:lineRule="auto"/>
        <w:jc w:val="center"/>
        <w:rPr>
          <w:rFonts w:ascii="宋体" w:hAnsi="宋体"/>
          <w:sz w:val="28"/>
        </w:rPr>
      </w:pPr>
    </w:p>
    <w:p w14:paraId="222219F9">
      <w:pPr>
        <w:spacing w:line="360" w:lineRule="auto"/>
        <w:jc w:val="center"/>
        <w:rPr>
          <w:rFonts w:ascii="宋体" w:hAnsi="宋体"/>
          <w:sz w:val="28"/>
        </w:rPr>
      </w:pPr>
    </w:p>
    <w:p w14:paraId="114B3D47">
      <w:pPr>
        <w:spacing w:line="360" w:lineRule="auto"/>
        <w:jc w:val="center"/>
        <w:rPr>
          <w:rFonts w:ascii="宋体" w:hAnsi="宋体"/>
          <w:sz w:val="28"/>
        </w:rPr>
      </w:pPr>
    </w:p>
    <w:p w14:paraId="0E7A7BC7">
      <w:pPr>
        <w:spacing w:line="360" w:lineRule="auto"/>
        <w:jc w:val="center"/>
        <w:rPr>
          <w:rFonts w:ascii="宋体" w:hAnsi="宋体"/>
          <w:sz w:val="28"/>
        </w:rPr>
      </w:pPr>
    </w:p>
    <w:p w14:paraId="0BEB3080">
      <w:pPr>
        <w:spacing w:line="360" w:lineRule="auto"/>
        <w:jc w:val="center"/>
        <w:rPr>
          <w:rFonts w:ascii="宋体" w:hAnsi="宋体"/>
          <w:sz w:val="28"/>
        </w:rPr>
      </w:pPr>
    </w:p>
    <w:p w14:paraId="58B0629C">
      <w:pPr>
        <w:spacing w:line="360" w:lineRule="auto"/>
        <w:jc w:val="center"/>
        <w:rPr>
          <w:rFonts w:ascii="宋体" w:hAnsi="宋体"/>
          <w:sz w:val="28"/>
        </w:rPr>
      </w:pPr>
    </w:p>
    <w:p w14:paraId="01C3D8C9">
      <w:pPr>
        <w:spacing w:line="360" w:lineRule="auto"/>
        <w:jc w:val="center"/>
        <w:rPr>
          <w:rFonts w:ascii="宋体" w:hAnsi="宋体"/>
          <w:sz w:val="28"/>
        </w:rPr>
      </w:pPr>
    </w:p>
    <w:p w14:paraId="51604FE4">
      <w:pPr>
        <w:spacing w:line="360" w:lineRule="auto"/>
        <w:jc w:val="center"/>
        <w:rPr>
          <w:rFonts w:eastAsia="黑体"/>
          <w:sz w:val="32"/>
        </w:rPr>
      </w:pPr>
      <w:r>
        <w:rPr>
          <w:rFonts w:hint="eastAsia" w:eastAsia="黑体"/>
          <w:sz w:val="32"/>
          <w:lang w:val="en-US" w:eastAsia="zh-CN"/>
        </w:rPr>
        <w:t>浦东新区</w:t>
      </w:r>
      <w:r>
        <w:rPr>
          <w:rFonts w:hint="eastAsia" w:eastAsia="黑体"/>
          <w:sz w:val="32"/>
        </w:rPr>
        <w:t>青少年科技创新大赛组委会</w:t>
      </w:r>
    </w:p>
    <w:p w14:paraId="76E5B27F">
      <w:pPr>
        <w:spacing w:line="360" w:lineRule="auto"/>
        <w:jc w:val="center"/>
        <w:rPr>
          <w:rFonts w:ascii="宋体" w:hAnsi="宋体"/>
          <w:sz w:val="28"/>
        </w:rPr>
      </w:pPr>
      <w:r>
        <w:rPr>
          <w:rFonts w:hint="eastAsia" w:ascii="宋体" w:hAnsi="宋体"/>
          <w:sz w:val="28"/>
        </w:rPr>
        <w:t>二○二</w:t>
      </w:r>
      <w:r>
        <w:rPr>
          <w:rFonts w:hint="eastAsia" w:ascii="宋体" w:hAnsi="宋体"/>
          <w:sz w:val="28"/>
          <w:lang w:val="en-US" w:eastAsia="zh-CN"/>
        </w:rPr>
        <w:t>五</w:t>
      </w:r>
      <w:r>
        <w:rPr>
          <w:rFonts w:hint="eastAsia" w:ascii="宋体" w:hAnsi="宋体"/>
          <w:sz w:val="28"/>
        </w:rPr>
        <w:t>年制</w:t>
      </w:r>
    </w:p>
    <w:p w14:paraId="64FDACB8">
      <w:pPr>
        <w:widowControl/>
        <w:spacing w:line="360" w:lineRule="auto"/>
        <w:jc w:val="center"/>
        <w:rPr>
          <w:rFonts w:ascii="宋体" w:hAnsi="宋体"/>
          <w:b/>
          <w:sz w:val="28"/>
          <w:szCs w:val="24"/>
        </w:rPr>
      </w:pPr>
      <w:r>
        <w:rPr>
          <w:rFonts w:ascii="黑体" w:hAnsi="宋体" w:eastAsia="黑体"/>
          <w:sz w:val="30"/>
        </w:rPr>
        <w:br w:type="page"/>
      </w:r>
      <w:r>
        <w:rPr>
          <w:rFonts w:hint="eastAsia" w:ascii="宋体" w:hAnsi="宋体"/>
          <w:b/>
          <w:sz w:val="28"/>
          <w:szCs w:val="24"/>
        </w:rPr>
        <w:t>填写说明</w:t>
      </w:r>
    </w:p>
    <w:p w14:paraId="72D7EEF9">
      <w:pPr>
        <w:spacing w:line="360" w:lineRule="auto"/>
        <w:rPr>
          <w:rFonts w:ascii="宋体" w:hAnsi="宋体"/>
          <w:sz w:val="24"/>
          <w:szCs w:val="24"/>
        </w:rPr>
      </w:pPr>
      <w:r>
        <w:rPr>
          <w:rFonts w:hint="eastAsia" w:ascii="宋体" w:hAnsi="宋体"/>
          <w:b/>
          <w:sz w:val="24"/>
          <w:szCs w:val="24"/>
        </w:rPr>
        <w:t>一、查新报告</w:t>
      </w:r>
      <w:r>
        <w:rPr>
          <w:rFonts w:hint="eastAsia" w:ascii="宋体" w:hAnsi="宋体"/>
          <w:sz w:val="24"/>
          <w:szCs w:val="24"/>
        </w:rPr>
        <w:br w:type="textWrapping"/>
      </w:r>
      <w:r>
        <w:rPr>
          <w:rFonts w:hint="eastAsia" w:ascii="宋体" w:hAnsi="宋体"/>
          <w:sz w:val="24"/>
          <w:szCs w:val="24"/>
        </w:rPr>
        <w:t>　　查新报告是查新者用书面形式就查新情况及其结论所做的正式陈述。</w:t>
      </w:r>
    </w:p>
    <w:p w14:paraId="60F7C862">
      <w:pPr>
        <w:spacing w:line="360" w:lineRule="auto"/>
        <w:rPr>
          <w:rFonts w:ascii="宋体" w:hAnsi="宋体"/>
          <w:b/>
          <w:sz w:val="24"/>
          <w:szCs w:val="24"/>
        </w:rPr>
      </w:pPr>
      <w:r>
        <w:rPr>
          <w:rFonts w:hint="eastAsia" w:ascii="宋体" w:hAnsi="宋体"/>
          <w:b/>
          <w:sz w:val="24"/>
          <w:szCs w:val="24"/>
        </w:rPr>
        <w:t>二、查新报告格式说明</w:t>
      </w:r>
    </w:p>
    <w:p w14:paraId="1CCF303F">
      <w:pPr>
        <w:spacing w:line="360" w:lineRule="auto"/>
        <w:ind w:firstLine="480" w:firstLineChars="200"/>
        <w:rPr>
          <w:rFonts w:ascii="宋体" w:hAnsi="宋体"/>
          <w:sz w:val="24"/>
          <w:szCs w:val="24"/>
        </w:rPr>
      </w:pPr>
      <w:r>
        <w:rPr>
          <w:rFonts w:hint="eastAsia" w:ascii="宋体" w:hAnsi="宋体"/>
          <w:sz w:val="24"/>
          <w:szCs w:val="24"/>
        </w:rPr>
        <w:t>本报告采用A4纸，每栏的大小，可随内容调整。</w:t>
      </w:r>
    </w:p>
    <w:p w14:paraId="537A8FCA">
      <w:pPr>
        <w:spacing w:line="360" w:lineRule="auto"/>
        <w:rPr>
          <w:rFonts w:ascii="宋体" w:hAnsi="宋体"/>
          <w:b/>
          <w:sz w:val="24"/>
          <w:szCs w:val="24"/>
        </w:rPr>
      </w:pPr>
      <w:r>
        <w:rPr>
          <w:rFonts w:hint="eastAsia" w:ascii="宋体" w:hAnsi="宋体"/>
          <w:b/>
          <w:sz w:val="24"/>
          <w:szCs w:val="24"/>
        </w:rPr>
        <w:t>三、查新点与查新要求</w:t>
      </w:r>
    </w:p>
    <w:p w14:paraId="1FEB2D59">
      <w:pPr>
        <w:spacing w:line="360" w:lineRule="auto"/>
        <w:rPr>
          <w:rFonts w:ascii="宋体" w:hAnsi="宋体"/>
          <w:sz w:val="24"/>
          <w:szCs w:val="24"/>
        </w:rPr>
      </w:pPr>
      <w:r>
        <w:rPr>
          <w:rFonts w:hint="eastAsia" w:ascii="宋体" w:hAnsi="宋体"/>
          <w:b/>
          <w:sz w:val="24"/>
          <w:szCs w:val="24"/>
        </w:rPr>
        <w:t>查新点：</w:t>
      </w:r>
      <w:r>
        <w:rPr>
          <w:rFonts w:hint="eastAsia" w:ascii="宋体" w:hAnsi="宋体"/>
          <w:sz w:val="24"/>
          <w:szCs w:val="24"/>
        </w:rPr>
        <w:t>是指需要查证的内容要点。</w:t>
      </w:r>
    </w:p>
    <w:p w14:paraId="1C377791">
      <w:pPr>
        <w:spacing w:line="360" w:lineRule="auto"/>
        <w:rPr>
          <w:rFonts w:ascii="宋体" w:hAnsi="宋体"/>
          <w:sz w:val="24"/>
          <w:szCs w:val="24"/>
        </w:rPr>
      </w:pPr>
      <w:r>
        <w:rPr>
          <w:rFonts w:hint="eastAsia" w:ascii="宋体" w:hAnsi="宋体"/>
          <w:b/>
          <w:sz w:val="24"/>
          <w:szCs w:val="24"/>
        </w:rPr>
        <w:t>查新要求：</w:t>
      </w:r>
      <w:r>
        <w:rPr>
          <w:rFonts w:hint="eastAsia" w:ascii="宋体" w:hAnsi="宋体"/>
          <w:sz w:val="24"/>
          <w:szCs w:val="24"/>
        </w:rPr>
        <w:t>（1）通过查新，证明在所查范围内有无相同或类似研究；（2）对查新项目分别或综合进行对比分析；（3）对查新项目的新颖性做出判断</w:t>
      </w:r>
    </w:p>
    <w:p w14:paraId="16F2AD0D">
      <w:pPr>
        <w:spacing w:line="360" w:lineRule="auto"/>
        <w:rPr>
          <w:rFonts w:ascii="宋体" w:hAnsi="宋体"/>
          <w:b/>
          <w:sz w:val="24"/>
          <w:szCs w:val="24"/>
        </w:rPr>
      </w:pPr>
      <w:r>
        <w:rPr>
          <w:rFonts w:hint="eastAsia" w:ascii="宋体" w:hAnsi="宋体"/>
          <w:b/>
          <w:sz w:val="24"/>
          <w:szCs w:val="24"/>
        </w:rPr>
        <w:t>四、文献检索范围及检索策略</w:t>
      </w:r>
    </w:p>
    <w:p w14:paraId="76E5881D">
      <w:pPr>
        <w:pStyle w:val="2"/>
        <w:spacing w:line="360" w:lineRule="auto"/>
        <w:ind w:firstLine="480" w:firstLineChars="200"/>
        <w:rPr>
          <w:rFonts w:ascii="宋体" w:hAnsi="宋体"/>
          <w:sz w:val="24"/>
          <w:szCs w:val="24"/>
        </w:rPr>
      </w:pPr>
      <w:r>
        <w:rPr>
          <w:rFonts w:hint="eastAsia" w:ascii="宋体" w:hAnsi="宋体"/>
          <w:sz w:val="24"/>
          <w:szCs w:val="24"/>
        </w:rPr>
        <w:t>应当列出对查新项目进行分析后所确定的手工检索的工具书、年限、主题词、分类号和计算机检索系统、数据库、文档、年限、检索词等。</w:t>
      </w:r>
    </w:p>
    <w:p w14:paraId="5EA3A9CF">
      <w:pPr>
        <w:spacing w:line="360" w:lineRule="auto"/>
        <w:rPr>
          <w:rFonts w:ascii="宋体" w:hAnsi="宋体"/>
          <w:b/>
          <w:sz w:val="24"/>
          <w:szCs w:val="24"/>
        </w:rPr>
      </w:pPr>
      <w:r>
        <w:rPr>
          <w:rFonts w:hint="eastAsia" w:ascii="宋体" w:hAnsi="宋体"/>
          <w:b/>
          <w:sz w:val="24"/>
          <w:szCs w:val="24"/>
        </w:rPr>
        <w:t>五、检索结果</w:t>
      </w:r>
    </w:p>
    <w:p w14:paraId="47B64BFB">
      <w:pPr>
        <w:pStyle w:val="2"/>
        <w:spacing w:line="360" w:lineRule="auto"/>
        <w:ind w:firstLine="480" w:firstLineChars="200"/>
        <w:rPr>
          <w:rFonts w:ascii="宋体" w:hAnsi="宋体"/>
          <w:sz w:val="24"/>
          <w:szCs w:val="24"/>
        </w:rPr>
      </w:pPr>
      <w:r>
        <w:rPr>
          <w:rFonts w:hint="eastAsia" w:ascii="宋体" w:hAnsi="宋体"/>
          <w:sz w:val="24"/>
          <w:szCs w:val="24"/>
        </w:rPr>
        <w:t>检索结果应当反映出通过对所检数据库和工</w:t>
      </w:r>
      <w:r>
        <w:rPr>
          <w:rFonts w:hint="eastAsia" w:ascii="宋体" w:hAnsi="宋体"/>
          <w:color w:val="000000"/>
          <w:sz w:val="24"/>
          <w:szCs w:val="24"/>
        </w:rPr>
        <w:t>具书命中的相</w:t>
      </w:r>
      <w:r>
        <w:rPr>
          <w:rFonts w:hint="eastAsia" w:ascii="宋体" w:hAnsi="宋体"/>
          <w:sz w:val="24"/>
          <w:szCs w:val="24"/>
        </w:rPr>
        <w:t>关文献情况及对相关文献的主要论点进行对比分析的客观情况。</w:t>
      </w:r>
      <w:r>
        <w:rPr>
          <w:rFonts w:hint="eastAsia" w:ascii="宋体" w:hAnsi="宋体"/>
          <w:sz w:val="24"/>
          <w:szCs w:val="24"/>
        </w:rPr>
        <w:br w:type="textWrapping"/>
      </w:r>
      <w:r>
        <w:rPr>
          <w:rFonts w:hint="eastAsia" w:ascii="宋体" w:hAnsi="宋体"/>
          <w:sz w:val="24"/>
          <w:szCs w:val="24"/>
        </w:rPr>
        <w:t>　　</w:t>
      </w:r>
      <w:r>
        <w:rPr>
          <w:rFonts w:hint="eastAsia" w:ascii="宋体" w:hAnsi="宋体"/>
          <w:b/>
          <w:sz w:val="24"/>
          <w:szCs w:val="24"/>
        </w:rPr>
        <w:t>检索结果应当包括下列内容：</w:t>
      </w:r>
      <w:r>
        <w:rPr>
          <w:rFonts w:hint="eastAsia" w:ascii="宋体" w:hAnsi="宋体"/>
          <w:sz w:val="24"/>
          <w:szCs w:val="24"/>
        </w:rPr>
        <w:br w:type="textWrapping"/>
      </w:r>
      <w:r>
        <w:rPr>
          <w:rFonts w:hint="eastAsia" w:ascii="宋体" w:hAnsi="宋体"/>
          <w:sz w:val="24"/>
          <w:szCs w:val="24"/>
        </w:rPr>
        <w:t>　　①对所检数据库和工具书命中的相关文献情况进行简单描述；</w:t>
      </w:r>
      <w:r>
        <w:rPr>
          <w:rFonts w:hint="eastAsia" w:ascii="宋体" w:hAnsi="宋体"/>
          <w:sz w:val="24"/>
          <w:szCs w:val="24"/>
        </w:rPr>
        <w:br w:type="textWrapping"/>
      </w:r>
      <w:r>
        <w:rPr>
          <w:rFonts w:hint="eastAsia" w:ascii="宋体" w:hAnsi="宋体"/>
          <w:sz w:val="24"/>
          <w:szCs w:val="24"/>
        </w:rPr>
        <w:t>　　②依据检出文献的相关程度</w:t>
      </w:r>
      <w:r>
        <w:rPr>
          <w:rFonts w:hint="eastAsia" w:ascii="宋体" w:hAnsi="宋体"/>
          <w:sz w:val="24"/>
          <w:szCs w:val="24"/>
        </w:rPr>
        <w:br w:type="textWrapping"/>
      </w:r>
      <w:r>
        <w:rPr>
          <w:rFonts w:hint="eastAsia" w:ascii="宋体" w:hAnsi="宋体"/>
          <w:sz w:val="24"/>
          <w:szCs w:val="24"/>
        </w:rPr>
        <w:t>　　③对所列主要相关文献进行简要描述（一般可用原文中的摘要或者利用原文中的摘要进行抽提），对于密切相关文献，可节录部分原文并提供原文的复印件作为附录</w:t>
      </w:r>
    </w:p>
    <w:p w14:paraId="378DB799">
      <w:pPr>
        <w:spacing w:line="360" w:lineRule="auto"/>
        <w:rPr>
          <w:rFonts w:ascii="宋体" w:hAnsi="宋体"/>
          <w:b/>
          <w:sz w:val="24"/>
          <w:szCs w:val="24"/>
        </w:rPr>
      </w:pPr>
      <w:r>
        <w:rPr>
          <w:rFonts w:hint="eastAsia" w:ascii="宋体" w:hAnsi="宋体"/>
          <w:b/>
          <w:sz w:val="24"/>
          <w:szCs w:val="24"/>
        </w:rPr>
        <w:t>六、查新结论</w:t>
      </w:r>
    </w:p>
    <w:p w14:paraId="52C93323">
      <w:pPr>
        <w:pStyle w:val="2"/>
        <w:spacing w:line="360" w:lineRule="auto"/>
        <w:ind w:firstLine="480" w:firstLineChars="200"/>
        <w:rPr>
          <w:rFonts w:ascii="宋体" w:hAnsi="宋体"/>
          <w:sz w:val="24"/>
          <w:szCs w:val="24"/>
        </w:rPr>
      </w:pPr>
      <w:r>
        <w:rPr>
          <w:rFonts w:hint="eastAsia" w:ascii="宋体" w:hAnsi="宋体"/>
          <w:sz w:val="24"/>
          <w:szCs w:val="24"/>
        </w:rPr>
        <w:t>查新结论应当客观、公正、准确、清晰地反映查新项目的真实情况，不得误导。查新结论应当包括下列内容：</w:t>
      </w:r>
      <w:r>
        <w:rPr>
          <w:rFonts w:hint="eastAsia" w:ascii="宋体" w:hAnsi="宋体"/>
          <w:sz w:val="24"/>
          <w:szCs w:val="24"/>
        </w:rPr>
        <w:br w:type="textWrapping"/>
      </w:r>
      <w:r>
        <w:rPr>
          <w:rFonts w:hint="eastAsia" w:ascii="宋体" w:hAnsi="宋体"/>
          <w:sz w:val="24"/>
          <w:szCs w:val="24"/>
        </w:rPr>
        <w:t>　　①相关文献检出情况；②检索结果与查新项目的要点的比较分析；③对查新项目新颖性的判断结论。</w:t>
      </w:r>
    </w:p>
    <w:p w14:paraId="0BBB954B">
      <w:pPr>
        <w:pStyle w:val="2"/>
        <w:spacing w:line="360" w:lineRule="auto"/>
        <w:ind w:firstLine="0"/>
        <w:rPr>
          <w:rFonts w:ascii="宋体" w:hAnsi="宋体"/>
          <w:b/>
          <w:sz w:val="24"/>
          <w:szCs w:val="24"/>
        </w:rPr>
      </w:pPr>
      <w:r>
        <w:rPr>
          <w:rFonts w:hint="eastAsia" w:ascii="宋体" w:hAnsi="宋体"/>
          <w:b/>
          <w:sz w:val="24"/>
          <w:szCs w:val="24"/>
        </w:rPr>
        <w:t>七、附件</w:t>
      </w:r>
    </w:p>
    <w:p w14:paraId="365B0DFA">
      <w:pPr>
        <w:pStyle w:val="2"/>
        <w:spacing w:line="360" w:lineRule="auto"/>
        <w:ind w:firstLine="480" w:firstLineChars="200"/>
        <w:rPr>
          <w:rFonts w:ascii="宋体" w:hAnsi="宋体"/>
          <w:sz w:val="24"/>
          <w:szCs w:val="24"/>
        </w:rPr>
      </w:pPr>
      <w:r>
        <w:rPr>
          <w:rFonts w:hint="eastAsia" w:ascii="宋体" w:hAnsi="宋体"/>
          <w:sz w:val="24"/>
          <w:szCs w:val="24"/>
        </w:rPr>
        <w:t>附件主要包括密切相关文献的题目、出处以及原文复制件（截取重要段落即可）；一般相关文献的题目、出处以及文摘。</w:t>
      </w:r>
    </w:p>
    <w:p w14:paraId="5E33FE58">
      <w:pPr>
        <w:widowControl/>
        <w:jc w:val="center"/>
        <w:rPr>
          <w:b/>
          <w:sz w:val="32"/>
        </w:rPr>
      </w:pPr>
      <w:r>
        <w:rPr>
          <w:b/>
          <w:sz w:val="32"/>
        </w:rPr>
        <w:br w:type="page"/>
      </w:r>
      <w:r>
        <w:rPr>
          <w:rFonts w:hint="eastAsia"/>
          <w:b/>
          <w:sz w:val="32"/>
        </w:rPr>
        <w:t>查新报告</w:t>
      </w:r>
    </w:p>
    <w:tbl>
      <w:tblPr>
        <w:tblStyle w:val="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62"/>
      </w:tblGrid>
      <w:tr w14:paraId="2E607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75" w:hRule="atLeast"/>
        </w:trPr>
        <w:tc>
          <w:tcPr>
            <w:tcW w:w="5000" w:type="pct"/>
            <w:vAlign w:val="center"/>
          </w:tcPr>
          <w:p w14:paraId="0BB15D99">
            <w:pPr>
              <w:pStyle w:val="5"/>
              <w:spacing w:line="360" w:lineRule="auto"/>
              <w:jc w:val="both"/>
              <w:rPr>
                <w:rFonts w:ascii="宋体" w:hAnsi="宋体" w:eastAsia="宋体"/>
                <w:b/>
                <w:sz w:val="21"/>
              </w:rPr>
            </w:pPr>
            <w:r>
              <w:rPr>
                <w:rFonts w:hint="eastAsia" w:ascii="宋体" w:hAnsi="宋体" w:eastAsia="宋体"/>
                <w:b/>
                <w:sz w:val="21"/>
              </w:rPr>
              <w:t xml:space="preserve">查新项目名称 </w:t>
            </w:r>
            <w:r>
              <w:rPr>
                <w:rFonts w:ascii="宋体" w:hAnsi="宋体" w:eastAsia="宋体"/>
                <w:b/>
                <w:sz w:val="21"/>
              </w:rPr>
              <w:t xml:space="preserve">  </w:t>
            </w:r>
          </w:p>
        </w:tc>
      </w:tr>
      <w:tr w14:paraId="102D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vAlign w:val="center"/>
          </w:tcPr>
          <w:p w14:paraId="45052549">
            <w:pPr>
              <w:pStyle w:val="5"/>
              <w:numPr>
                <w:ilvl w:val="0"/>
                <w:numId w:val="1"/>
              </w:numPr>
              <w:spacing w:line="360" w:lineRule="auto"/>
              <w:ind w:left="0" w:firstLine="0"/>
              <w:jc w:val="both"/>
              <w:rPr>
                <w:rFonts w:ascii="宋体" w:hAnsi="宋体" w:eastAsia="宋体"/>
                <w:b/>
              </w:rPr>
            </w:pPr>
            <w:r>
              <w:rPr>
                <w:rFonts w:hint="eastAsia" w:ascii="宋体" w:hAnsi="宋体" w:eastAsia="宋体"/>
                <w:b/>
                <w:sz w:val="21"/>
              </w:rPr>
              <w:t>查新目的</w:t>
            </w:r>
          </w:p>
          <w:p w14:paraId="717427F3">
            <w:pPr>
              <w:pStyle w:val="5"/>
              <w:spacing w:line="360" w:lineRule="auto"/>
              <w:jc w:val="both"/>
              <w:rPr>
                <w:rFonts w:ascii="宋体" w:hAnsi="宋体" w:eastAsia="宋体"/>
              </w:rPr>
            </w:pPr>
            <w:r>
              <w:rPr>
                <w:rFonts w:hint="eastAsia" w:ascii="宋体" w:hAnsi="宋体" w:eastAsia="宋体"/>
                <w:color w:val="FF0000"/>
              </w:rPr>
              <w:t>申报第</w:t>
            </w:r>
            <w:r>
              <w:rPr>
                <w:rFonts w:hint="eastAsia" w:ascii="宋体" w:hAnsi="宋体" w:eastAsia="宋体"/>
                <w:color w:val="FF0000"/>
                <w:lang w:val="en-US" w:eastAsia="zh-CN"/>
              </w:rPr>
              <w:t>41</w:t>
            </w:r>
            <w:r>
              <w:rPr>
                <w:rFonts w:hint="eastAsia" w:ascii="宋体" w:hAnsi="宋体" w:eastAsia="宋体"/>
                <w:color w:val="FF0000"/>
              </w:rPr>
              <w:t>届</w:t>
            </w:r>
            <w:r>
              <w:rPr>
                <w:rFonts w:hint="eastAsia" w:ascii="宋体" w:hAnsi="宋体" w:eastAsia="宋体"/>
                <w:color w:val="FF0000"/>
                <w:lang w:val="en-US" w:eastAsia="zh-CN"/>
              </w:rPr>
              <w:t>浦东新区</w:t>
            </w:r>
            <w:r>
              <w:rPr>
                <w:rFonts w:hint="eastAsia" w:ascii="宋体" w:hAnsi="宋体" w:eastAsia="宋体"/>
                <w:color w:val="FF0000"/>
              </w:rPr>
              <w:t>青少年科技创新大赛</w:t>
            </w:r>
            <w:bookmarkStart w:id="0" w:name="_GoBack"/>
            <w:bookmarkEnd w:id="0"/>
          </w:p>
        </w:tc>
      </w:tr>
      <w:tr w14:paraId="77274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vAlign w:val="center"/>
          </w:tcPr>
          <w:p w14:paraId="3E50F280">
            <w:pPr>
              <w:pStyle w:val="5"/>
              <w:spacing w:line="360" w:lineRule="auto"/>
              <w:jc w:val="both"/>
              <w:rPr>
                <w:rFonts w:ascii="宋体" w:hAnsi="宋体" w:eastAsia="宋体"/>
              </w:rPr>
            </w:pPr>
            <w:r>
              <w:rPr>
                <w:rFonts w:hint="eastAsia" w:ascii="宋体" w:hAnsi="宋体" w:eastAsia="宋体"/>
                <w:b/>
                <w:sz w:val="21"/>
              </w:rPr>
              <w:t>二．查新项目的创新要点</w:t>
            </w:r>
          </w:p>
          <w:p w14:paraId="4273FFC0">
            <w:pPr>
              <w:ind w:firstLine="420" w:firstLineChars="200"/>
              <w:rPr>
                <w:rFonts w:hint="eastAsia" w:ascii="宋体" w:hAnsi="宋体"/>
              </w:rPr>
            </w:pPr>
            <w:r>
              <w:rPr>
                <w:rFonts w:hint="eastAsia" w:ascii="宋体" w:hAnsi="宋体" w:eastAsia="宋体"/>
                <w:color w:val="FF0000"/>
              </w:rPr>
              <w:t>（要着重说明查新项目的主要特点特征、相关指标、应用范围、申报人自我判断的新颖性等</w:t>
            </w:r>
            <w:r>
              <w:rPr>
                <w:rFonts w:ascii="宋体" w:hAnsi="宋体" w:eastAsia="宋体"/>
                <w:color w:val="FF0000"/>
              </w:rPr>
              <w:t>）</w:t>
            </w:r>
          </w:p>
        </w:tc>
      </w:tr>
      <w:tr w14:paraId="4854B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vAlign w:val="center"/>
          </w:tcPr>
          <w:p w14:paraId="39ED189D">
            <w:pPr>
              <w:pStyle w:val="5"/>
              <w:spacing w:line="360" w:lineRule="auto"/>
              <w:jc w:val="both"/>
              <w:rPr>
                <w:rFonts w:ascii="宋体" w:hAnsi="宋体" w:eastAsia="宋体"/>
              </w:rPr>
            </w:pPr>
            <w:r>
              <w:rPr>
                <w:rFonts w:hint="eastAsia" w:ascii="宋体" w:hAnsi="宋体" w:eastAsia="宋体"/>
                <w:b/>
                <w:sz w:val="21"/>
              </w:rPr>
              <w:t>三．查新点</w:t>
            </w:r>
          </w:p>
          <w:p w14:paraId="57D60398">
            <w:pPr>
              <w:rPr>
                <w:rFonts w:ascii="宋体" w:hAnsi="宋体"/>
              </w:rPr>
            </w:pPr>
            <w:r>
              <w:rPr>
                <w:rFonts w:hint="eastAsia" w:ascii="宋体" w:hAnsi="宋体" w:eastAsia="宋体"/>
                <w:color w:val="FF0000"/>
                <w:sz w:val="21"/>
                <w:szCs w:val="24"/>
              </w:rPr>
              <w:t>（需要查证的内容要点、创新点）</w:t>
            </w:r>
          </w:p>
        </w:tc>
      </w:tr>
      <w:tr w14:paraId="78DB5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vAlign w:val="center"/>
          </w:tcPr>
          <w:p w14:paraId="764DFBCC">
            <w:pPr>
              <w:pStyle w:val="5"/>
              <w:spacing w:line="360" w:lineRule="auto"/>
              <w:jc w:val="both"/>
              <w:rPr>
                <w:rFonts w:ascii="宋体" w:hAnsi="宋体" w:eastAsia="宋体"/>
              </w:rPr>
            </w:pPr>
            <w:r>
              <w:rPr>
                <w:rFonts w:hint="eastAsia" w:ascii="宋体" w:hAnsi="宋体" w:eastAsia="宋体"/>
                <w:b/>
                <w:sz w:val="21"/>
              </w:rPr>
              <w:t>四．文献检索范围及检索策略</w:t>
            </w:r>
          </w:p>
          <w:p w14:paraId="28C1BE64">
            <w:pPr>
              <w:pStyle w:val="5"/>
              <w:spacing w:line="360" w:lineRule="auto"/>
              <w:jc w:val="both"/>
              <w:rPr>
                <w:rFonts w:ascii="宋体" w:hAnsi="宋体" w:eastAsia="宋体"/>
              </w:rPr>
            </w:pPr>
            <w:r>
              <w:rPr>
                <w:rFonts w:hint="eastAsia" w:ascii="宋体" w:hAnsi="宋体" w:eastAsia="宋体"/>
                <w:b/>
                <w:sz w:val="21"/>
              </w:rPr>
              <w:t>文献检索范围：</w:t>
            </w:r>
          </w:p>
          <w:p w14:paraId="1F30AAD5">
            <w:pPr>
              <w:spacing w:beforeLines="0" w:afterLines="0"/>
              <w:jc w:val="left"/>
              <w:rPr>
                <w:rFonts w:hint="eastAsia" w:ascii="宋体" w:hAnsi="宋体" w:eastAsia="宋体"/>
                <w:color w:val="000000"/>
                <w:sz w:val="21"/>
                <w:szCs w:val="24"/>
              </w:rPr>
            </w:pPr>
            <w:r>
              <w:rPr>
                <w:rFonts w:hint="eastAsia" w:ascii="宋体" w:hAnsi="宋体" w:eastAsia="宋体"/>
                <w:color w:val="000000"/>
                <w:sz w:val="21"/>
                <w:szCs w:val="24"/>
              </w:rPr>
              <w:t xml:space="preserve">■ 中国学术期刊网 </w:t>
            </w:r>
          </w:p>
          <w:p w14:paraId="60346020">
            <w:pPr>
              <w:spacing w:beforeLines="0" w:afterLines="0"/>
              <w:jc w:val="left"/>
              <w:rPr>
                <w:rFonts w:hint="eastAsia" w:ascii="宋体" w:hAnsi="宋体" w:eastAsia="宋体"/>
                <w:color w:val="000000"/>
                <w:sz w:val="21"/>
                <w:szCs w:val="24"/>
              </w:rPr>
            </w:pPr>
            <w:r>
              <w:rPr>
                <w:rFonts w:hint="eastAsia" w:ascii="宋体" w:hAnsi="宋体" w:eastAsia="宋体"/>
                <w:color w:val="000000"/>
                <w:sz w:val="21"/>
                <w:szCs w:val="24"/>
              </w:rPr>
              <w:t xml:space="preserve">□ 维普科技期刊网 </w:t>
            </w:r>
          </w:p>
          <w:p w14:paraId="0C05D37C">
            <w:pPr>
              <w:spacing w:beforeLines="0" w:afterLines="0"/>
              <w:jc w:val="left"/>
              <w:rPr>
                <w:rFonts w:hint="eastAsia" w:ascii="宋体" w:hAnsi="宋体" w:eastAsia="宋体"/>
                <w:color w:val="000000"/>
                <w:sz w:val="21"/>
                <w:szCs w:val="24"/>
              </w:rPr>
            </w:pPr>
            <w:r>
              <w:rPr>
                <w:rFonts w:hint="eastAsia" w:ascii="宋体" w:hAnsi="宋体" w:eastAsia="宋体"/>
                <w:color w:val="000000"/>
                <w:sz w:val="21"/>
                <w:szCs w:val="24"/>
              </w:rPr>
              <w:t xml:space="preserve">□ 万方数据资源系统 </w:t>
            </w:r>
          </w:p>
          <w:p w14:paraId="191E4977">
            <w:pPr>
              <w:spacing w:beforeLines="0" w:afterLines="0"/>
              <w:jc w:val="left"/>
              <w:rPr>
                <w:rFonts w:hint="eastAsia" w:ascii="宋体" w:hAnsi="宋体" w:eastAsia="宋体"/>
                <w:color w:val="000000"/>
                <w:sz w:val="21"/>
                <w:szCs w:val="24"/>
              </w:rPr>
            </w:pPr>
            <w:r>
              <w:rPr>
                <w:rFonts w:hint="eastAsia" w:ascii="宋体" w:hAnsi="宋体" w:eastAsia="宋体"/>
                <w:color w:val="000000"/>
                <w:sz w:val="21"/>
                <w:szCs w:val="24"/>
              </w:rPr>
              <w:t xml:space="preserve">□ PQDD-B 博硕士论文文摘库 </w:t>
            </w:r>
          </w:p>
          <w:p w14:paraId="1CC06B93">
            <w:pPr>
              <w:spacing w:beforeLines="0" w:afterLines="0"/>
              <w:jc w:val="left"/>
              <w:rPr>
                <w:rFonts w:hint="eastAsia" w:ascii="宋体" w:hAnsi="宋体" w:eastAsia="宋体"/>
                <w:color w:val="000000"/>
                <w:sz w:val="21"/>
                <w:szCs w:val="24"/>
              </w:rPr>
            </w:pPr>
            <w:r>
              <w:rPr>
                <w:rFonts w:hint="eastAsia" w:ascii="宋体" w:hAnsi="宋体" w:eastAsia="宋体"/>
                <w:color w:val="000000"/>
                <w:sz w:val="21"/>
                <w:szCs w:val="24"/>
              </w:rPr>
              <w:t xml:space="preserve">■ 国家知识产权局网 </w:t>
            </w:r>
          </w:p>
          <w:p w14:paraId="6C88BAEB">
            <w:pPr>
              <w:spacing w:beforeLines="0" w:afterLines="0"/>
              <w:jc w:val="left"/>
              <w:rPr>
                <w:rFonts w:hint="eastAsia" w:ascii="宋体" w:hAnsi="宋体" w:eastAsia="宋体"/>
                <w:color w:val="000000"/>
                <w:sz w:val="21"/>
                <w:szCs w:val="24"/>
              </w:rPr>
            </w:pPr>
            <w:r>
              <w:rPr>
                <w:rFonts w:hint="eastAsia" w:ascii="宋体" w:hAnsi="宋体"/>
                <w:color w:val="000000"/>
                <w:sz w:val="21"/>
                <w:szCs w:val="24"/>
                <w:lang w:eastAsia="zh-CN"/>
              </w:rPr>
              <w:t>□</w:t>
            </w:r>
            <w:r>
              <w:rPr>
                <w:rFonts w:hint="eastAsia" w:ascii="宋体" w:hAnsi="宋体" w:eastAsia="宋体"/>
                <w:color w:val="000000"/>
                <w:sz w:val="21"/>
                <w:szCs w:val="24"/>
              </w:rPr>
              <w:t xml:space="preserve"> 国家标准化管理委员会网站 </w:t>
            </w:r>
          </w:p>
          <w:p w14:paraId="0BCEFC10">
            <w:pPr>
              <w:spacing w:beforeLines="0" w:afterLines="0"/>
              <w:jc w:val="left"/>
              <w:rPr>
                <w:rFonts w:hint="eastAsia" w:ascii="宋体" w:hAnsi="宋体" w:eastAsia="宋体"/>
                <w:color w:val="000000"/>
                <w:sz w:val="21"/>
                <w:szCs w:val="24"/>
              </w:rPr>
            </w:pPr>
            <w:r>
              <w:rPr>
                <w:rFonts w:hint="eastAsia" w:ascii="宋体" w:hAnsi="宋体" w:eastAsia="宋体"/>
                <w:color w:val="000000"/>
                <w:sz w:val="21"/>
                <w:szCs w:val="24"/>
              </w:rPr>
              <w:t>□ 百度学术</w:t>
            </w:r>
          </w:p>
          <w:p w14:paraId="42E42C57">
            <w:pPr>
              <w:spacing w:beforeLines="0" w:afterLines="0"/>
              <w:jc w:val="left"/>
              <w:rPr>
                <w:rFonts w:hint="eastAsia" w:ascii="宋体" w:hAnsi="宋体" w:eastAsia="宋体"/>
                <w:color w:val="000000"/>
                <w:sz w:val="21"/>
                <w:szCs w:val="24"/>
              </w:rPr>
            </w:pPr>
            <w:r>
              <w:rPr>
                <w:rFonts w:hint="eastAsia" w:ascii="宋体" w:hAnsi="宋体"/>
                <w:color w:val="000000"/>
                <w:sz w:val="21"/>
                <w:szCs w:val="24"/>
                <w:lang w:eastAsia="zh-CN"/>
              </w:rPr>
              <w:t>□</w:t>
            </w:r>
            <w:r>
              <w:rPr>
                <w:rFonts w:hint="eastAsia" w:ascii="宋体" w:hAnsi="宋体" w:eastAsia="宋体"/>
                <w:color w:val="000000"/>
                <w:sz w:val="21"/>
                <w:szCs w:val="24"/>
              </w:rPr>
              <w:t xml:space="preserve"> 其他： </w:t>
            </w:r>
          </w:p>
          <w:p w14:paraId="5081AF10">
            <w:pPr>
              <w:spacing w:beforeLines="0" w:afterLines="0"/>
              <w:jc w:val="left"/>
              <w:rPr>
                <w:rFonts w:hint="eastAsia" w:ascii="宋体" w:hAnsi="宋体" w:eastAsia="宋体"/>
                <w:color w:val="000000"/>
                <w:sz w:val="21"/>
                <w:szCs w:val="24"/>
              </w:rPr>
            </w:pPr>
          </w:p>
          <w:p w14:paraId="58AB4E3E">
            <w:pPr>
              <w:spacing w:line="360" w:lineRule="auto"/>
              <w:rPr>
                <w:rFonts w:ascii="宋体" w:hAnsi="宋体"/>
                <w:sz w:val="24"/>
              </w:rPr>
            </w:pPr>
            <w:r>
              <w:rPr>
                <w:rFonts w:hint="eastAsia" w:ascii="宋体" w:hAnsi="宋体" w:eastAsia="宋体"/>
                <w:color w:val="000000"/>
                <w:sz w:val="21"/>
                <w:szCs w:val="24"/>
              </w:rPr>
              <w:t>注：因条件有限，可使用百度、google等搜索引擎进行相关检索</w:t>
            </w:r>
          </w:p>
          <w:p w14:paraId="0F7E7AB8">
            <w:pPr>
              <w:pStyle w:val="5"/>
              <w:spacing w:line="360" w:lineRule="auto"/>
              <w:jc w:val="both"/>
              <w:rPr>
                <w:rFonts w:ascii="宋体" w:hAnsi="宋体" w:eastAsia="宋体"/>
              </w:rPr>
            </w:pPr>
            <w:r>
              <w:rPr>
                <w:rFonts w:hint="eastAsia" w:ascii="宋体" w:hAnsi="宋体" w:eastAsia="宋体"/>
                <w:b/>
              </w:rPr>
              <w:t>检索词及检索策略：</w:t>
            </w:r>
          </w:p>
          <w:p w14:paraId="0236A30A">
            <w:pPr>
              <w:spacing w:line="360" w:lineRule="auto"/>
              <w:rPr>
                <w:rFonts w:hint="eastAsia" w:ascii="宋体" w:hAnsi="宋体"/>
                <w:b/>
                <w:kern w:val="0"/>
                <w:sz w:val="20"/>
                <w:u w:val="single"/>
              </w:rPr>
            </w:pPr>
            <w:r>
              <w:rPr>
                <w:rFonts w:hint="eastAsia" w:ascii="宋体" w:hAnsi="宋体"/>
                <w:b/>
                <w:kern w:val="0"/>
                <w:sz w:val="20"/>
                <w:u w:val="single"/>
              </w:rPr>
              <w:t>检索词：</w:t>
            </w:r>
          </w:p>
          <w:p w14:paraId="4E5D6A6E">
            <w:pPr>
              <w:spacing w:line="360" w:lineRule="auto"/>
              <w:rPr>
                <w:rFonts w:hint="eastAsia" w:ascii="宋体" w:hAnsi="宋体"/>
                <w:b/>
                <w:kern w:val="0"/>
                <w:sz w:val="20"/>
                <w:u w:val="single"/>
              </w:rPr>
            </w:pPr>
            <w:r>
              <w:rPr>
                <w:rFonts w:hint="eastAsia" w:ascii="宋体" w:hAnsi="宋体"/>
                <w:b/>
                <w:kern w:val="0"/>
                <w:sz w:val="20"/>
                <w:u w:val="single"/>
              </w:rPr>
              <w:t>范例:以下以</w:t>
            </w:r>
            <w:r>
              <w:rPr>
                <w:rFonts w:hint="eastAsia" w:ascii="宋体" w:hAnsi="宋体"/>
                <w:b/>
                <w:kern w:val="0"/>
                <w:sz w:val="20"/>
                <w:u w:val="single"/>
                <w:lang w:val="en-US" w:eastAsia="zh-CN"/>
              </w:rPr>
              <w:t xml:space="preserve">  </w:t>
            </w:r>
            <w:r>
              <w:rPr>
                <w:rFonts w:hint="eastAsia" w:ascii="宋体" w:hAnsi="宋体"/>
                <w:b/>
                <w:color w:val="FF0000"/>
                <w:kern w:val="0"/>
                <w:sz w:val="20"/>
                <w:u w:val="single"/>
              </w:rPr>
              <w:t>OpenMV的路口视觉盲区来车预警系统</w:t>
            </w:r>
            <w:r>
              <w:rPr>
                <w:rFonts w:hint="eastAsia" w:ascii="宋体" w:hAnsi="宋体"/>
                <w:b/>
                <w:color w:val="FF0000"/>
                <w:kern w:val="0"/>
                <w:sz w:val="20"/>
                <w:u w:val="single"/>
                <w:lang w:val="en-US" w:eastAsia="zh-CN"/>
              </w:rPr>
              <w:t xml:space="preserve"> </w:t>
            </w:r>
            <w:r>
              <w:rPr>
                <w:rFonts w:hint="eastAsia" w:ascii="宋体" w:hAnsi="宋体"/>
                <w:b/>
                <w:kern w:val="0"/>
                <w:sz w:val="20"/>
                <w:u w:val="single"/>
              </w:rPr>
              <w:t>项目为例</w:t>
            </w:r>
          </w:p>
          <w:p w14:paraId="28A5319C">
            <w:pPr>
              <w:numPr>
                <w:ilvl w:val="0"/>
                <w:numId w:val="2"/>
              </w:numPr>
              <w:spacing w:line="360" w:lineRule="auto"/>
              <w:ind w:left="0" w:firstLine="0"/>
              <w:rPr>
                <w:rFonts w:ascii="宋体" w:hAnsi="宋体"/>
                <w:color w:val="FF0000"/>
                <w:kern w:val="0"/>
                <w:sz w:val="20"/>
              </w:rPr>
            </w:pPr>
            <w:r>
              <w:rPr>
                <w:rFonts w:hint="eastAsia" w:ascii="宋体" w:hAnsi="宋体"/>
                <w:color w:val="FF0000"/>
                <w:kern w:val="0"/>
                <w:sz w:val="20"/>
              </w:rPr>
              <w:t>OpenMV</w:t>
            </w:r>
            <w:r>
              <w:rPr>
                <w:rFonts w:ascii="宋体" w:hAnsi="宋体"/>
                <w:color w:val="FF0000"/>
                <w:kern w:val="0"/>
                <w:sz w:val="20"/>
              </w:rPr>
              <w:t xml:space="preserve">  </w:t>
            </w:r>
          </w:p>
          <w:p w14:paraId="4F5A2411">
            <w:pPr>
              <w:numPr>
                <w:ilvl w:val="0"/>
                <w:numId w:val="2"/>
              </w:numPr>
              <w:spacing w:line="360" w:lineRule="auto"/>
              <w:ind w:left="0" w:firstLine="0"/>
              <w:rPr>
                <w:rFonts w:ascii="宋体" w:hAnsi="宋体"/>
                <w:color w:val="FF0000"/>
                <w:kern w:val="0"/>
                <w:sz w:val="20"/>
              </w:rPr>
            </w:pPr>
            <w:r>
              <w:rPr>
                <w:rFonts w:hint="eastAsia" w:ascii="宋体" w:hAnsi="宋体"/>
                <w:color w:val="FF0000"/>
                <w:kern w:val="0"/>
                <w:sz w:val="20"/>
              </w:rPr>
              <w:t xml:space="preserve">路口盲区 </w:t>
            </w:r>
          </w:p>
          <w:p w14:paraId="458C80D9">
            <w:pPr>
              <w:numPr>
                <w:ilvl w:val="0"/>
                <w:numId w:val="2"/>
              </w:numPr>
              <w:spacing w:line="360" w:lineRule="auto"/>
              <w:ind w:left="0" w:firstLine="0"/>
              <w:rPr>
                <w:rFonts w:ascii="宋体" w:hAnsi="宋体"/>
                <w:color w:val="FF0000"/>
                <w:kern w:val="0"/>
                <w:sz w:val="20"/>
              </w:rPr>
            </w:pPr>
            <w:r>
              <w:rPr>
                <w:rFonts w:hint="eastAsia" w:ascii="宋体" w:hAnsi="宋体"/>
                <w:color w:val="FF0000"/>
                <w:kern w:val="0"/>
                <w:sz w:val="20"/>
                <w:lang w:val="en-US" w:eastAsia="zh-CN"/>
              </w:rPr>
              <w:t>视觉盲区</w:t>
            </w:r>
            <w:r>
              <w:rPr>
                <w:rFonts w:ascii="宋体" w:hAnsi="宋体"/>
                <w:color w:val="FF0000"/>
                <w:kern w:val="0"/>
                <w:sz w:val="20"/>
              </w:rPr>
              <w:t xml:space="preserve"> </w:t>
            </w:r>
          </w:p>
          <w:p w14:paraId="4AE6A822">
            <w:pPr>
              <w:numPr>
                <w:ilvl w:val="0"/>
                <w:numId w:val="2"/>
              </w:numPr>
              <w:spacing w:line="360" w:lineRule="auto"/>
              <w:ind w:left="0" w:firstLine="0"/>
              <w:rPr>
                <w:rFonts w:ascii="宋体" w:hAnsi="宋体"/>
                <w:color w:val="FF0000"/>
                <w:kern w:val="0"/>
                <w:sz w:val="20"/>
              </w:rPr>
            </w:pPr>
            <w:r>
              <w:rPr>
                <w:rFonts w:hint="eastAsia" w:ascii="宋体" w:hAnsi="宋体"/>
                <w:color w:val="FF0000"/>
                <w:kern w:val="0"/>
                <w:sz w:val="20"/>
              </w:rPr>
              <w:t>预警</w:t>
            </w:r>
          </w:p>
          <w:p w14:paraId="44F79468">
            <w:pPr>
              <w:numPr>
                <w:ilvl w:val="0"/>
                <w:numId w:val="2"/>
              </w:numPr>
              <w:spacing w:line="360" w:lineRule="auto"/>
              <w:ind w:left="0" w:leftChars="0" w:firstLine="0" w:firstLineChars="0"/>
              <w:rPr>
                <w:rFonts w:hint="default" w:ascii="宋体" w:hAnsi="宋体"/>
                <w:color w:val="FF0000"/>
                <w:kern w:val="0"/>
                <w:sz w:val="20"/>
                <w:lang w:val="en-US" w:eastAsia="zh-CN"/>
              </w:rPr>
            </w:pPr>
            <w:r>
              <w:rPr>
                <w:rFonts w:hint="eastAsia" w:ascii="宋体" w:hAnsi="宋体"/>
                <w:color w:val="FF0000"/>
                <w:kern w:val="0"/>
                <w:sz w:val="20"/>
                <w:lang w:val="en-US" w:eastAsia="zh-CN"/>
              </w:rPr>
              <w:t>路口预警</w:t>
            </w:r>
          </w:p>
          <w:p w14:paraId="263D25BB">
            <w:pPr>
              <w:numPr>
                <w:ilvl w:val="0"/>
                <w:numId w:val="0"/>
              </w:numPr>
              <w:spacing w:line="360" w:lineRule="auto"/>
              <w:ind w:leftChars="0"/>
              <w:rPr>
                <w:rFonts w:hint="default" w:ascii="宋体" w:hAnsi="宋体"/>
                <w:kern w:val="0"/>
                <w:sz w:val="20"/>
                <w:lang w:val="en-US" w:eastAsia="zh-CN"/>
              </w:rPr>
            </w:pPr>
          </w:p>
          <w:p w14:paraId="15B9ED64">
            <w:pPr>
              <w:spacing w:line="360" w:lineRule="auto"/>
              <w:rPr>
                <w:rFonts w:ascii="宋体" w:hAnsi="宋体"/>
                <w:b/>
                <w:kern w:val="0"/>
                <w:sz w:val="20"/>
                <w:u w:val="single"/>
              </w:rPr>
            </w:pPr>
            <w:r>
              <w:rPr>
                <w:rFonts w:hint="eastAsia" w:ascii="宋体" w:hAnsi="宋体"/>
                <w:b/>
                <w:kern w:val="0"/>
                <w:sz w:val="20"/>
                <w:u w:val="single"/>
              </w:rPr>
              <w:t>检索式：</w:t>
            </w:r>
          </w:p>
          <w:p w14:paraId="6F05D05A">
            <w:pPr>
              <w:pStyle w:val="11"/>
              <w:numPr>
                <w:ilvl w:val="0"/>
                <w:numId w:val="3"/>
              </w:numPr>
              <w:spacing w:line="360" w:lineRule="auto"/>
              <w:ind w:firstLineChars="0"/>
              <w:rPr>
                <w:rFonts w:ascii="宋体" w:hAnsi="宋体"/>
                <w:color w:val="FF0000"/>
                <w:kern w:val="0"/>
                <w:sz w:val="20"/>
              </w:rPr>
            </w:pPr>
            <w:r>
              <w:rPr>
                <w:rFonts w:hint="eastAsia" w:ascii="宋体" w:hAnsi="宋体"/>
                <w:color w:val="FF0000"/>
                <w:kern w:val="0"/>
                <w:sz w:val="20"/>
              </w:rPr>
              <w:t>OpenMV</w:t>
            </w:r>
            <w:r>
              <w:rPr>
                <w:rFonts w:ascii="宋体" w:hAnsi="宋体"/>
                <w:color w:val="FF0000"/>
                <w:kern w:val="0"/>
                <w:sz w:val="20"/>
              </w:rPr>
              <w:t xml:space="preserve">  </w:t>
            </w:r>
            <w:r>
              <w:rPr>
                <w:rFonts w:hint="eastAsia" w:ascii="宋体" w:hAnsi="宋体"/>
                <w:color w:val="FF0000"/>
                <w:kern w:val="0"/>
                <w:sz w:val="20"/>
              </w:rPr>
              <w:t>预警</w:t>
            </w:r>
          </w:p>
          <w:p w14:paraId="630B1CE8">
            <w:pPr>
              <w:pStyle w:val="11"/>
              <w:numPr>
                <w:ilvl w:val="0"/>
                <w:numId w:val="3"/>
              </w:numPr>
              <w:spacing w:line="360" w:lineRule="auto"/>
              <w:ind w:firstLineChars="0"/>
              <w:rPr>
                <w:rFonts w:ascii="宋体" w:hAnsi="宋体"/>
                <w:color w:val="FF0000"/>
                <w:kern w:val="0"/>
                <w:sz w:val="20"/>
              </w:rPr>
            </w:pPr>
            <w:r>
              <w:rPr>
                <w:rFonts w:hint="eastAsia" w:ascii="宋体" w:hAnsi="宋体"/>
                <w:color w:val="FF0000"/>
                <w:kern w:val="0"/>
                <w:sz w:val="20"/>
              </w:rPr>
              <w:t>OpenMV</w:t>
            </w:r>
            <w:r>
              <w:rPr>
                <w:rFonts w:ascii="宋体" w:hAnsi="宋体"/>
                <w:color w:val="FF0000"/>
                <w:kern w:val="0"/>
                <w:sz w:val="20"/>
              </w:rPr>
              <w:t xml:space="preserve">  </w:t>
            </w:r>
            <w:r>
              <w:rPr>
                <w:rFonts w:hint="eastAsia" w:ascii="宋体" w:hAnsi="宋体"/>
                <w:color w:val="FF0000"/>
                <w:kern w:val="0"/>
                <w:sz w:val="20"/>
              </w:rPr>
              <w:t>路口盲区</w:t>
            </w:r>
          </w:p>
          <w:p w14:paraId="76C57850">
            <w:pPr>
              <w:pStyle w:val="11"/>
              <w:numPr>
                <w:ilvl w:val="0"/>
                <w:numId w:val="3"/>
              </w:numPr>
              <w:spacing w:line="360" w:lineRule="auto"/>
              <w:ind w:firstLineChars="0"/>
              <w:rPr>
                <w:rFonts w:ascii="宋体" w:hAnsi="宋体"/>
                <w:color w:val="FF0000"/>
                <w:kern w:val="0"/>
                <w:sz w:val="20"/>
              </w:rPr>
            </w:pPr>
            <w:r>
              <w:rPr>
                <w:rFonts w:hint="eastAsia" w:ascii="宋体" w:hAnsi="宋体"/>
                <w:color w:val="FF0000"/>
                <w:kern w:val="0"/>
                <w:sz w:val="20"/>
              </w:rPr>
              <w:t>OpenMV</w:t>
            </w:r>
            <w:r>
              <w:rPr>
                <w:rFonts w:ascii="宋体" w:hAnsi="宋体"/>
                <w:color w:val="FF0000"/>
                <w:kern w:val="0"/>
                <w:sz w:val="20"/>
              </w:rPr>
              <w:t xml:space="preserve">  </w:t>
            </w:r>
            <w:r>
              <w:rPr>
                <w:rFonts w:hint="eastAsia" w:ascii="宋体" w:hAnsi="宋体"/>
                <w:color w:val="FF0000"/>
                <w:kern w:val="0"/>
                <w:sz w:val="20"/>
              </w:rPr>
              <w:t xml:space="preserve">路口盲区 </w:t>
            </w:r>
            <w:r>
              <w:rPr>
                <w:rFonts w:ascii="宋体" w:hAnsi="宋体"/>
                <w:color w:val="FF0000"/>
                <w:kern w:val="0"/>
                <w:sz w:val="20"/>
              </w:rPr>
              <w:t xml:space="preserve"> </w:t>
            </w:r>
            <w:r>
              <w:rPr>
                <w:rFonts w:hint="eastAsia" w:ascii="宋体" w:hAnsi="宋体"/>
                <w:color w:val="FF0000"/>
                <w:kern w:val="0"/>
                <w:sz w:val="20"/>
              </w:rPr>
              <w:t>预警</w:t>
            </w:r>
          </w:p>
          <w:p w14:paraId="6A2BB0D5">
            <w:pPr>
              <w:pStyle w:val="11"/>
              <w:numPr>
                <w:ilvl w:val="0"/>
                <w:numId w:val="3"/>
              </w:numPr>
              <w:spacing w:line="360" w:lineRule="auto"/>
              <w:ind w:firstLineChars="0"/>
              <w:rPr>
                <w:rFonts w:ascii="宋体" w:hAnsi="宋体"/>
                <w:color w:val="FF0000"/>
                <w:kern w:val="0"/>
                <w:sz w:val="20"/>
              </w:rPr>
            </w:pPr>
            <w:r>
              <w:rPr>
                <w:rFonts w:hint="eastAsia" w:ascii="宋体" w:hAnsi="宋体"/>
                <w:color w:val="FF0000"/>
                <w:kern w:val="0"/>
                <w:sz w:val="20"/>
              </w:rPr>
              <w:t>OpenMV</w:t>
            </w:r>
            <w:r>
              <w:rPr>
                <w:rFonts w:hint="eastAsia" w:ascii="宋体" w:hAnsi="宋体"/>
                <w:color w:val="FF0000"/>
                <w:kern w:val="0"/>
                <w:sz w:val="20"/>
                <w:lang w:val="en-US" w:eastAsia="zh-CN"/>
              </w:rPr>
              <w:t xml:space="preserve">  路口预警</w:t>
            </w:r>
          </w:p>
          <w:p w14:paraId="1261FAC7">
            <w:pPr>
              <w:pStyle w:val="11"/>
              <w:numPr>
                <w:ilvl w:val="0"/>
                <w:numId w:val="3"/>
              </w:numPr>
              <w:spacing w:line="360" w:lineRule="auto"/>
              <w:ind w:firstLineChars="0"/>
              <w:rPr>
                <w:rFonts w:ascii="宋体" w:hAnsi="宋体"/>
                <w:color w:val="FF0000"/>
                <w:kern w:val="0"/>
                <w:sz w:val="20"/>
              </w:rPr>
            </w:pPr>
            <w:r>
              <w:rPr>
                <w:rFonts w:hint="eastAsia" w:ascii="宋体" w:hAnsi="宋体"/>
                <w:color w:val="FF0000"/>
                <w:kern w:val="0"/>
                <w:sz w:val="20"/>
              </w:rPr>
              <w:t>OpenMV</w:t>
            </w:r>
            <w:r>
              <w:rPr>
                <w:rFonts w:hint="eastAsia" w:ascii="宋体" w:hAnsi="宋体"/>
                <w:color w:val="FF0000"/>
                <w:kern w:val="0"/>
                <w:sz w:val="20"/>
                <w:lang w:val="en-US" w:eastAsia="zh-CN"/>
              </w:rPr>
              <w:t xml:space="preserve">  视觉盲区  </w:t>
            </w:r>
            <w:r>
              <w:rPr>
                <w:rFonts w:hint="eastAsia" w:ascii="宋体" w:hAnsi="宋体"/>
                <w:color w:val="FF0000"/>
                <w:kern w:val="0"/>
                <w:sz w:val="20"/>
              </w:rPr>
              <w:t>预警</w:t>
            </w:r>
          </w:p>
          <w:p w14:paraId="4C29C0EF">
            <w:pPr>
              <w:spacing w:line="360" w:lineRule="auto"/>
              <w:rPr>
                <w:rFonts w:hint="eastAsia" w:ascii="宋体" w:hAnsi="宋体"/>
                <w:kern w:val="0"/>
                <w:sz w:val="20"/>
              </w:rPr>
            </w:pPr>
          </w:p>
        </w:tc>
      </w:tr>
      <w:tr w14:paraId="76EAD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vAlign w:val="center"/>
          </w:tcPr>
          <w:p w14:paraId="12A683CE">
            <w:pPr>
              <w:pStyle w:val="5"/>
              <w:spacing w:line="360" w:lineRule="auto"/>
              <w:jc w:val="both"/>
              <w:rPr>
                <w:rFonts w:ascii="宋体" w:hAnsi="宋体" w:eastAsia="宋体"/>
              </w:rPr>
            </w:pPr>
            <w:r>
              <w:rPr>
                <w:rFonts w:hint="eastAsia" w:ascii="宋体" w:hAnsi="宋体" w:eastAsia="宋体"/>
                <w:b/>
                <w:sz w:val="21"/>
              </w:rPr>
              <w:t>五．检索结果</w:t>
            </w:r>
          </w:p>
          <w:p w14:paraId="191B3F58">
            <w:pPr>
              <w:pStyle w:val="5"/>
              <w:spacing w:line="360" w:lineRule="auto"/>
              <w:jc w:val="both"/>
              <w:rPr>
                <w:rFonts w:hint="eastAsia" w:ascii="宋体" w:hAnsi="宋体" w:eastAsia="宋体"/>
                <w:kern w:val="2"/>
                <w:sz w:val="21"/>
              </w:rPr>
            </w:pPr>
            <w:r>
              <w:rPr>
                <w:rFonts w:hint="eastAsia" w:ascii="宋体" w:hAnsi="宋体" w:eastAsia="宋体"/>
                <w:kern w:val="2"/>
                <w:sz w:val="21"/>
              </w:rPr>
              <w:t>按上述检索词，在以上数据库和文献时限内，查到一些与本课题有关的文献，提供附件</w:t>
            </w:r>
            <w:r>
              <w:rPr>
                <w:rFonts w:hint="eastAsia" w:ascii="宋体" w:hAnsi="宋体" w:eastAsia="宋体"/>
                <w:kern w:val="2"/>
                <w:sz w:val="21"/>
                <w:u w:val="single"/>
              </w:rPr>
              <w:t xml:space="preserve">（  </w:t>
            </w:r>
            <w:r>
              <w:rPr>
                <w:rFonts w:hint="eastAsia" w:ascii="宋体" w:hAnsi="宋体" w:eastAsia="宋体"/>
                <w:color w:val="FF0000"/>
                <w:kern w:val="2"/>
                <w:sz w:val="21"/>
                <w:u w:val="single"/>
                <w:lang w:val="en-US" w:eastAsia="zh-CN"/>
              </w:rPr>
              <w:t xml:space="preserve"> </w:t>
            </w:r>
            <w:r>
              <w:rPr>
                <w:rFonts w:hint="eastAsia" w:ascii="宋体" w:hAnsi="宋体" w:eastAsia="宋体"/>
                <w:kern w:val="2"/>
                <w:sz w:val="21"/>
                <w:u w:val="single"/>
              </w:rPr>
              <w:t xml:space="preserve"> ）</w:t>
            </w:r>
            <w:r>
              <w:rPr>
                <w:rFonts w:hint="eastAsia" w:ascii="宋体" w:hAnsi="宋体" w:eastAsia="宋体"/>
                <w:kern w:val="2"/>
                <w:sz w:val="21"/>
              </w:rPr>
              <w:t>份，现对附件摘述如下：</w:t>
            </w:r>
          </w:p>
          <w:p w14:paraId="361D6C38">
            <w:pPr>
              <w:pStyle w:val="5"/>
              <w:spacing w:line="360" w:lineRule="auto"/>
              <w:jc w:val="both"/>
              <w:rPr>
                <w:rFonts w:hint="eastAsia" w:ascii="宋体" w:hAnsi="宋体" w:eastAsia="宋体"/>
                <w:color w:val="FF0000"/>
                <w:kern w:val="2"/>
                <w:sz w:val="21"/>
                <w:lang w:val="en-US" w:eastAsia="zh-CN"/>
              </w:rPr>
            </w:pPr>
            <w:r>
              <w:rPr>
                <w:rFonts w:hint="eastAsia" w:ascii="宋体" w:hAnsi="宋体" w:eastAsia="宋体"/>
                <w:color w:val="FF0000"/>
                <w:kern w:val="2"/>
                <w:sz w:val="21"/>
                <w:lang w:val="en-US" w:eastAsia="zh-CN"/>
              </w:rPr>
              <w:t>范例：</w:t>
            </w:r>
          </w:p>
          <w:p w14:paraId="429DD42E">
            <w:pPr>
              <w:pStyle w:val="5"/>
              <w:numPr>
                <w:ilvl w:val="0"/>
                <w:numId w:val="4"/>
              </w:numPr>
              <w:spacing w:line="360" w:lineRule="auto"/>
              <w:jc w:val="both"/>
              <w:rPr>
                <w:rFonts w:hint="eastAsia" w:ascii="宋体" w:hAnsi="宋体" w:eastAsia="宋体"/>
                <w:color w:val="FF0000"/>
                <w:kern w:val="2"/>
                <w:sz w:val="21"/>
                <w:lang w:val="en-US" w:eastAsia="zh-CN"/>
              </w:rPr>
            </w:pPr>
            <w:r>
              <w:rPr>
                <w:rFonts w:hint="eastAsia" w:ascii="宋体" w:hAnsi="宋体" w:eastAsia="宋体"/>
                <w:color w:val="FF0000"/>
                <w:kern w:val="2"/>
                <w:sz w:val="21"/>
                <w:lang w:val="en-US" w:eastAsia="zh-CN"/>
              </w:rPr>
              <w:t>【题名】基于智能交通十字路口的自动驾驶盲区预警系统及方法</w:t>
            </w:r>
          </w:p>
          <w:p w14:paraId="7B48628E">
            <w:pPr>
              <w:pStyle w:val="5"/>
              <w:numPr>
                <w:ilvl w:val="0"/>
                <w:numId w:val="0"/>
              </w:numPr>
              <w:spacing w:line="360" w:lineRule="auto"/>
              <w:jc w:val="both"/>
              <w:rPr>
                <w:rFonts w:hint="eastAsia" w:ascii="宋体" w:hAnsi="宋体" w:eastAsia="宋体"/>
                <w:color w:val="FF0000"/>
                <w:kern w:val="2"/>
                <w:sz w:val="21"/>
              </w:rPr>
            </w:pPr>
            <w:r>
              <w:rPr>
                <w:rFonts w:hint="eastAsia" w:ascii="宋体" w:hAnsi="宋体" w:eastAsia="宋体"/>
                <w:color w:val="FF0000"/>
                <w:kern w:val="2"/>
                <w:sz w:val="21"/>
                <w:lang w:eastAsia="zh-CN"/>
              </w:rPr>
              <w:t>【</w:t>
            </w:r>
            <w:r>
              <w:rPr>
                <w:rFonts w:hint="eastAsia" w:ascii="宋体" w:hAnsi="宋体" w:eastAsia="宋体"/>
                <w:color w:val="FF0000"/>
                <w:kern w:val="2"/>
                <w:sz w:val="21"/>
                <w:lang w:val="en-US" w:eastAsia="zh-CN"/>
              </w:rPr>
              <w:t>作者】余淑豪，傅振兴，凌政锋，薛斯岐，周剑花</w:t>
            </w:r>
          </w:p>
          <w:p w14:paraId="217E80A4">
            <w:pPr>
              <w:pStyle w:val="5"/>
              <w:numPr>
                <w:ilvl w:val="0"/>
                <w:numId w:val="0"/>
              </w:numPr>
              <w:spacing w:line="360" w:lineRule="auto"/>
              <w:jc w:val="both"/>
              <w:rPr>
                <w:rFonts w:hint="default" w:ascii="宋体" w:hAnsi="宋体" w:eastAsia="宋体"/>
                <w:color w:val="FF0000"/>
                <w:kern w:val="2"/>
                <w:sz w:val="21"/>
                <w:lang w:val="en-US" w:eastAsia="zh-CN"/>
              </w:rPr>
            </w:pPr>
            <w:r>
              <w:rPr>
                <w:rFonts w:hint="eastAsia" w:ascii="宋体" w:hAnsi="宋体" w:eastAsia="宋体"/>
                <w:color w:val="FF0000"/>
                <w:kern w:val="2"/>
                <w:sz w:val="21"/>
                <w:lang w:eastAsia="zh-CN"/>
              </w:rPr>
              <w:t>【</w:t>
            </w:r>
            <w:r>
              <w:rPr>
                <w:rFonts w:hint="eastAsia" w:ascii="宋体" w:hAnsi="宋体" w:eastAsia="宋体"/>
                <w:color w:val="FF0000"/>
                <w:kern w:val="2"/>
                <w:sz w:val="21"/>
                <w:lang w:val="en-US" w:eastAsia="zh-CN"/>
              </w:rPr>
              <w:t>来源】掌桥科研</w:t>
            </w:r>
          </w:p>
          <w:p w14:paraId="416FBE78">
            <w:pPr>
              <w:pStyle w:val="5"/>
              <w:numPr>
                <w:ilvl w:val="0"/>
                <w:numId w:val="0"/>
              </w:numPr>
              <w:spacing w:line="360" w:lineRule="auto"/>
              <w:jc w:val="both"/>
              <w:rPr>
                <w:rFonts w:hint="eastAsia" w:ascii="宋体" w:hAnsi="宋体" w:eastAsia="宋体"/>
              </w:rPr>
            </w:pPr>
            <w:r>
              <w:rPr>
                <w:rFonts w:hint="eastAsia" w:ascii="宋体" w:hAnsi="宋体" w:eastAsia="宋体"/>
                <w:color w:val="FF0000"/>
                <w:kern w:val="2"/>
                <w:sz w:val="21"/>
                <w:lang w:val="en-US" w:eastAsia="zh-CN"/>
              </w:rPr>
              <w:t>【摘要】</w:t>
            </w:r>
            <w:r>
              <w:rPr>
                <w:rFonts w:hint="eastAsia" w:ascii="宋体" w:hAnsi="宋体" w:eastAsia="宋体"/>
                <w:color w:val="FF0000"/>
                <w:kern w:val="2"/>
                <w:sz w:val="21"/>
              </w:rPr>
              <w:t>本发明公开了一种基于智能交通十字路口的自动驾驶盲区预警系统及方法,包括行人检测装置,主控制器,提醒装置组成;所述行人检测装置设置于交通灯架上,用于检测斑马线是否存在行人;所述主控制器用于判断交通灯的状态并计算交通灯的下次变化时间;所述提醒装置设置于路口前各车道右侧线,与主控制器远程连接,用于提醒后车前方斑马线状况和交通灯状态,本发明设计新颖,实现十字路口行人和电动车穿行预警,改善箱式货车跟车所导致的信号灯遮挡,增强汽车夜间视觉系统对车道线的识别,确定车辆可以安全通过十字路口,保障了行人的人身安全.</w:t>
            </w:r>
          </w:p>
        </w:tc>
      </w:tr>
      <w:tr w14:paraId="018C5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vAlign w:val="center"/>
          </w:tcPr>
          <w:p w14:paraId="2A7B284D">
            <w:pPr>
              <w:pStyle w:val="5"/>
              <w:spacing w:line="360" w:lineRule="auto"/>
              <w:jc w:val="both"/>
              <w:rPr>
                <w:rFonts w:ascii="宋体" w:hAnsi="宋体" w:eastAsia="宋体"/>
              </w:rPr>
            </w:pPr>
            <w:r>
              <w:br w:type="page"/>
            </w:r>
            <w:r>
              <w:rPr>
                <w:rFonts w:hint="eastAsia" w:ascii="宋体" w:hAnsi="宋体" w:eastAsia="宋体"/>
                <w:b/>
                <w:sz w:val="21"/>
              </w:rPr>
              <w:t>六．查新结论</w:t>
            </w:r>
          </w:p>
          <w:p w14:paraId="51C5D495">
            <w:pPr>
              <w:pStyle w:val="5"/>
              <w:spacing w:line="360" w:lineRule="auto"/>
              <w:jc w:val="both"/>
              <w:rPr>
                <w:rFonts w:ascii="宋体" w:hAnsi="宋体" w:eastAsia="宋体"/>
              </w:rPr>
            </w:pPr>
            <w:r>
              <w:rPr>
                <w:rFonts w:hint="eastAsia" w:ascii="宋体" w:hAnsi="宋体" w:eastAsia="宋体"/>
                <w:kern w:val="2"/>
                <w:sz w:val="21"/>
              </w:rPr>
              <w:t>经对检索出的相关文献进行分析、对比，结论如下：</w:t>
            </w:r>
          </w:p>
          <w:p w14:paraId="58FEF668">
            <w:pPr>
              <w:pStyle w:val="5"/>
              <w:spacing w:line="360" w:lineRule="auto"/>
              <w:jc w:val="both"/>
              <w:rPr>
                <w:rFonts w:hint="eastAsia" w:ascii="宋体" w:hAnsi="宋体" w:eastAsia="宋体"/>
                <w:color w:val="FF0000"/>
                <w:lang w:val="en-US" w:eastAsia="zh-CN"/>
              </w:rPr>
            </w:pPr>
            <w:r>
              <w:rPr>
                <w:rFonts w:hint="eastAsia" w:ascii="宋体" w:hAnsi="宋体" w:eastAsia="宋体"/>
                <w:color w:val="FF0000"/>
                <w:lang w:val="en-US" w:eastAsia="zh-CN"/>
              </w:rPr>
              <w:t>文献1：重点在于行人检测、交通灯状态监测及对后车关于斑马线和交通灯状态的提醒，保障行人安全并解决信号灯遮挡等问题；</w:t>
            </w:r>
          </w:p>
          <w:p w14:paraId="6ACA651D">
            <w:pPr>
              <w:pStyle w:val="5"/>
              <w:spacing w:line="360" w:lineRule="auto"/>
              <w:jc w:val="both"/>
              <w:rPr>
                <w:rFonts w:hint="eastAsia" w:ascii="宋体" w:hAnsi="宋体" w:eastAsia="宋体"/>
              </w:rPr>
            </w:pPr>
            <w:r>
              <w:rPr>
                <w:rFonts w:hint="eastAsia" w:ascii="宋体" w:hAnsi="宋体" w:eastAsia="宋体"/>
                <w:color w:val="FF0000"/>
                <w:lang w:val="en-US" w:eastAsia="zh-CN"/>
              </w:rPr>
              <w:t>文献2：…………</w:t>
            </w:r>
          </w:p>
          <w:p w14:paraId="16371F3C">
            <w:pPr>
              <w:pStyle w:val="5"/>
              <w:spacing w:line="360" w:lineRule="auto"/>
              <w:jc w:val="both"/>
              <w:rPr>
                <w:rFonts w:ascii="宋体" w:hAnsi="宋体" w:eastAsia="宋体"/>
              </w:rPr>
            </w:pPr>
            <w:r>
              <w:rPr>
                <w:rFonts w:hint="eastAsia" w:ascii="宋体" w:hAnsi="宋体" w:eastAsia="宋体"/>
              </w:rPr>
              <w:t>综上所述，我国在</w:t>
            </w:r>
            <w:r>
              <w:rPr>
                <w:rFonts w:ascii="宋体" w:hAnsi="宋体" w:eastAsia="宋体"/>
                <w:color w:val="FF0000"/>
              </w:rPr>
              <w:t>OpenMV</w:t>
            </w:r>
            <w:r>
              <w:rPr>
                <w:rFonts w:hint="eastAsia" w:ascii="宋体" w:hAnsi="宋体" w:eastAsia="宋体"/>
                <w:color w:val="FF0000"/>
              </w:rPr>
              <w:t>的路口视觉盲区来车预警系统</w:t>
            </w:r>
            <w:r>
              <w:rPr>
                <w:rFonts w:hint="eastAsia" w:ascii="宋体" w:hAnsi="宋体" w:eastAsia="宋体"/>
              </w:rPr>
              <w:t>方面未有相关研究报道。</w:t>
            </w:r>
          </w:p>
          <w:p w14:paraId="054D4CEA">
            <w:pPr>
              <w:pStyle w:val="5"/>
              <w:spacing w:line="360" w:lineRule="auto"/>
              <w:jc w:val="both"/>
              <w:rPr>
                <w:rFonts w:hint="eastAsia" w:ascii="宋体" w:hAnsi="宋体" w:eastAsia="宋体"/>
              </w:rPr>
            </w:pPr>
          </w:p>
        </w:tc>
      </w:tr>
      <w:tr w14:paraId="71A9C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vAlign w:val="center"/>
          </w:tcPr>
          <w:p w14:paraId="00FC8B1F">
            <w:pPr>
              <w:pStyle w:val="5"/>
              <w:spacing w:line="360" w:lineRule="auto"/>
              <w:jc w:val="both"/>
              <w:rPr>
                <w:rFonts w:ascii="宋体" w:hAnsi="宋体" w:eastAsia="宋体"/>
              </w:rPr>
            </w:pPr>
            <w:r>
              <w:rPr>
                <w:rFonts w:hint="eastAsia" w:ascii="宋体" w:hAnsi="宋体" w:eastAsia="宋体"/>
                <w:b/>
                <w:sz w:val="21"/>
              </w:rPr>
              <w:t>七．附件清单</w:t>
            </w:r>
          </w:p>
          <w:p w14:paraId="0570DC4F">
            <w:pPr>
              <w:pStyle w:val="5"/>
              <w:spacing w:line="360" w:lineRule="auto"/>
              <w:jc w:val="both"/>
              <w:rPr>
                <w:rFonts w:hint="eastAsia" w:ascii="宋体" w:hAnsi="宋体" w:eastAsia="宋体"/>
                <w:lang w:val="en-US" w:eastAsia="zh-CN"/>
              </w:rPr>
            </w:pPr>
          </w:p>
        </w:tc>
      </w:tr>
      <w:tr w14:paraId="0331D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vAlign w:val="center"/>
          </w:tcPr>
          <w:p w14:paraId="19D54894">
            <w:pPr>
              <w:pStyle w:val="5"/>
              <w:spacing w:line="360" w:lineRule="auto"/>
              <w:jc w:val="both"/>
              <w:rPr>
                <w:rFonts w:ascii="宋体" w:hAnsi="宋体" w:eastAsia="宋体"/>
                <w:b/>
                <w:sz w:val="21"/>
              </w:rPr>
            </w:pPr>
            <w:r>
              <w:rPr>
                <w:rFonts w:hint="eastAsia" w:ascii="宋体" w:hAnsi="宋体" w:eastAsia="宋体"/>
                <w:b/>
                <w:sz w:val="21"/>
              </w:rPr>
              <w:t>八．备注</w:t>
            </w:r>
          </w:p>
          <w:p w14:paraId="264E1B3A">
            <w:pPr>
              <w:pStyle w:val="5"/>
              <w:spacing w:line="360" w:lineRule="auto"/>
              <w:jc w:val="both"/>
              <w:rPr>
                <w:rFonts w:ascii="宋体" w:hAnsi="宋体" w:eastAsia="宋体"/>
              </w:rPr>
            </w:pPr>
          </w:p>
          <w:p w14:paraId="1D774229">
            <w:pPr>
              <w:pStyle w:val="5"/>
              <w:spacing w:line="360" w:lineRule="auto"/>
              <w:jc w:val="both"/>
              <w:rPr>
                <w:rFonts w:ascii="宋体" w:hAnsi="宋体" w:eastAsia="宋体"/>
              </w:rPr>
            </w:pPr>
          </w:p>
        </w:tc>
      </w:tr>
    </w:tbl>
    <w:p w14:paraId="13FA2889"/>
    <w:sectPr>
      <w:pgSz w:w="11906" w:h="16838"/>
      <w:pgMar w:top="1440" w:right="1080" w:bottom="1440" w:left="108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E301D1"/>
    <w:multiLevelType w:val="singleLevel"/>
    <w:tmpl w:val="8EE301D1"/>
    <w:lvl w:ilvl="0" w:tentative="0">
      <w:start w:val="1"/>
      <w:numFmt w:val="decimal"/>
      <w:suff w:val="nothing"/>
      <w:lvlText w:val="%1、"/>
      <w:lvlJc w:val="left"/>
    </w:lvl>
  </w:abstractNum>
  <w:abstractNum w:abstractNumId="1">
    <w:nsid w:val="00000011"/>
    <w:multiLevelType w:val="multilevel"/>
    <w:tmpl w:val="00000011"/>
    <w:lvl w:ilvl="0" w:tentative="0">
      <w:start w:val="1"/>
      <w:numFmt w:val="decimal"/>
      <w:lvlText w:val="%1．"/>
      <w:lvlJc w:val="left"/>
      <w:pPr>
        <w:tabs>
          <w:tab w:val="left" w:pos="360"/>
        </w:tabs>
        <w:ind w:left="360" w:hanging="360"/>
      </w:pPr>
      <w:rPr>
        <w:rFonts w:hint="eastAsia" w:ascii="Times New Roman" w:hAnsi="Times New Roman" w:eastAsia="宋体"/>
        <w:sz w:val="24"/>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
    <w:nsid w:val="00000012"/>
    <w:multiLevelType w:val="multilevel"/>
    <w:tmpl w:val="00000012"/>
    <w:lvl w:ilvl="0" w:tentative="0">
      <w:start w:val="1"/>
      <w:numFmt w:val="japaneseCounting"/>
      <w:lvlText w:val="%1."/>
      <w:lvlJc w:val="left"/>
      <w:pPr>
        <w:tabs>
          <w:tab w:val="left" w:pos="360"/>
        </w:tabs>
        <w:ind w:left="360" w:hanging="360"/>
      </w:pPr>
      <w:rPr>
        <w:rFonts w:hint="eastAsia"/>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3">
    <w:nsid w:val="0D361202"/>
    <w:multiLevelType w:val="multilevel"/>
    <w:tmpl w:val="0D361202"/>
    <w:lvl w:ilvl="0" w:tentative="0">
      <w:start w:val="1"/>
      <w:numFmt w:val="decimal"/>
      <w:lvlText w:val="%1．"/>
      <w:lvlJc w:val="left"/>
      <w:pPr>
        <w:ind w:left="360" w:hanging="360"/>
      </w:pPr>
      <w:rPr>
        <w:rFonts w:hint="default"/>
        <w:sz w:val="20"/>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0"/>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558D0"/>
    <w:rsid w:val="000B2F4C"/>
    <w:rsid w:val="000E1276"/>
    <w:rsid w:val="001306AC"/>
    <w:rsid w:val="00437DAB"/>
    <w:rsid w:val="004A07A3"/>
    <w:rsid w:val="0055211B"/>
    <w:rsid w:val="005941E7"/>
    <w:rsid w:val="00616E9F"/>
    <w:rsid w:val="00752E88"/>
    <w:rsid w:val="00846E79"/>
    <w:rsid w:val="00857720"/>
    <w:rsid w:val="00914B06"/>
    <w:rsid w:val="009C5954"/>
    <w:rsid w:val="009F5442"/>
    <w:rsid w:val="00AC100E"/>
    <w:rsid w:val="00DD67FA"/>
    <w:rsid w:val="00E67FE4"/>
    <w:rsid w:val="00EC4DE1"/>
    <w:rsid w:val="00F326B3"/>
    <w:rsid w:val="09026B38"/>
    <w:rsid w:val="381459EF"/>
    <w:rsid w:val="4309548A"/>
    <w:rsid w:val="4B346FA1"/>
    <w:rsid w:val="5AAB3F42"/>
    <w:rsid w:val="67A57B28"/>
    <w:rsid w:val="7C0466D2"/>
    <w:rsid w:val="7CE854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nhideWhenUsed="0" w:uiPriority="0" w:semiHidden="0"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2"/>
      <w:lang w:val="en-US" w:eastAsia="zh-CN" w:bidi="ar-SA"/>
      <w14:ligatures w14:val="none"/>
    </w:rPr>
  </w:style>
  <w:style w:type="character" w:default="1" w:styleId="7">
    <w:name w:val="Default Paragraph Font"/>
    <w:semiHidden/>
    <w:unhideWhenUsed/>
    <w:qFormat/>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2">
    <w:name w:val="Normal Indent"/>
    <w:basedOn w:val="1"/>
    <w:uiPriority w:val="0"/>
    <w:pPr>
      <w:ind w:firstLine="420"/>
    </w:pPr>
    <w:rPr>
      <w:rFonts w:ascii="Times New Roman" w:hAnsi="Times New Roman"/>
      <w:szCs w:val="20"/>
    </w:rPr>
  </w:style>
  <w:style w:type="paragraph" w:styleId="3">
    <w:name w:val="footer"/>
    <w:basedOn w:val="1"/>
    <w:link w:val="10"/>
    <w:unhideWhenUsed/>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tabs>
        <w:tab w:val="center" w:pos="4153"/>
        <w:tab w:val="right" w:pos="8306"/>
      </w:tabs>
      <w:snapToGrid w:val="0"/>
      <w:jc w:val="center"/>
    </w:pPr>
    <w:rPr>
      <w:sz w:val="18"/>
      <w:szCs w:val="18"/>
    </w:rPr>
  </w:style>
  <w:style w:type="paragraph" w:styleId="5">
    <w:name w:val="HTML Preformatted"/>
    <w:basedOn w:val="1"/>
    <w:link w:val="8"/>
    <w:qFormat/>
    <w:uiPriority w:val="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黑体" w:hAnsi="Courier New" w:eastAsia="黑体"/>
      <w:kern w:val="0"/>
      <w:sz w:val="20"/>
      <w:szCs w:val="20"/>
    </w:rPr>
  </w:style>
  <w:style w:type="character" w:customStyle="1" w:styleId="8">
    <w:name w:val="HTML 预设格式 字符"/>
    <w:basedOn w:val="7"/>
    <w:link w:val="5"/>
    <w:qFormat/>
    <w:uiPriority w:val="0"/>
    <w:rPr>
      <w:rFonts w:ascii="黑体" w:hAnsi="Courier New" w:eastAsia="黑体" w:cs="Times New Roman"/>
      <w:kern w:val="0"/>
      <w:sz w:val="20"/>
      <w:szCs w:val="20"/>
      <w14:ligatures w14:val="none"/>
    </w:rPr>
  </w:style>
  <w:style w:type="character" w:customStyle="1" w:styleId="9">
    <w:name w:val="页眉 字符"/>
    <w:basedOn w:val="7"/>
    <w:link w:val="4"/>
    <w:qFormat/>
    <w:uiPriority w:val="99"/>
    <w:rPr>
      <w:rFonts w:ascii="Calibri" w:hAnsi="Calibri" w:eastAsia="宋体" w:cs="Times New Roman"/>
      <w:sz w:val="18"/>
      <w:szCs w:val="18"/>
      <w14:ligatures w14:val="none"/>
    </w:rPr>
  </w:style>
  <w:style w:type="character" w:customStyle="1" w:styleId="10">
    <w:name w:val="页脚 字符"/>
    <w:basedOn w:val="7"/>
    <w:link w:val="3"/>
    <w:qFormat/>
    <w:uiPriority w:val="99"/>
    <w:rPr>
      <w:rFonts w:ascii="Calibri" w:hAnsi="Calibri" w:eastAsia="宋体" w:cs="Times New Roman"/>
      <w:sz w:val="18"/>
      <w:szCs w:val="18"/>
      <w14:ligatures w14:val="none"/>
    </w:rPr>
  </w:style>
  <w:style w:type="paragraph" w:styleId="11">
    <w:name w:val="List Paragraph"/>
    <w:basedOn w:val="1"/>
    <w:qFormat/>
    <w:uiPriority w:val="34"/>
    <w:pPr>
      <w:ind w:firstLine="420" w:firstLineChars="200"/>
    </w:pPr>
  </w:style>
  <w:style w:type="paragraph" w:customStyle="1" w:styleId="12">
    <w:name w:val="Default"/>
    <w:unhideWhenUsed/>
    <w:uiPriority w:val="99"/>
    <w:pPr>
      <w:widowControl w:val="0"/>
      <w:autoSpaceDE w:val="0"/>
      <w:autoSpaceDN w:val="0"/>
      <w:adjustRightInd w:val="0"/>
      <w:spacing w:beforeLines="0" w:afterLines="0"/>
    </w:pPr>
    <w:rPr>
      <w:rFonts w:hint="eastAsia" w:ascii="宋体" w:hAnsi="宋体" w:eastAsia="宋体" w:cs="Times New Roman"/>
      <w:color w:val="000000"/>
      <w:sz w:val="24"/>
      <w:szCs w:val="2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1481</Words>
  <Characters>1533</Characters>
  <Lines>8</Lines>
  <Paragraphs>2</Paragraphs>
  <TotalTime>2</TotalTime>
  <ScaleCrop>false</ScaleCrop>
  <LinksUpToDate>false</LinksUpToDate>
  <CharactersWithSpaces>1590</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2023-12-29T03:04:00Z</dcterms:created>
  <dc:creator>DE6305</dc:creator>
  <cp:lastModifiedBy>Luna</cp:lastModifiedBy>
  <dcterms:modified xsi:type="dcterms:W3CDTF">2025-09-21T10:41:15Z</dcterms:modified>
  <cp:revision>14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eyJoZGlkIjoiN2Y4ZjU3YTFmMWY0MTViMDRkZGUzY2RmMjYxM2NlYzciLCJ1c2VySWQiOiIyNDEzNDcxMDgifQ==</vt:lpwstr>
  </property>
  <property fmtid="{D5CDD505-2E9C-101B-9397-08002B2CF9AE}" pid="3" name="KSOProductBuildVer">
    <vt:lpwstr>2052-12.1.0.22529</vt:lpwstr>
  </property>
  <property fmtid="{D5CDD505-2E9C-101B-9397-08002B2CF9AE}" pid="4" name="ICV">
    <vt:lpwstr>116C9791EBD34B4FB1C404975B798117_13</vt:lpwstr>
  </property>
</Properties>
</file>