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PRODUCT CONCEPT  •  APPFACTORY  •  CAMEROUN</w:t>
      </w:r>
    </w:p>
    <w:p>
      <w:pPr>
        <w:pStyle w:val="Title"/>
      </w:pPr>
      <w:r>
        <w:t>Plateforme automobile</w:t>
        <w:br/>
        <w:t>de comparaison &amp; de mise en relation</w:t>
      </w:r>
    </w:p>
    <w:p>
      <w:pPr>
        <w:pStyle w:val="Lead"/>
      </w:pPr>
      <w:r>
        <w:t>Nom de travail : AUTO CM</w:t>
        <w:br/>
        <w:t>Un “GSMArena / Booking” de l’automobile neuve au Cameroun, connecté aux concessionnaires et distributeurs officiels.</w:t>
      </w:r>
    </w:p>
    <w:tbl>
      <w:tblPr>
        <w:tblW w:type="auto" w:w="0"/>
        <w:jc w:val="center"/>
        <w:tblLayout w:type="fixed"/>
        <w:tblLook w:firstColumn="1" w:firstRow="1" w:lastColumn="0" w:lastRow="0" w:noHBand="0" w:noVBand="1" w:val="04A0"/>
      </w:tblPr>
      <w:tblGrid>
        <w:gridCol w:w="3331"/>
        <w:gridCol w:w="3331"/>
        <w:gridCol w:w="3331"/>
      </w:tblGrid>
      <w:tr>
        <w:tc>
          <w:tcPr>
            <w:tcW w:type="dxa" w:w="3024"/>
            <w:shd w:fill="10242B"/>
            <w:tcMar>
              <w:top w:w="160" w:type="dxa"/>
              <w:start w:w="160" w:type="dxa"/>
              <w:bottom w:w="160" w:type="dxa"/>
              <w:end w:w="160" w:type="dxa"/>
            </w:tcMar>
          </w:tcPr>
          <w:p>
            <w:pPr>
              <w:jc w:val="left"/>
            </w:pPr>
            <w:r>
              <w:rPr>
                <w:b/>
                <w:color w:val="FFFFFF"/>
                <w:sz w:val="22"/>
              </w:rPr>
              <w:t>DISCOVER</w:t>
              <w:br/>
            </w:r>
            <w:r>
              <w:rPr>
                <w:color w:val="FFFFFF"/>
                <w:sz w:val="17"/>
              </w:rPr>
              <w:t>Chercher par budget, usage et préférences.</w:t>
            </w:r>
          </w:p>
        </w:tc>
        <w:tc>
          <w:tcPr>
            <w:tcW w:type="dxa" w:w="3024"/>
            <w:shd w:fill="176D64"/>
            <w:tcMar>
              <w:top w:w="160" w:type="dxa"/>
              <w:start w:w="160" w:type="dxa"/>
              <w:bottom w:w="160" w:type="dxa"/>
              <w:end w:w="160" w:type="dxa"/>
            </w:tcMar>
          </w:tcPr>
          <w:p>
            <w:pPr>
              <w:jc w:val="left"/>
            </w:pPr>
            <w:r>
              <w:rPr>
                <w:b/>
                <w:color w:val="FFFFFF"/>
                <w:sz w:val="22"/>
              </w:rPr>
              <w:t>COMPARE</w:t>
              <w:br/>
            </w:r>
            <w:r>
              <w:rPr>
                <w:color w:val="FFFFFF"/>
                <w:sz w:val="17"/>
              </w:rPr>
              <w:t>Comparer les véhicules, versions, prix et garanties.</w:t>
            </w:r>
          </w:p>
        </w:tc>
        <w:tc>
          <w:tcPr>
            <w:tcW w:type="dxa" w:w="3024"/>
            <w:shd w:fill="7A263A"/>
            <w:tcMar>
              <w:top w:w="160" w:type="dxa"/>
              <w:start w:w="160" w:type="dxa"/>
              <w:bottom w:w="160" w:type="dxa"/>
              <w:end w:w="160" w:type="dxa"/>
            </w:tcMar>
          </w:tcPr>
          <w:p>
            <w:pPr>
              <w:jc w:val="left"/>
            </w:pPr>
            <w:r>
              <w:rPr>
                <w:b/>
                <w:color w:val="FFFFFF"/>
                <w:sz w:val="22"/>
              </w:rPr>
              <w:t>CONNECT</w:t>
              <w:br/>
            </w:r>
            <w:r>
              <w:rPr>
                <w:color w:val="FFFFFF"/>
                <w:sz w:val="17"/>
              </w:rPr>
              <w:t>Demander un devis, un essai ou contacter le bon distributeur.</w:t>
            </w:r>
          </w:p>
        </w:tc>
      </w:tr>
    </w:tbl>
    <w:p/>
    <w:p>
      <w:pPr>
        <w:pStyle w:val="Small"/>
      </w:pPr>
      <w:r>
        <w:t>Document de conceptualisation • Version 0.1 • Septembre 2026</w:t>
      </w:r>
    </w:p>
    <w:p>
      <w:pPr>
        <w:pStyle w:val="Small"/>
      </w:pPr>
      <w:r>
        <w:t>Objectif : cadrer le produit avant industrialisation dans l’AppFactory AgenStudio.</w:t>
      </w:r>
    </w:p>
    <w:p>
      <w:r>
        <w:br w:type="page"/>
      </w:r>
    </w:p>
    <w:p>
      <w:pPr>
        <w:pStyle w:val="Heading1"/>
        <w:keepNext/>
        <w:keepLines/>
      </w:pPr>
      <w:r>
        <w:t>1. Executive summary</w:t>
      </w:r>
    </w:p>
    <w:p>
      <w:pPr>
        <w:pStyle w:val="Lead"/>
      </w:pPr>
      <w:r>
        <w:t>AUTO CM est une plateforme automobile orientée véhicules neufs qui centralise les gammes, caractéristiques, prix indicatifs, offres et disponibilités des distributeurs officiels au Cameroun. Elle permet à un particulier ou une entreprise de découvrir un véhicule selon son besoin, de comparer plusieurs modèles puis de basculer vers le concessionnaire adapté pour demander un devis, réserver un essai ou initier un contact commercial.</w:t>
      </w:r>
    </w:p>
    <w:tbl>
      <w:tblPr>
        <w:tblW w:type="auto" w:w="0"/>
        <w:jc w:val="center"/>
        <w:tblLayout w:type="autofit"/>
        <w:tblLook w:firstColumn="1" w:firstRow="1" w:lastColumn="0" w:lastRow="0" w:noHBand="0" w:noVBand="1" w:val="04A0"/>
      </w:tblPr>
      <w:tblGrid>
        <w:gridCol w:w="9994"/>
      </w:tblGrid>
      <w:tr>
        <w:tc>
          <w:tcPr>
            <w:tcW w:type="dxa" w:w="9994"/>
            <w:shd w:fill="EEF3F2"/>
            <w:tcBorders>
              <w:top w:val="nil"/>
              <w:left w:val="single" w:sz="18" w:color="176D64"/>
              <w:bottom w:val="nil"/>
              <w:right w:val="nil"/>
            </w:tcBorders>
            <w:tcMar>
              <w:top w:w="130" w:type="dxa"/>
              <w:start w:w="180" w:type="dxa"/>
              <w:bottom w:w="130" w:type="dxa"/>
              <w:end w:w="180" w:type="dxa"/>
            </w:tcMar>
          </w:tcPr>
          <w:p>
            <w:r>
              <w:rPr>
                <w:b/>
                <w:color w:val="176D64"/>
                <w:sz w:val="21"/>
              </w:rPr>
              <w:t>Positionnement</w:t>
              <w:br/>
            </w:r>
            <w:r>
              <w:rPr>
                <w:sz w:val="19"/>
              </w:rPr>
              <w:t>Ne pas devenir une énième marketplace d’annonces. La valeur est dans la donnée normalisée, la comparaison, la transparence et la génération de leads qualifiés pour les concessionnaires.</w:t>
            </w:r>
          </w:p>
        </w:tc>
      </w:tr>
    </w:tbl>
    <w:p>
      <w:pPr>
        <w:spacing w:after="0"/>
      </w:pPr>
    </w:p>
    <w:p>
      <w:pPr>
        <w:pStyle w:val="Heading2"/>
        <w:keepNext/>
        <w:keepLines/>
      </w:pPr>
      <w:r>
        <w:t>Le produit en une phrase</w:t>
      </w:r>
    </w:p>
    <w:p>
      <w:r>
        <w:t>Un moteur de découverte et de comparaison automobile, connecté aux distributeurs officiels, qui transforme une intention vague (« je veux un SUV automatique autour de 20 M FCFA ») en shortlist comparable et en lead commercial exploitable.</w:t>
      </w:r>
    </w:p>
    <w:p>
      <w:pPr>
        <w:pStyle w:val="Heading2"/>
        <w:keepNext/>
        <w:keepLines/>
      </w:pPr>
      <w:r>
        <w:t>Pourquoi maintenant</w:t>
      </w:r>
    </w:p>
    <w:p>
      <w:pPr>
        <w:pStyle w:val="ListBullet"/>
      </w:pPr>
      <w:r>
        <w:t>Le marché local est fragmenté : chaque distributeur publie ses propres modèles, tarifs, promotions et contacts.</w:t>
      </w:r>
    </w:p>
    <w:p>
      <w:pPr>
        <w:pStyle w:val="ListBullet"/>
      </w:pPr>
      <w:r>
        <w:t>Les utilisateurs doivent naviguer entre plusieurs sites, pages sociales, appels et documents PDF pour comparer.</w:t>
      </w:r>
    </w:p>
    <w:p>
      <w:pPr>
        <w:pStyle w:val="ListBullet"/>
      </w:pPr>
      <w:r>
        <w:t>Les distributeurs ont intérêt à recevoir moins de demandes vagues et davantage de prospects déjà qualifiés.</w:t>
      </w:r>
    </w:p>
    <w:p>
      <w:pPr>
        <w:pStyle w:val="ListBullet"/>
      </w:pPr>
      <w:r>
        <w:t>Les marques chinoises, hybrides et électriques rendent la comparaison de plus en plus complexe et créent un besoin de pédagogie.</w:t>
      </w:r>
    </w:p>
    <w:p>
      <w:pPr>
        <w:pStyle w:val="Heading1"/>
        <w:keepNext/>
        <w:keepLines/>
      </w:pPr>
      <w:r>
        <w:t>2. Problème, opportunité et différenciation</w:t>
      </w:r>
    </w:p>
    <w:p>
      <w:pPr>
        <w:pStyle w:val="Heading2"/>
        <w:keepNext/>
        <w:keepLines/>
      </w:pPr>
      <w:r>
        <w:t>Problèmes côté acheteur</w:t>
      </w:r>
    </w:p>
    <w:p>
      <w:pPr>
        <w:pStyle w:val="ListBullet"/>
      </w:pPr>
      <w:r>
        <w:t>Prix difficiles à comparer et parfois absents des sites.</w:t>
      </w:r>
    </w:p>
    <w:p>
      <w:pPr>
        <w:pStyle w:val="ListBullet"/>
      </w:pPr>
      <w:r>
        <w:t>Fiches techniques non homogènes : puissance, consommation, dimensions, sécurité ou garantie présentées différemment.</w:t>
      </w:r>
    </w:p>
    <w:p>
      <w:pPr>
        <w:pStyle w:val="ListBullet"/>
      </w:pPr>
      <w:r>
        <w:t>Impossible de savoir rapidement quel distributeur officiel vend réellement un modèle au Cameroun.</w:t>
      </w:r>
    </w:p>
    <w:p>
      <w:pPr>
        <w:pStyle w:val="ListBullet"/>
      </w:pPr>
      <w:r>
        <w:t>Peu d’outils locaux pour comparer le coût d’usage, la disponibilité des pièces ou les options de financement.</w:t>
      </w:r>
    </w:p>
    <w:p>
      <w:pPr>
        <w:pStyle w:val="ListBullet"/>
      </w:pPr>
      <w:r>
        <w:t>Parcours de contact souvent réduit à « appelez-nous » ou WhatsApp, sans qualification préalable.</w:t>
      </w:r>
    </w:p>
    <w:p>
      <w:pPr>
        <w:pStyle w:val="Heading2"/>
        <w:keepNext/>
        <w:keepLines/>
      </w:pPr>
      <w:r>
        <w:t>Problèmes côté concessionnaire</w:t>
      </w:r>
    </w:p>
    <w:p>
      <w:pPr>
        <w:pStyle w:val="ListBullet"/>
      </w:pPr>
      <w:r>
        <w:t>Leads peu qualifiés et répétitifs.</w:t>
      </w:r>
    </w:p>
    <w:p>
      <w:pPr>
        <w:pStyle w:val="ListBullet"/>
      </w:pPr>
      <w:r>
        <w:t>Catalogue et promotions dispersés entre site web, Facebook, WhatsApp et commerciaux.</w:t>
      </w:r>
    </w:p>
    <w:p>
      <w:pPr>
        <w:pStyle w:val="ListBullet"/>
      </w:pPr>
      <w:r>
        <w:t>Difficulté à mesurer quels modèles intéressent réellement les visiteurs.</w:t>
      </w:r>
    </w:p>
    <w:p>
      <w:pPr>
        <w:pStyle w:val="ListBullet"/>
      </w:pPr>
      <w:r>
        <w:t>Peu de données comparatives sur la demande inter-marques.</w:t>
      </w:r>
    </w:p>
    <w:p>
      <w:pPr>
        <w:pStyle w:val="ListBullet"/>
      </w:pPr>
      <w:r>
        <w:t>Pas de canal neutre et local pour capter des prospects encore en phase d’exploration.</w:t>
      </w:r>
    </w:p>
    <w:p>
      <w:pPr>
        <w:pStyle w:val="Heading2"/>
        <w:keepNext/>
        <w:keepLines/>
      </w:pPr>
      <w:r>
        <w:t>Différenciation recherchée</w:t>
      </w:r>
    </w:p>
    <w:tbl>
      <w:tblPr>
        <w:tblW w:type="auto" w:w="0"/>
        <w:jc w:val="center"/>
        <w:tblLayout w:type="fixed"/>
        <w:tblLook w:firstColumn="1" w:firstRow="1" w:lastColumn="0" w:lastRow="0" w:noHBand="0" w:noVBand="1" w:val="04A0"/>
      </w:tblPr>
      <w:tblGrid>
        <w:gridCol w:w="4997"/>
        <w:gridCol w:w="4997"/>
      </w:tblGrid>
      <w:tr>
        <w:tc>
          <w:tcPr>
            <w:tcW w:type="dxa" w:w="4464"/>
            <w:shd w:fill="F7F5EF"/>
            <w:tcMar>
              <w:top w:w="140" w:type="dxa"/>
              <w:start w:w="160" w:type="dxa"/>
              <w:bottom w:w="140" w:type="dxa"/>
              <w:end w:w="160" w:type="dxa"/>
            </w:tcMar>
            <w:tcBorders>
              <w:top w:val="single" w:sz="8" w:color="DDE5E3"/>
              <w:left w:val="single" w:sz="8" w:color="DDE5E3"/>
              <w:bottom w:val="single" w:sz="8" w:color="DDE5E3"/>
              <w:right w:val="single" w:sz="8" w:color="DDE5E3"/>
            </w:tcBorders>
          </w:tcPr>
          <w:p>
            <w:r>
              <w:rPr>
                <w:b/>
                <w:color w:val="10242B"/>
                <w:sz w:val="21"/>
              </w:rPr>
              <w:t>Marketplace classique</w:t>
              <w:br/>
            </w:r>
            <w:r>
              <w:rPr>
                <w:sz w:val="18"/>
              </w:rPr>
              <w:t>Annonce → contact vendeur. Le véhicule est l’objet principal et la donnée est souvent libre/non normalisée.</w:t>
            </w:r>
          </w:p>
        </w:tc>
        <w:tc>
          <w:tcPr>
            <w:tcW w:type="dxa" w:w="4464"/>
            <w:shd w:fill="F7F5EF"/>
            <w:tcMar>
              <w:top w:w="140" w:type="dxa"/>
              <w:start w:w="160" w:type="dxa"/>
              <w:bottom w:w="140" w:type="dxa"/>
              <w:end w:w="160" w:type="dxa"/>
            </w:tcMar>
            <w:tcBorders>
              <w:top w:val="single" w:sz="8" w:color="DDE5E3"/>
              <w:left w:val="single" w:sz="8" w:color="DDE5E3"/>
              <w:bottom w:val="single" w:sz="8" w:color="DDE5E3"/>
              <w:right w:val="single" w:sz="8" w:color="DDE5E3"/>
            </w:tcBorders>
          </w:tcPr>
          <w:p>
            <w:r>
              <w:rPr>
                <w:b/>
                <w:color w:val="10242B"/>
                <w:sz w:val="21"/>
              </w:rPr>
              <w:t>AUTO CM</w:t>
              <w:br/>
            </w:r>
            <w:r>
              <w:rPr>
                <w:sz w:val="18"/>
              </w:rPr>
              <w:t>Besoin → comparaison → recommandation → offre officielle → concessionnaire. La donnée produit est structurée et comparable.</w:t>
            </w:r>
          </w:p>
        </w:tc>
      </w:tr>
    </w:tbl>
    <w:p>
      <w:pPr>
        <w:pStyle w:val="Heading1"/>
        <w:keepNext/>
        <w:keepLines/>
      </w:pPr>
      <w:r>
        <w:t>3. Cibles et propositions de valeur</w:t>
      </w:r>
    </w:p>
    <w:p>
      <w:pPr>
        <w:pStyle w:val="Heading2"/>
        <w:keepNext/>
        <w:keepLines/>
      </w:pPr>
      <w:r>
        <w:t>Acheteurs particuliers</w:t>
      </w:r>
    </w:p>
    <w:p>
      <w:r>
        <w:t>Besoins : comprendre, comparer et décider sans connaître tous les modèles disponibles. Valeur : gain de temps, transparence, filtres intelligents, shortlist et accès direct au distributeur.</w:t>
      </w:r>
    </w:p>
    <w:p>
      <w:pPr>
        <w:pStyle w:val="Heading2"/>
        <w:keepNext/>
        <w:keepLines/>
      </w:pPr>
      <w:r>
        <w:t>Entreprises / gestionnaires de flotte</w:t>
      </w:r>
    </w:p>
    <w:p>
      <w:r>
        <w:t>Besoins : sélectionner plusieurs véhicules selon budget, usage, consommation, maintenance et disponibilité. Valeur : comparaison multi-critères, export de shortlist, demandes de devis groupées et historique des offres.</w:t>
      </w:r>
    </w:p>
    <w:p>
      <w:pPr>
        <w:pStyle w:val="Heading2"/>
        <w:keepNext/>
        <w:keepLines/>
      </w:pPr>
      <w:r>
        <w:t>Concessionnaires et distributeurs</w:t>
      </w:r>
    </w:p>
    <w:p>
      <w:r>
        <w:t>Besoins : exposer la gamme, maintenir les offres, recevoir des prospects et mesurer la demande. Valeur : nouveau canal d’acquisition, portail partenaire, analytics et qualification des leads.</w:t>
      </w:r>
    </w:p>
    <w:p>
      <w:pPr>
        <w:pStyle w:val="Heading2"/>
        <w:keepNext/>
        <w:keepLines/>
      </w:pPr>
      <w:r>
        <w:t>Institutions financières / assureurs — phase ultérieure</w:t>
      </w:r>
    </w:p>
    <w:p>
      <w:r>
        <w:t>Besoins : proposer financement et assurance au bon moment. Valeur : intégration contextuelle sur les fiches véhicules et demandes de devis, sans transformer AUTO CM en intermédiaire financier au lancement.</w:t>
      </w:r>
    </w:p>
    <w:p>
      <w:pPr>
        <w:pStyle w:val="Heading1"/>
        <w:keepNext/>
        <w:keepLines/>
      </w:pPr>
      <w:r>
        <w:t>4. Parcours produit prioritaires</w:t>
      </w:r>
    </w:p>
    <w:p>
      <w:pPr>
        <w:pStyle w:val="Heading2"/>
        <w:keepNext/>
        <w:keepLines/>
      </w:pPr>
      <w:r>
        <w:t>Parcours A — “Je sais ce que je veux”</w:t>
      </w:r>
    </w:p>
    <w:p>
      <w:pPr>
        <w:spacing w:after="50"/>
        <w:ind w:left="317" w:hanging="317"/>
      </w:pPr>
      <w:r>
        <w:rPr>
          <w:b/>
          <w:color w:val="176D64"/>
        </w:rPr>
        <w:t xml:space="preserve">1.  </w:t>
      </w:r>
      <w:r>
        <w:t>Recherche par marque/modèle.</w:t>
      </w:r>
    </w:p>
    <w:p>
      <w:pPr>
        <w:spacing w:after="50"/>
        <w:ind w:left="317" w:hanging="317"/>
      </w:pPr>
      <w:r>
        <w:rPr>
          <w:b/>
          <w:color w:val="176D64"/>
        </w:rPr>
        <w:t xml:space="preserve">2.  </w:t>
      </w:r>
      <w:r>
        <w:t>Consultation de la fiche canonique du véhicule.</w:t>
      </w:r>
    </w:p>
    <w:p>
      <w:pPr>
        <w:spacing w:after="50"/>
        <w:ind w:left="317" w:hanging="317"/>
      </w:pPr>
      <w:r>
        <w:rPr>
          <w:b/>
          <w:color w:val="176D64"/>
        </w:rPr>
        <w:t xml:space="preserve">3.  </w:t>
      </w:r>
      <w:r>
        <w:t>Visualisation des versions disponibles au Cameroun.</w:t>
      </w:r>
    </w:p>
    <w:p>
      <w:pPr>
        <w:spacing w:after="50"/>
        <w:ind w:left="317" w:hanging="317"/>
      </w:pPr>
      <w:r>
        <w:rPr>
          <w:b/>
          <w:color w:val="176D64"/>
        </w:rPr>
        <w:t xml:space="preserve">4.  </w:t>
      </w:r>
      <w:r>
        <w:t>Comparaison prix / caractéristiques / garantie.</w:t>
      </w:r>
    </w:p>
    <w:p>
      <w:pPr>
        <w:spacing w:after="50"/>
        <w:ind w:left="317" w:hanging="317"/>
      </w:pPr>
      <w:r>
        <w:rPr>
          <w:b/>
          <w:color w:val="176D64"/>
        </w:rPr>
        <w:t xml:space="preserve">5.  </w:t>
      </w:r>
      <w:r>
        <w:t>Sélection du distributeur et de la ville.</w:t>
      </w:r>
    </w:p>
    <w:p>
      <w:pPr>
        <w:spacing w:after="50"/>
        <w:ind w:left="317" w:hanging="317"/>
      </w:pPr>
      <w:r>
        <w:rPr>
          <w:b/>
          <w:color w:val="176D64"/>
        </w:rPr>
        <w:t xml:space="preserve">6.  </w:t>
      </w:r>
      <w:r>
        <w:t>Demande de devis, essai ou contact WhatsApp/téléphone.</w:t>
      </w:r>
    </w:p>
    <w:p>
      <w:pPr>
        <w:pStyle w:val="Heading2"/>
        <w:keepNext/>
        <w:keepLines/>
      </w:pPr>
      <w:r>
        <w:t>Parcours B — “Je connais mon budget, pas le modèle”</w:t>
      </w:r>
    </w:p>
    <w:p>
      <w:pPr>
        <w:spacing w:after="50"/>
        <w:ind w:left="317" w:hanging="317"/>
      </w:pPr>
      <w:r>
        <w:rPr>
          <w:b/>
          <w:color w:val="176D64"/>
        </w:rPr>
        <w:t xml:space="preserve">1.  </w:t>
      </w:r>
      <w:r>
        <w:t>Budget : ex. 15–25 M FCFA.</w:t>
      </w:r>
    </w:p>
    <w:p>
      <w:pPr>
        <w:spacing w:after="50"/>
        <w:ind w:left="317" w:hanging="317"/>
      </w:pPr>
      <w:r>
        <w:rPr>
          <w:b/>
          <w:color w:val="176D64"/>
        </w:rPr>
        <w:t xml:space="preserve">2.  </w:t>
      </w:r>
      <w:r>
        <w:t>Usage : ville, famille, route, flotte, utilitaire.</w:t>
      </w:r>
    </w:p>
    <w:p>
      <w:pPr>
        <w:spacing w:after="50"/>
        <w:ind w:left="317" w:hanging="317"/>
      </w:pPr>
      <w:r>
        <w:rPr>
          <w:b/>
          <w:color w:val="176D64"/>
        </w:rPr>
        <w:t xml:space="preserve">3.  </w:t>
      </w:r>
      <w:r>
        <w:t>Préférences : SUV, automatique, 5/7 places, essence/hybride/électrique.</w:t>
      </w:r>
    </w:p>
    <w:p>
      <w:pPr>
        <w:spacing w:after="50"/>
        <w:ind w:left="317" w:hanging="317"/>
      </w:pPr>
      <w:r>
        <w:rPr>
          <w:b/>
          <w:color w:val="176D64"/>
        </w:rPr>
        <w:t xml:space="preserve">4.  </w:t>
      </w:r>
      <w:r>
        <w:t>Le moteur propose une shortlist.</w:t>
      </w:r>
    </w:p>
    <w:p>
      <w:pPr>
        <w:spacing w:after="50"/>
        <w:ind w:left="317" w:hanging="317"/>
      </w:pPr>
      <w:r>
        <w:rPr>
          <w:b/>
          <w:color w:val="176D64"/>
        </w:rPr>
        <w:t xml:space="preserve">5.  </w:t>
      </w:r>
      <w:r>
        <w:t>L’utilisateur compare 2 à 4 véhicules.</w:t>
      </w:r>
    </w:p>
    <w:p>
      <w:pPr>
        <w:spacing w:after="50"/>
        <w:ind w:left="317" w:hanging="317"/>
      </w:pPr>
      <w:r>
        <w:rPr>
          <w:b/>
          <w:color w:val="176D64"/>
        </w:rPr>
        <w:t xml:space="preserve">6.  </w:t>
      </w:r>
      <w:r>
        <w:t>Il choisit une offre et transmet une demande qualifiée.</w:t>
      </w:r>
    </w:p>
    <w:p>
      <w:pPr>
        <w:pStyle w:val="Heading2"/>
        <w:keepNext/>
        <w:keepLines/>
      </w:pPr>
      <w:r>
        <w:t>Parcours C — “Je représente un concessionnaire”</w:t>
      </w:r>
    </w:p>
    <w:p>
      <w:pPr>
        <w:spacing w:after="50"/>
        <w:ind w:left="317" w:hanging="317"/>
      </w:pPr>
      <w:r>
        <w:rPr>
          <w:b/>
          <w:color w:val="176D64"/>
        </w:rPr>
        <w:t xml:space="preserve">1.  </w:t>
      </w:r>
      <w:r>
        <w:t>Connexion au portail partenaire.</w:t>
      </w:r>
    </w:p>
    <w:p>
      <w:pPr>
        <w:spacing w:after="50"/>
        <w:ind w:left="317" w:hanging="317"/>
      </w:pPr>
      <w:r>
        <w:rPr>
          <w:b/>
          <w:color w:val="176D64"/>
        </w:rPr>
        <w:t xml:space="preserve">2.  </w:t>
      </w:r>
      <w:r>
        <w:t>Gestion des établissements, contacts et villes.</w:t>
      </w:r>
    </w:p>
    <w:p>
      <w:pPr>
        <w:spacing w:after="50"/>
        <w:ind w:left="317" w:hanging="317"/>
      </w:pPr>
      <w:r>
        <w:rPr>
          <w:b/>
          <w:color w:val="176D64"/>
        </w:rPr>
        <w:t xml:space="preserve">3.  </w:t>
      </w:r>
      <w:r>
        <w:t>Mise à jour des versions, prix, stock indicatif, promotions et garanties.</w:t>
      </w:r>
    </w:p>
    <w:p>
      <w:pPr>
        <w:spacing w:after="50"/>
        <w:ind w:left="317" w:hanging="317"/>
      </w:pPr>
      <w:r>
        <w:rPr>
          <w:b/>
          <w:color w:val="176D64"/>
        </w:rPr>
        <w:t xml:space="preserve">4.  </w:t>
      </w:r>
      <w:r>
        <w:t>Import CSV/Excel ou synchronisation API.</w:t>
      </w:r>
    </w:p>
    <w:p>
      <w:pPr>
        <w:spacing w:after="50"/>
        <w:ind w:left="317" w:hanging="317"/>
      </w:pPr>
      <w:r>
        <w:rPr>
          <w:b/>
          <w:color w:val="176D64"/>
        </w:rPr>
        <w:t xml:space="preserve">5.  </w:t>
      </w:r>
      <w:r>
        <w:t>Réception et attribution des leads.</w:t>
      </w:r>
    </w:p>
    <w:p>
      <w:pPr>
        <w:spacing w:after="50"/>
        <w:ind w:left="317" w:hanging="317"/>
      </w:pPr>
      <w:r>
        <w:rPr>
          <w:b/>
          <w:color w:val="176D64"/>
        </w:rPr>
        <w:t xml:space="preserve">6.  </w:t>
      </w:r>
      <w:r>
        <w:t>Analyse des vues, comparaisons, clics et conversions.</w:t>
      </w:r>
    </w:p>
    <w:p>
      <w:pPr>
        <w:pStyle w:val="Heading1"/>
        <w:keepNext/>
        <w:keepLines/>
      </w:pPr>
      <w:r>
        <w:t>5. Périmètre fonctionnel</w:t>
      </w:r>
    </w:p>
    <w:p>
      <w:pPr>
        <w:pStyle w:val="Heading2"/>
        <w:keepNext/>
        <w:keepLines/>
      </w:pPr>
      <w:r>
        <w:t>5.1 Expérience publique</w:t>
      </w:r>
    </w:p>
    <w:p>
      <w:pPr>
        <w:pStyle w:val="ListBullet"/>
      </w:pPr>
      <w:r>
        <w:t>Accueil orienté recherche par besoin.</w:t>
      </w:r>
    </w:p>
    <w:p>
      <w:pPr>
        <w:pStyle w:val="ListBullet"/>
      </w:pPr>
      <w:r>
        <w:t>Catalogue marques / modèles / carrosseries.</w:t>
      </w:r>
    </w:p>
    <w:p>
      <w:pPr>
        <w:pStyle w:val="ListBullet"/>
      </w:pPr>
      <w:r>
        <w:t>Filtres : budget, segment, carburant, transmission, places, puissance, disponibilité, ville.</w:t>
      </w:r>
    </w:p>
    <w:p>
      <w:pPr>
        <w:pStyle w:val="ListBullet"/>
      </w:pPr>
      <w:r>
        <w:t>Fiche véhicule canonique.</w:t>
      </w:r>
    </w:p>
    <w:p>
      <w:pPr>
        <w:pStyle w:val="ListBullet"/>
      </w:pPr>
      <w:r>
        <w:t>Fiches versions / finitions.</w:t>
      </w:r>
    </w:p>
    <w:p>
      <w:pPr>
        <w:pStyle w:val="ListBullet"/>
      </w:pPr>
      <w:r>
        <w:t>Comparateur 2 à 4 véhicules.</w:t>
      </w:r>
    </w:p>
    <w:p>
      <w:pPr>
        <w:pStyle w:val="ListBullet"/>
      </w:pPr>
      <w:r>
        <w:t>Fiche distributeur + agences.</w:t>
      </w:r>
    </w:p>
    <w:p>
      <w:pPr>
        <w:pStyle w:val="ListBullet"/>
      </w:pPr>
      <w:r>
        <w:t>Offres et promotions.</w:t>
      </w:r>
    </w:p>
    <w:p>
      <w:pPr>
        <w:pStyle w:val="ListBullet"/>
      </w:pPr>
      <w:r>
        <w:t>Favoris et shortlist.</w:t>
      </w:r>
    </w:p>
    <w:p>
      <w:pPr>
        <w:pStyle w:val="ListBullet"/>
      </w:pPr>
      <w:r>
        <w:t>Demande de devis / essai / rappel / WhatsApp.</w:t>
      </w:r>
    </w:p>
    <w:p>
      <w:pPr>
        <w:pStyle w:val="ListBullet"/>
      </w:pPr>
      <w:r>
        <w:t>SEO : pages marque, modèle, segment, prix et comparatifs.</w:t>
      </w:r>
    </w:p>
    <w:p>
      <w:pPr>
        <w:pStyle w:val="Heading2"/>
        <w:keepNext/>
        <w:keepLines/>
      </w:pPr>
      <w:r>
        <w:t>5.2 Portail concessionnaire</w:t>
      </w:r>
    </w:p>
    <w:p>
      <w:pPr>
        <w:pStyle w:val="ListBullet"/>
      </w:pPr>
      <w:r>
        <w:t>Organisations et agences.</w:t>
      </w:r>
    </w:p>
    <w:p>
      <w:pPr>
        <w:pStyle w:val="ListBullet"/>
      </w:pPr>
      <w:r>
        <w:t>Utilisateurs et rôles.</w:t>
      </w:r>
    </w:p>
    <w:p>
      <w:pPr>
        <w:pStyle w:val="ListBullet"/>
      </w:pPr>
      <w:r>
        <w:t>Catalogue local et versions commercialisées.</w:t>
      </w:r>
    </w:p>
    <w:p>
      <w:pPr>
        <w:pStyle w:val="ListBullet"/>
      </w:pPr>
      <w:r>
        <w:t>Prix publics / sur devis / promotionnels.</w:t>
      </w:r>
    </w:p>
    <w:p>
      <w:pPr>
        <w:pStyle w:val="ListBullet"/>
      </w:pPr>
      <w:r>
        <w:t>Disponibilité : en stock, sur commande, indisponible, stock non communiqué.</w:t>
      </w:r>
    </w:p>
    <w:p>
      <w:pPr>
        <w:pStyle w:val="ListBullet"/>
      </w:pPr>
      <w:r>
        <w:t>Import CSV/Excel et validation avant publication.</w:t>
      </w:r>
    </w:p>
    <w:p>
      <w:pPr>
        <w:pStyle w:val="ListBullet"/>
      </w:pPr>
      <w:r>
        <w:t>Gestion des leads et statut commercial.</w:t>
      </w:r>
    </w:p>
    <w:p>
      <w:pPr>
        <w:pStyle w:val="ListBullet"/>
      </w:pPr>
      <w:r>
        <w:t>Analytics : impressions, vues, ajouts au comparateur, demandes, CTR et conversion.</w:t>
      </w:r>
    </w:p>
    <w:p>
      <w:pPr>
        <w:pStyle w:val="ListBullet"/>
      </w:pPr>
      <w:r>
        <w:t>Journal d’activité et historique des modifications.</w:t>
      </w:r>
    </w:p>
    <w:p>
      <w:pPr>
        <w:pStyle w:val="Heading2"/>
        <w:keepNext/>
        <w:keepLines/>
      </w:pPr>
      <w:r>
        <w:t>5.3 Back-office plateforme</w:t>
      </w:r>
    </w:p>
    <w:p>
      <w:pPr>
        <w:pStyle w:val="ListBullet"/>
      </w:pPr>
      <w:r>
        <w:t>Validation des distributeurs.</w:t>
      </w:r>
    </w:p>
    <w:p>
      <w:pPr>
        <w:pStyle w:val="ListBullet"/>
      </w:pPr>
      <w:r>
        <w:t>Référentiel marques / modèles / générations / versions.</w:t>
      </w:r>
    </w:p>
    <w:p>
      <w:pPr>
        <w:pStyle w:val="ListBullet"/>
      </w:pPr>
      <w:r>
        <w:t>Normalisation des unités et caractéristiques.</w:t>
      </w:r>
    </w:p>
    <w:p>
      <w:pPr>
        <w:pStyle w:val="ListBullet"/>
      </w:pPr>
      <w:r>
        <w:t>Modération des imports.</w:t>
      </w:r>
    </w:p>
    <w:p>
      <w:pPr>
        <w:pStyle w:val="ListBullet"/>
      </w:pPr>
      <w:r>
        <w:t>Gestion des synonymes et doublons.</w:t>
      </w:r>
    </w:p>
    <w:p>
      <w:pPr>
        <w:pStyle w:val="ListBullet"/>
      </w:pPr>
      <w:r>
        <w:t>Gestion des sources et fraîcheur des données.</w:t>
      </w:r>
    </w:p>
    <w:p>
      <w:pPr>
        <w:pStyle w:val="ListBullet"/>
      </w:pPr>
      <w:r>
        <w:t>Monitoring des collecteurs.</w:t>
      </w:r>
    </w:p>
    <w:p>
      <w:pPr>
        <w:pStyle w:val="ListBullet"/>
      </w:pPr>
      <w:r>
        <w:t>Gestion éditoriale : guides, comparatifs, FAQ.</w:t>
      </w:r>
    </w:p>
    <w:p>
      <w:pPr>
        <w:pStyle w:val="Heading1"/>
        <w:keepNext/>
        <w:keepLines/>
      </w:pPr>
      <w:r>
        <w:t>6. Le comparateur : cœur de la proposition de valeur</w:t>
      </w:r>
    </w:p>
    <w:p>
      <w:r>
        <w:t>Le comparateur ne doit pas être une simple table géante. Il doit faire ressortir les différences qui influencent réellement une décision d’achat.</w:t>
      </w:r>
    </w:p>
    <w:p>
      <w:pPr>
        <w:pStyle w:val="Heading2"/>
        <w:keepNext/>
        <w:keepLines/>
      </w:pPr>
      <w:r>
        <w:t>Dimensions comparables</w:t>
      </w:r>
    </w:p>
    <w:p>
      <w:pPr>
        <w:pStyle w:val="ListBullet"/>
      </w:pPr>
      <w:r>
        <w:t>Prix et conditions : prix à partir de, promotion, financement, garantie.</w:t>
      </w:r>
    </w:p>
    <w:p>
      <w:pPr>
        <w:pStyle w:val="ListBullet"/>
      </w:pPr>
      <w:r>
        <w:t>Moteur : cylindrée, puissance, couple, motorisation.</w:t>
      </w:r>
    </w:p>
    <w:p>
      <w:pPr>
        <w:pStyle w:val="ListBullet"/>
      </w:pPr>
      <w:r>
        <w:t>Transmission : boîte, motricité.</w:t>
      </w:r>
    </w:p>
    <w:p>
      <w:pPr>
        <w:pStyle w:val="ListBullet"/>
      </w:pPr>
      <w:r>
        <w:t>Usage : consommation, autonomie, garde au sol, rayon de braquage.</w:t>
      </w:r>
    </w:p>
    <w:p>
      <w:pPr>
        <w:pStyle w:val="ListBullet"/>
      </w:pPr>
      <w:r>
        <w:t>Habitabilité : places, coffre, dimensions.</w:t>
      </w:r>
    </w:p>
    <w:p>
      <w:pPr>
        <w:pStyle w:val="ListBullet"/>
      </w:pPr>
      <w:r>
        <w:t>Sécurité : airbags, ABS/ESC, ADAS.</w:t>
      </w:r>
    </w:p>
    <w:p>
      <w:pPr>
        <w:pStyle w:val="ListBullet"/>
      </w:pPr>
      <w:r>
        <w:t>Confort et technologie : climatisation, écran, caméra, connectivité.</w:t>
      </w:r>
    </w:p>
    <w:p>
      <w:pPr>
        <w:pStyle w:val="ListBullet"/>
      </w:pPr>
      <w:r>
        <w:t>Propriété : garantie, intervalle d’entretien, disponibilité des pièces (niveau qualitatif au départ).</w:t>
      </w:r>
    </w:p>
    <w:tbl>
      <w:tblPr>
        <w:tblW w:type="auto" w:w="0"/>
        <w:jc w:val="center"/>
        <w:tblLayout w:type="autofit"/>
        <w:tblLook w:firstColumn="1" w:firstRow="1" w:lastColumn="0" w:lastRow="0" w:noHBand="0" w:noVBand="1" w:val="04A0"/>
      </w:tblPr>
      <w:tblGrid>
        <w:gridCol w:w="9994"/>
      </w:tblGrid>
      <w:tr>
        <w:tc>
          <w:tcPr>
            <w:tcW w:type="dxa" w:w="9994"/>
            <w:shd w:fill="EEF3F2"/>
            <w:tcBorders>
              <w:top w:val="nil"/>
              <w:left w:val="single" w:sz="18" w:color="7A263A"/>
              <w:bottom w:val="nil"/>
              <w:right w:val="nil"/>
            </w:tcBorders>
            <w:tcMar>
              <w:top w:w="130" w:type="dxa"/>
              <w:start w:w="180" w:type="dxa"/>
              <w:bottom w:w="130" w:type="dxa"/>
              <w:end w:w="180" w:type="dxa"/>
            </w:tcMar>
          </w:tcPr>
          <w:p>
            <w:r>
              <w:rPr>
                <w:b/>
                <w:color w:val="7A263A"/>
                <w:sz w:val="21"/>
              </w:rPr>
              <w:t>UX recommandée</w:t>
              <w:br/>
            </w:r>
            <w:r>
              <w:rPr>
                <w:sz w:val="19"/>
              </w:rPr>
              <w:t>Afficher d’abord 8–12 critères décisifs, puis permettre “Voir toutes les caractéristiques”. Mettre en évidence les différences et les avantages, sans déclarer arbitrairement un “vainqueur”.</w:t>
            </w:r>
          </w:p>
        </w:tc>
      </w:tr>
    </w:tbl>
    <w:p>
      <w:pPr>
        <w:spacing w:after="0"/>
      </w:pPr>
    </w:p>
    <w:p>
      <w:pPr>
        <w:pStyle w:val="Heading1"/>
        <w:keepNext/>
        <w:keepLines/>
      </w:pPr>
      <w:r>
        <w:t>7. Modèle de données conceptuel</w:t>
      </w:r>
    </w:p>
    <w:p>
      <w:r>
        <w:t>Le principe clé est de séparer le véhicule “canonique” de l’offre commerciale locale. Une Toyota Corolla Cross n’est pas une offre CFAO : le modèle existe indépendamment du prix, du stock et de la promotion proposés par un distributeur.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0242B"/>
          </w:tcPr>
          <w:p>
            <w:r>
              <w:rPr>
                <w:b/>
                <w:color w:val="FFFFFF"/>
              </w:rPr>
              <w:t>Entité</w:t>
            </w:r>
          </w:p>
        </w:tc>
        <w:tc>
          <w:tcPr>
            <w:tcW w:type="dxa" w:w="4997"/>
            <w:shd w:fill="10242B"/>
          </w:tcPr>
          <w:p>
            <w:r>
              <w:rPr>
                <w:b/>
                <w:color w:val="FFFFFF"/>
              </w:rPr>
              <w:t>Rôle</w:t>
            </w:r>
          </w:p>
        </w:tc>
      </w:tr>
      <w:tr>
        <w:tc>
          <w:tcPr>
            <w:tcW w:type="dxa" w:w="4997"/>
            <w:tcMar>
              <w:top w:w="75" w:type="dxa"/>
              <w:start w:w="100" w:type="dxa"/>
              <w:bottom w:w="75" w:type="dxa"/>
              <w:end w:w="100" w:type="dxa"/>
            </w:tcMar>
            <w:vAlign w:val="center"/>
          </w:tcPr>
          <w:p>
            <w:r>
              <w:t>Brand</w:t>
            </w:r>
          </w:p>
        </w:tc>
        <w:tc>
          <w:tcPr>
            <w:tcW w:type="dxa" w:w="4997"/>
            <w:tcMar>
              <w:top w:w="75" w:type="dxa"/>
              <w:start w:w="100" w:type="dxa"/>
              <w:bottom w:w="75" w:type="dxa"/>
              <w:end w:w="100" w:type="dxa"/>
            </w:tcMar>
            <w:vAlign w:val="center"/>
          </w:tcPr>
          <w:p>
            <w:r>
              <w:t>Toyota, Suzuki, Kia, Hyundai, GWM…</w:t>
            </w:r>
          </w:p>
        </w:tc>
      </w:tr>
      <w:tr>
        <w:tc>
          <w:tcPr>
            <w:tcW w:type="dxa" w:w="4997"/>
            <w:tcMar>
              <w:top w:w="75" w:type="dxa"/>
              <w:start w:w="100" w:type="dxa"/>
              <w:bottom w:w="75" w:type="dxa"/>
              <w:end w:w="100" w:type="dxa"/>
            </w:tcMar>
            <w:vAlign w:val="center"/>
          </w:tcPr>
          <w:p>
            <w:r>
              <w:t>Model</w:t>
            </w:r>
          </w:p>
        </w:tc>
        <w:tc>
          <w:tcPr>
            <w:tcW w:type="dxa" w:w="4997"/>
            <w:tcMar>
              <w:top w:w="75" w:type="dxa"/>
              <w:start w:w="100" w:type="dxa"/>
              <w:bottom w:w="75" w:type="dxa"/>
              <w:end w:w="100" w:type="dxa"/>
            </w:tcMar>
            <w:vAlign w:val="center"/>
          </w:tcPr>
          <w:p>
            <w:r>
              <w:t>Corolla Cross, Grand Vitara, Sportage…</w:t>
            </w:r>
          </w:p>
        </w:tc>
      </w:tr>
      <w:tr>
        <w:tc>
          <w:tcPr>
            <w:tcW w:type="dxa" w:w="4997"/>
            <w:tcMar>
              <w:top w:w="75" w:type="dxa"/>
              <w:start w:w="100" w:type="dxa"/>
              <w:bottom w:w="75" w:type="dxa"/>
              <w:end w:w="100" w:type="dxa"/>
            </w:tcMar>
            <w:vAlign w:val="center"/>
          </w:tcPr>
          <w:p>
            <w:r>
              <w:t>Generation</w:t>
            </w:r>
          </w:p>
        </w:tc>
        <w:tc>
          <w:tcPr>
            <w:tcW w:type="dxa" w:w="4997"/>
            <w:tcMar>
              <w:top w:w="75" w:type="dxa"/>
              <w:start w:w="100" w:type="dxa"/>
              <w:bottom w:w="75" w:type="dxa"/>
              <w:end w:w="100" w:type="dxa"/>
            </w:tcMar>
            <w:vAlign w:val="center"/>
          </w:tcPr>
          <w:p>
            <w:r>
              <w:t>Génération / période technique du modèle.</w:t>
            </w:r>
          </w:p>
        </w:tc>
      </w:tr>
      <w:tr>
        <w:tc>
          <w:tcPr>
            <w:tcW w:type="dxa" w:w="4997"/>
            <w:tcMar>
              <w:top w:w="75" w:type="dxa"/>
              <w:start w:w="100" w:type="dxa"/>
              <w:bottom w:w="75" w:type="dxa"/>
              <w:end w:w="100" w:type="dxa"/>
            </w:tcMar>
            <w:vAlign w:val="center"/>
          </w:tcPr>
          <w:p>
            <w:r>
              <w:t>Trim / Version</w:t>
            </w:r>
          </w:p>
        </w:tc>
        <w:tc>
          <w:tcPr>
            <w:tcW w:type="dxa" w:w="4997"/>
            <w:tcMar>
              <w:top w:w="75" w:type="dxa"/>
              <w:start w:w="100" w:type="dxa"/>
              <w:bottom w:w="75" w:type="dxa"/>
              <w:end w:w="100" w:type="dxa"/>
            </w:tcMar>
            <w:vAlign w:val="center"/>
          </w:tcPr>
          <w:p>
            <w:r>
              <w:t>Finition, motorisation et équipement précis.</w:t>
            </w:r>
          </w:p>
        </w:tc>
      </w:tr>
      <w:tr>
        <w:tc>
          <w:tcPr>
            <w:tcW w:type="dxa" w:w="4997"/>
            <w:tcMar>
              <w:top w:w="75" w:type="dxa"/>
              <w:start w:w="100" w:type="dxa"/>
              <w:bottom w:w="75" w:type="dxa"/>
              <w:end w:w="100" w:type="dxa"/>
            </w:tcMar>
            <w:vAlign w:val="center"/>
          </w:tcPr>
          <w:p>
            <w:r>
              <w:t>Specification</w:t>
            </w:r>
          </w:p>
        </w:tc>
        <w:tc>
          <w:tcPr>
            <w:tcW w:type="dxa" w:w="4997"/>
            <w:tcMar>
              <w:top w:w="75" w:type="dxa"/>
              <w:start w:w="100" w:type="dxa"/>
              <w:bottom w:w="75" w:type="dxa"/>
              <w:end w:w="100" w:type="dxa"/>
            </w:tcMar>
            <w:vAlign w:val="center"/>
          </w:tcPr>
          <w:p>
            <w:r>
              <w:t>Caractéristiques normalisées par catégorie.</w:t>
            </w:r>
          </w:p>
        </w:tc>
      </w:tr>
      <w:tr>
        <w:tc>
          <w:tcPr>
            <w:tcW w:type="dxa" w:w="4997"/>
            <w:tcMar>
              <w:top w:w="75" w:type="dxa"/>
              <w:start w:w="100" w:type="dxa"/>
              <w:bottom w:w="75" w:type="dxa"/>
              <w:end w:w="100" w:type="dxa"/>
            </w:tcMar>
            <w:vAlign w:val="center"/>
          </w:tcPr>
          <w:p>
            <w:r>
              <w:t>Dealer</w:t>
            </w:r>
          </w:p>
        </w:tc>
        <w:tc>
          <w:tcPr>
            <w:tcW w:type="dxa" w:w="4997"/>
            <w:tcMar>
              <w:top w:w="75" w:type="dxa"/>
              <w:start w:w="100" w:type="dxa"/>
              <w:bottom w:w="75" w:type="dxa"/>
              <w:end w:w="100" w:type="dxa"/>
            </w:tcMar>
            <w:vAlign w:val="center"/>
          </w:tcPr>
          <w:p>
            <w:r>
              <w:t>Organisation distributrice : CFAO, Tractafric, KM Auto…</w:t>
            </w:r>
          </w:p>
        </w:tc>
      </w:tr>
      <w:tr>
        <w:tc>
          <w:tcPr>
            <w:tcW w:type="dxa" w:w="4997"/>
            <w:tcMar>
              <w:top w:w="75" w:type="dxa"/>
              <w:start w:w="100" w:type="dxa"/>
              <w:bottom w:w="75" w:type="dxa"/>
              <w:end w:w="100" w:type="dxa"/>
            </w:tcMar>
            <w:vAlign w:val="center"/>
          </w:tcPr>
          <w:p>
            <w:r>
              <w:t>Location</w:t>
            </w:r>
          </w:p>
        </w:tc>
        <w:tc>
          <w:tcPr>
            <w:tcW w:type="dxa" w:w="4997"/>
            <w:tcMar>
              <w:top w:w="75" w:type="dxa"/>
              <w:start w:w="100" w:type="dxa"/>
              <w:bottom w:w="75" w:type="dxa"/>
              <w:end w:w="100" w:type="dxa"/>
            </w:tcMar>
            <w:vAlign w:val="center"/>
          </w:tcPr>
          <w:p>
            <w:r>
              <w:t>Agence / ville / coordonnées.</w:t>
            </w:r>
          </w:p>
        </w:tc>
      </w:tr>
      <w:tr>
        <w:tc>
          <w:tcPr>
            <w:tcW w:type="dxa" w:w="4997"/>
            <w:tcMar>
              <w:top w:w="75" w:type="dxa"/>
              <w:start w:w="100" w:type="dxa"/>
              <w:bottom w:w="75" w:type="dxa"/>
              <w:end w:w="100" w:type="dxa"/>
            </w:tcMar>
            <w:vAlign w:val="center"/>
          </w:tcPr>
          <w:p>
            <w:r>
              <w:t>Offer</w:t>
            </w:r>
          </w:p>
        </w:tc>
        <w:tc>
          <w:tcPr>
            <w:tcW w:type="dxa" w:w="4997"/>
            <w:tcMar>
              <w:top w:w="75" w:type="dxa"/>
              <w:start w:w="100" w:type="dxa"/>
              <w:bottom w:w="75" w:type="dxa"/>
              <w:end w:w="100" w:type="dxa"/>
            </w:tcMar>
            <w:vAlign w:val="center"/>
          </w:tcPr>
          <w:p>
            <w:r>
              <w:t>Version + dealer + prix + disponibilité + dates.</w:t>
            </w:r>
          </w:p>
        </w:tc>
      </w:tr>
      <w:tr>
        <w:tc>
          <w:tcPr>
            <w:tcW w:type="dxa" w:w="4997"/>
            <w:tcMar>
              <w:top w:w="75" w:type="dxa"/>
              <w:start w:w="100" w:type="dxa"/>
              <w:bottom w:w="75" w:type="dxa"/>
              <w:end w:w="100" w:type="dxa"/>
            </w:tcMar>
            <w:vAlign w:val="center"/>
          </w:tcPr>
          <w:p>
            <w:r>
              <w:t>Promotion</w:t>
            </w:r>
          </w:p>
        </w:tc>
        <w:tc>
          <w:tcPr>
            <w:tcW w:type="dxa" w:w="4997"/>
            <w:tcMar>
              <w:top w:w="75" w:type="dxa"/>
              <w:start w:w="100" w:type="dxa"/>
              <w:bottom w:w="75" w:type="dxa"/>
              <w:end w:w="100" w:type="dxa"/>
            </w:tcMar>
            <w:vAlign w:val="center"/>
          </w:tcPr>
          <w:p>
            <w:r>
              <w:t>Réduction, avantage, durée, conditions.</w:t>
            </w:r>
          </w:p>
        </w:tc>
      </w:tr>
      <w:tr>
        <w:tc>
          <w:tcPr>
            <w:tcW w:type="dxa" w:w="4997"/>
            <w:tcMar>
              <w:top w:w="75" w:type="dxa"/>
              <w:start w:w="100" w:type="dxa"/>
              <w:bottom w:w="75" w:type="dxa"/>
              <w:end w:w="100" w:type="dxa"/>
            </w:tcMar>
            <w:vAlign w:val="center"/>
          </w:tcPr>
          <w:p>
            <w:r>
              <w:t>Lead</w:t>
            </w:r>
          </w:p>
        </w:tc>
        <w:tc>
          <w:tcPr>
            <w:tcW w:type="dxa" w:w="4997"/>
            <w:tcMar>
              <w:top w:w="75" w:type="dxa"/>
              <w:start w:w="100" w:type="dxa"/>
              <w:bottom w:w="75" w:type="dxa"/>
              <w:end w:w="100" w:type="dxa"/>
            </w:tcMar>
            <w:vAlign w:val="center"/>
          </w:tcPr>
          <w:p>
            <w:r>
              <w:t>Demande qualifiée et consentements associés.</w:t>
            </w:r>
          </w:p>
        </w:tc>
      </w:tr>
      <w:tr>
        <w:tc>
          <w:tcPr>
            <w:tcW w:type="dxa" w:w="4997"/>
            <w:tcMar>
              <w:top w:w="75" w:type="dxa"/>
              <w:start w:w="100" w:type="dxa"/>
              <w:bottom w:w="75" w:type="dxa"/>
              <w:end w:w="100" w:type="dxa"/>
            </w:tcMar>
            <w:vAlign w:val="center"/>
          </w:tcPr>
          <w:p>
            <w:r>
              <w:t>Source</w:t>
            </w:r>
          </w:p>
        </w:tc>
        <w:tc>
          <w:tcPr>
            <w:tcW w:type="dxa" w:w="4997"/>
            <w:tcMar>
              <w:top w:w="75" w:type="dxa"/>
              <w:start w:w="100" w:type="dxa"/>
              <w:bottom w:w="75" w:type="dxa"/>
              <w:end w:w="100" w:type="dxa"/>
            </w:tcMar>
            <w:vAlign w:val="center"/>
          </w:tcPr>
          <w:p>
            <w:r>
              <w:t>Origine d’une donnée : manuel, CSV, API, site, PDF.</w:t>
            </w:r>
          </w:p>
        </w:tc>
      </w:tr>
      <w:tr>
        <w:tc>
          <w:tcPr>
            <w:tcW w:type="dxa" w:w="4997"/>
            <w:tcMar>
              <w:top w:w="75" w:type="dxa"/>
              <w:start w:w="100" w:type="dxa"/>
              <w:bottom w:w="75" w:type="dxa"/>
              <w:end w:w="100" w:type="dxa"/>
            </w:tcMar>
            <w:vAlign w:val="center"/>
          </w:tcPr>
          <w:p>
            <w:r>
              <w:t>DataSnapshot</w:t>
            </w:r>
          </w:p>
        </w:tc>
        <w:tc>
          <w:tcPr>
            <w:tcW w:type="dxa" w:w="4997"/>
            <w:tcMar>
              <w:top w:w="75" w:type="dxa"/>
              <w:start w:w="100" w:type="dxa"/>
              <w:bottom w:w="75" w:type="dxa"/>
              <w:end w:w="100" w:type="dxa"/>
            </w:tcMar>
            <w:vAlign w:val="center"/>
          </w:tcPr>
          <w:p>
            <w:r>
              <w:t>Historique d’un prix / stock / caractéristique.</w:t>
            </w:r>
          </w:p>
        </w:tc>
      </w:tr>
    </w:tbl>
    <w:p>
      <w:pPr>
        <w:pStyle w:val="Heading1"/>
        <w:keepNext/>
        <w:keepLines/>
      </w:pPr>
      <w:r>
        <w:t>8. Industrialisation dans l’AppFactory AgenStudio</w:t>
      </w:r>
    </w:p>
    <w:p>
      <w:r>
        <w:t>Le projet doit être traité comme une composition de briques réutilisables plutôt qu’un monolithe spécifique à l’automobile. Plusieurs capacités pourront ensuite servir à SchoolOS, Fleet OS ou d’autres produits AgenStudio.</w:t>
      </w:r>
    </w:p>
    <w:p>
      <w:pPr>
        <w:pStyle w:val="Heading2"/>
        <w:keepNext/>
        <w:keepLines/>
      </w:pPr>
      <w:r>
        <w:t>Briques génériques AppFactory à réutiliser</w:t>
      </w:r>
    </w:p>
    <w:p>
      <w:pPr>
        <w:pStyle w:val="ListBullet"/>
      </w:pPr>
      <w:r>
        <w:t>Identity &amp; Access : authentification, organisations, rôles, permissions.</w:t>
      </w:r>
    </w:p>
    <w:p>
      <w:pPr>
        <w:pStyle w:val="ListBullet"/>
      </w:pPr>
      <w:r>
        <w:t>Multi-tenant Core : isolation logique des organisations partenaires.</w:t>
      </w:r>
    </w:p>
    <w:p>
      <w:pPr>
        <w:pStyle w:val="ListBullet"/>
      </w:pPr>
      <w:r>
        <w:t>Media Service : images, documents, CDN, transformations.</w:t>
      </w:r>
    </w:p>
    <w:p>
      <w:pPr>
        <w:pStyle w:val="ListBullet"/>
      </w:pPr>
      <w:r>
        <w:t>Search &amp; Filtering : recherche texte, facettes et indexation.</w:t>
      </w:r>
    </w:p>
    <w:p>
      <w:pPr>
        <w:pStyle w:val="ListBullet"/>
      </w:pPr>
      <w:r>
        <w:t>Import Engine : CSV/Excel, mapping colonnes, prévisualisation, validation, rollback.</w:t>
      </w:r>
    </w:p>
    <w:p>
      <w:pPr>
        <w:pStyle w:val="ListBullet"/>
      </w:pPr>
      <w:r>
        <w:t>Workflow Engine : validation catalogue/offres et statuts des leads.</w:t>
      </w:r>
    </w:p>
    <w:p>
      <w:pPr>
        <w:pStyle w:val="ListBullet"/>
      </w:pPr>
      <w:r>
        <w:t>Notifications : email, WhatsApp/SMS ultérieurement, webhooks.</w:t>
      </w:r>
    </w:p>
    <w:p>
      <w:pPr>
        <w:pStyle w:val="ListBullet"/>
      </w:pPr>
      <w:r>
        <w:t>Audit &amp; Activity Log : traçabilité des actions.</w:t>
      </w:r>
    </w:p>
    <w:p>
      <w:pPr>
        <w:pStyle w:val="ListBullet"/>
      </w:pPr>
      <w:r>
        <w:t>Analytics Events : événements produit normalisés.</w:t>
      </w:r>
    </w:p>
    <w:p>
      <w:pPr>
        <w:pStyle w:val="ListBullet"/>
      </w:pPr>
      <w:r>
        <w:t>Observability : logs, erreurs, métriques, traces.</w:t>
      </w:r>
    </w:p>
    <w:p>
      <w:pPr>
        <w:pStyle w:val="ListBullet"/>
      </w:pPr>
      <w:r>
        <w:t>Feature Flags &amp; Configuration : activer des fonctionnalités par tenant.</w:t>
      </w:r>
    </w:p>
    <w:p>
      <w:pPr>
        <w:pStyle w:val="Heading2"/>
        <w:keepNext/>
        <w:keepLines/>
      </w:pPr>
      <w:r>
        <w:t>Briques spécifiques AUTO CM</w:t>
      </w:r>
    </w:p>
    <w:p>
      <w:pPr>
        <w:pStyle w:val="ListBullet"/>
      </w:pPr>
      <w:r>
        <w:t>Vehicle Canonical Catalog.</w:t>
      </w:r>
    </w:p>
    <w:p>
      <w:pPr>
        <w:pStyle w:val="ListBullet"/>
      </w:pPr>
      <w:r>
        <w:t>Vehicle Specification Schema.</w:t>
      </w:r>
    </w:p>
    <w:p>
      <w:pPr>
        <w:pStyle w:val="ListBullet"/>
      </w:pPr>
      <w:r>
        <w:t>Vehicle Comparator Engine.</w:t>
      </w:r>
    </w:p>
    <w:p>
      <w:pPr>
        <w:pStyle w:val="ListBullet"/>
      </w:pPr>
      <w:r>
        <w:t>Dealer &amp; Location Directory.</w:t>
      </w:r>
    </w:p>
    <w:p>
      <w:pPr>
        <w:pStyle w:val="ListBullet"/>
      </w:pPr>
      <w:r>
        <w:t>Offer / Price / Availability Engine.</w:t>
      </w:r>
    </w:p>
    <w:p>
      <w:pPr>
        <w:pStyle w:val="ListBullet"/>
      </w:pPr>
      <w:r>
        <w:t>Vehicle Data Ingestion &amp; Normalization.</w:t>
      </w:r>
    </w:p>
    <w:p>
      <w:pPr>
        <w:pStyle w:val="ListBullet"/>
      </w:pPr>
      <w:r>
        <w:t>Lead Routing Engine.</w:t>
      </w:r>
    </w:p>
    <w:p>
      <w:pPr>
        <w:pStyle w:val="ListBullet"/>
      </w:pPr>
      <w:r>
        <w:t>Vehicle Recommendation / Discovery Engine.</w:t>
      </w:r>
    </w:p>
    <w:tbl>
      <w:tblPr>
        <w:tblW w:type="auto" w:w="0"/>
        <w:jc w:val="center"/>
        <w:tblLayout w:type="autofit"/>
        <w:tblLook w:firstColumn="1" w:firstRow="1" w:lastColumn="0" w:lastRow="0" w:noHBand="0" w:noVBand="1" w:val="04A0"/>
      </w:tblPr>
      <w:tblGrid>
        <w:gridCol w:w="9994"/>
      </w:tblGrid>
      <w:tr>
        <w:tc>
          <w:tcPr>
            <w:tcW w:type="dxa" w:w="9994"/>
            <w:shd w:fill="EEF3F2"/>
            <w:tcBorders>
              <w:top w:val="nil"/>
              <w:left w:val="single" w:sz="18" w:color="176D64"/>
              <w:bottom w:val="nil"/>
              <w:right w:val="nil"/>
            </w:tcBorders>
            <w:tcMar>
              <w:top w:w="130" w:type="dxa"/>
              <w:start w:w="180" w:type="dxa"/>
              <w:bottom w:w="130" w:type="dxa"/>
              <w:end w:w="180" w:type="dxa"/>
            </w:tcMar>
          </w:tcPr>
          <w:p>
            <w:r>
              <w:rPr>
                <w:b/>
                <w:color w:val="176D64"/>
                <w:sz w:val="21"/>
              </w:rPr>
              <w:t>Principe AppFactory</w:t>
              <w:br/>
            </w:r>
            <w:r>
              <w:rPr>
                <w:sz w:val="19"/>
              </w:rPr>
              <w:t>Ce qui est générique devient une brique de plateforme. Ce qui porte le langage métier automobile reste dans le domaine AUTO CM. Cela évite de polluer l’AppFactory avec des concepts “Car/Dealer” tout en maximisant la réutilisation.</w:t>
            </w:r>
          </w:p>
        </w:tc>
      </w:tr>
    </w:tbl>
    <w:p>
      <w:pPr>
        <w:spacing w:after="0"/>
      </w:pPr>
    </w:p>
    <w:p>
      <w:pPr>
        <w:pStyle w:val="Heading1"/>
        <w:keepNext/>
        <w:keepLines/>
      </w:pPr>
      <w:r>
        <w:t>9. Stratégie open source / GitHub</w:t>
      </w:r>
    </w:p>
    <w:p>
      <w:r>
        <w:t>Les repos identifiés servent de références d’architecture, d’UX et parfois de base technique. Le code n’est repris que lorsqu’une licence le permet explicitement et après audit.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176D64"/>
          </w:tcPr>
          <w:p>
            <w:r>
              <w:rPr>
                <w:b/>
                <w:color w:val="FFFFFF"/>
              </w:rPr>
              <w:t>Repo</w:t>
            </w:r>
          </w:p>
        </w:tc>
        <w:tc>
          <w:tcPr>
            <w:tcW w:type="dxa" w:w="3331"/>
            <w:shd w:fill="176D64"/>
          </w:tcPr>
          <w:p>
            <w:r>
              <w:rPr>
                <w:b/>
                <w:color w:val="FFFFFF"/>
              </w:rPr>
              <w:t>Ce qu’on étudie</w:t>
            </w:r>
          </w:p>
        </w:tc>
        <w:tc>
          <w:tcPr>
            <w:tcW w:type="dxa" w:w="3331"/>
            <w:shd w:fill="176D64"/>
          </w:tcPr>
          <w:p>
            <w:r>
              <w:rPr>
                <w:b/>
                <w:color w:val="FFFFFF"/>
              </w:rPr>
              <w:t>Règle d’usage</w:t>
            </w:r>
          </w:p>
        </w:tc>
      </w:tr>
      <w:tr>
        <w:tc>
          <w:tcPr>
            <w:tcW w:type="dxa" w:w="3331"/>
            <w:tcMar>
              <w:top w:w="65" w:type="dxa"/>
              <w:start w:w="80" w:type="dxa"/>
              <w:bottom w:w="65" w:type="dxa"/>
              <w:end w:w="80" w:type="dxa"/>
            </w:tcMar>
          </w:tcPr>
          <w:p>
            <w:r>
              <w:t>mbeps/car-dealership</w:t>
            </w:r>
          </w:p>
        </w:tc>
        <w:tc>
          <w:tcPr>
            <w:tcW w:type="dxa" w:w="3331"/>
            <w:tcMar>
              <w:top w:w="65" w:type="dxa"/>
              <w:start w:w="80" w:type="dxa"/>
              <w:bottom w:w="65" w:type="dxa"/>
              <w:end w:w="80" w:type="dxa"/>
            </w:tcMar>
          </w:tcPr>
          <w:p>
            <w:r>
              <w:t>Fondation marketplace / catalogue / admin</w:t>
            </w:r>
          </w:p>
        </w:tc>
        <w:tc>
          <w:tcPr>
            <w:tcW w:type="dxa" w:w="3331"/>
            <w:tcMar>
              <w:top w:w="65" w:type="dxa"/>
              <w:start w:w="80" w:type="dxa"/>
              <w:bottom w:w="65" w:type="dxa"/>
              <w:end w:w="80" w:type="dxa"/>
            </w:tcMar>
          </w:tcPr>
          <w:p>
            <w:r>
              <w:t>Base potentielle si audit technique et licence Apache-2.0 confirmés.</w:t>
            </w:r>
          </w:p>
        </w:tc>
      </w:tr>
      <w:tr>
        <w:tc>
          <w:tcPr>
            <w:tcW w:type="dxa" w:w="3331"/>
            <w:tcMar>
              <w:top w:w="65" w:type="dxa"/>
              <w:start w:w="80" w:type="dxa"/>
              <w:bottom w:w="65" w:type="dxa"/>
              <w:end w:w="80" w:type="dxa"/>
            </w:tcMar>
          </w:tcPr>
          <w:p>
            <w:r>
              <w:t>luispucho/CarDeal</w:t>
            </w:r>
          </w:p>
        </w:tc>
        <w:tc>
          <w:tcPr>
            <w:tcW w:type="dxa" w:w="3331"/>
            <w:tcMar>
              <w:top w:w="65" w:type="dxa"/>
              <w:start w:w="80" w:type="dxa"/>
              <w:bottom w:w="65" w:type="dxa"/>
              <w:end w:w="80" w:type="dxa"/>
            </w:tcMar>
          </w:tcPr>
          <w:p>
            <w:r>
              <w:t>Multi-dealer, comparaison, leads, organisation métier</w:t>
            </w:r>
          </w:p>
        </w:tc>
        <w:tc>
          <w:tcPr>
            <w:tcW w:type="dxa" w:w="3331"/>
            <w:tcMar>
              <w:top w:w="65" w:type="dxa"/>
              <w:start w:w="80" w:type="dxa"/>
              <w:bottom w:w="65" w:type="dxa"/>
              <w:end w:w="80" w:type="dxa"/>
            </w:tcMar>
          </w:tcPr>
          <w:p>
            <w:r>
              <w:t>Référence fonctionnelle. Ne pas copier sans licence/autorisation.</w:t>
            </w:r>
          </w:p>
        </w:tc>
      </w:tr>
      <w:tr>
        <w:tc>
          <w:tcPr>
            <w:tcW w:type="dxa" w:w="3331"/>
            <w:tcMar>
              <w:top w:w="65" w:type="dxa"/>
              <w:start w:w="80" w:type="dxa"/>
              <w:bottom w:w="65" w:type="dxa"/>
              <w:end w:w="80" w:type="dxa"/>
            </w:tcMar>
          </w:tcPr>
          <w:p>
            <w:r>
              <w:t>theahmedhany/carzo</w:t>
            </w:r>
          </w:p>
        </w:tc>
        <w:tc>
          <w:tcPr>
            <w:tcW w:type="dxa" w:w="3331"/>
            <w:tcMar>
              <w:top w:w="65" w:type="dxa"/>
              <w:start w:w="80" w:type="dxa"/>
              <w:bottom w:w="65" w:type="dxa"/>
              <w:end w:w="80" w:type="dxa"/>
            </w:tcMar>
          </w:tcPr>
          <w:p>
            <w:r>
              <w:t>Parcours utilisateur automobile, essais, services</w:t>
            </w:r>
          </w:p>
        </w:tc>
        <w:tc>
          <w:tcPr>
            <w:tcW w:type="dxa" w:w="3331"/>
            <w:tcMar>
              <w:top w:w="65" w:type="dxa"/>
              <w:start w:w="80" w:type="dxa"/>
              <w:bottom w:w="65" w:type="dxa"/>
              <w:end w:w="80" w:type="dxa"/>
            </w:tcMar>
          </w:tcPr>
          <w:p>
            <w:r>
              <w:t>Référence UX / features.</w:t>
            </w:r>
          </w:p>
        </w:tc>
      </w:tr>
      <w:tr>
        <w:tc>
          <w:tcPr>
            <w:tcW w:type="dxa" w:w="3331"/>
            <w:tcMar>
              <w:top w:w="65" w:type="dxa"/>
              <w:start w:w="80" w:type="dxa"/>
              <w:bottom w:w="65" w:type="dxa"/>
              <w:end w:w="80" w:type="dxa"/>
            </w:tcMar>
          </w:tcPr>
          <w:p>
            <w:r>
              <w:t>kaje94/auto-marketplace</w:t>
            </w:r>
          </w:p>
        </w:tc>
        <w:tc>
          <w:tcPr>
            <w:tcW w:type="dxa" w:w="3331"/>
            <w:tcMar>
              <w:top w:w="65" w:type="dxa"/>
              <w:start w:w="80" w:type="dxa"/>
              <w:bottom w:w="65" w:type="dxa"/>
              <w:end w:w="80" w:type="dxa"/>
            </w:tcMar>
          </w:tcPr>
          <w:p>
            <w:r>
              <w:t>Architecture marketplace et recherche</w:t>
            </w:r>
          </w:p>
        </w:tc>
        <w:tc>
          <w:tcPr>
            <w:tcW w:type="dxa" w:w="3331"/>
            <w:tcMar>
              <w:top w:w="65" w:type="dxa"/>
              <w:start w:w="80" w:type="dxa"/>
              <w:bottom w:w="65" w:type="dxa"/>
              <w:end w:w="80" w:type="dxa"/>
            </w:tcMar>
          </w:tcPr>
          <w:p>
            <w:r>
              <w:t>Référence technique ; éviter la sur-ingénierie pour le MVP.</w:t>
            </w:r>
          </w:p>
        </w:tc>
      </w:tr>
      <w:tr>
        <w:tc>
          <w:tcPr>
            <w:tcW w:type="dxa" w:w="3331"/>
            <w:tcMar>
              <w:top w:w="65" w:type="dxa"/>
              <w:start w:w="80" w:type="dxa"/>
              <w:bottom w:w="65" w:type="dxa"/>
              <w:end w:w="80" w:type="dxa"/>
            </w:tcMar>
          </w:tcPr>
          <w:p>
            <w:r>
              <w:t>peterwild/kia-negotiator</w:t>
            </w:r>
          </w:p>
        </w:tc>
        <w:tc>
          <w:tcPr>
            <w:tcW w:type="dxa" w:w="3331"/>
            <w:tcMar>
              <w:top w:w="65" w:type="dxa"/>
              <w:start w:w="80" w:type="dxa"/>
              <w:bottom w:w="65" w:type="dxa"/>
              <w:end w:w="80" w:type="dxa"/>
            </w:tcMar>
          </w:tcPr>
          <w:p>
            <w:r>
              <w:t>Collecte et normalisation d’offres concessionnaires</w:t>
            </w:r>
          </w:p>
        </w:tc>
        <w:tc>
          <w:tcPr>
            <w:tcW w:type="dxa" w:w="3331"/>
            <w:tcMar>
              <w:top w:w="65" w:type="dxa"/>
              <w:start w:w="80" w:type="dxa"/>
              <w:bottom w:w="65" w:type="dxa"/>
              <w:end w:w="80" w:type="dxa"/>
            </w:tcMar>
          </w:tcPr>
          <w:p>
            <w:r>
              <w:t>Référence ingestion/scraping, à adapter légalement et techniquement.</w:t>
            </w:r>
          </w:p>
        </w:tc>
      </w:tr>
      <w:tr>
        <w:tc>
          <w:tcPr>
            <w:tcW w:type="dxa" w:w="3331"/>
            <w:tcMar>
              <w:top w:w="65" w:type="dxa"/>
              <w:start w:w="80" w:type="dxa"/>
              <w:bottom w:w="65" w:type="dxa"/>
              <w:end w:w="80" w:type="dxa"/>
            </w:tcMar>
          </w:tcPr>
          <w:p>
            <w:r>
              <w:t>fridaysystems/inventory-presser</w:t>
            </w:r>
          </w:p>
        </w:tc>
        <w:tc>
          <w:tcPr>
            <w:tcW w:type="dxa" w:w="3331"/>
            <w:tcMar>
              <w:top w:w="65" w:type="dxa"/>
              <w:start w:w="80" w:type="dxa"/>
              <w:bottom w:w="65" w:type="dxa"/>
              <w:end w:w="80" w:type="dxa"/>
            </w:tcMar>
          </w:tcPr>
          <w:p>
            <w:r>
              <w:t>Modèle d’inventaire et multi-sites</w:t>
            </w:r>
          </w:p>
        </w:tc>
        <w:tc>
          <w:tcPr>
            <w:tcW w:type="dxa" w:w="3331"/>
            <w:tcMar>
              <w:top w:w="65" w:type="dxa"/>
              <w:start w:w="80" w:type="dxa"/>
              <w:bottom w:w="65" w:type="dxa"/>
              <w:end w:w="80" w:type="dxa"/>
            </w:tcMar>
          </w:tcPr>
          <w:p>
            <w:r>
              <w:t>Référence métier / données.</w:t>
            </w:r>
          </w:p>
        </w:tc>
      </w:tr>
    </w:tbl>
    <w:p>
      <w:pPr>
        <w:pStyle w:val="Heading2"/>
        <w:keepNext/>
        <w:keepLines/>
      </w:pPr>
      <w:r>
        <w:t>Checklist avant réutilisation</w:t>
      </w:r>
    </w:p>
    <w:p>
      <w:pPr>
        <w:pStyle w:val="ListBullet"/>
      </w:pPr>
      <w:r>
        <w:t>Licence et compatibilité avec le futur modèle commercial.</w:t>
      </w:r>
    </w:p>
    <w:p>
      <w:pPr>
        <w:pStyle w:val="ListBullet"/>
      </w:pPr>
      <w:r>
        <w:t>Qualité du code et dépendances.</w:t>
      </w:r>
    </w:p>
    <w:p>
      <w:pPr>
        <w:pStyle w:val="ListBullet"/>
      </w:pPr>
      <w:r>
        <w:t>Sécurité et gestion des secrets.</w:t>
      </w:r>
    </w:p>
    <w:p>
      <w:pPr>
        <w:pStyle w:val="ListBullet"/>
      </w:pPr>
      <w:r>
        <w:t>Modèle de données et dette technique.</w:t>
      </w:r>
    </w:p>
    <w:p>
      <w:pPr>
        <w:pStyle w:val="ListBullet"/>
      </w:pPr>
      <w:r>
        <w:t>Tests.</w:t>
      </w:r>
    </w:p>
    <w:p>
      <w:pPr>
        <w:pStyle w:val="ListBullet"/>
      </w:pPr>
      <w:r>
        <w:t>Accessibilité et responsive.</w:t>
      </w:r>
    </w:p>
    <w:p>
      <w:pPr>
        <w:pStyle w:val="ListBullet"/>
      </w:pPr>
      <w:r>
        <w:t>Maintenance du repo et dépendances obsolètes.</w:t>
      </w:r>
    </w:p>
    <w:p>
      <w:pPr>
        <w:pStyle w:val="ListBullet"/>
      </w:pPr>
      <w:r>
        <w:t>Éléments à réécrire pour respecter la charte AgenStudio.</w:t>
      </w:r>
    </w:p>
    <w:p>
      <w:pPr>
        <w:pStyle w:val="Heading1"/>
        <w:keepNext/>
        <w:keepLines/>
      </w:pPr>
      <w:r>
        <w:t>10. Architecture cible</w:t>
      </w:r>
    </w:p>
    <w:p>
      <w:r>
        <w:t>Pour le MVP, privilégier une architecture simple à opérer. Pas de microservices par réflexe : un monolithe modulaire bien découpé + workers asynchrones est suffisant.</w:t>
      </w:r>
    </w:p>
    <w:tbl>
      <w:tblPr>
        <w:tblW w:type="auto" w:w="0"/>
        <w:jc w:val="center"/>
        <w:tblLayout w:type="fixed"/>
        <w:tblLook w:firstColumn="1" w:firstRow="1" w:lastColumn="0" w:lastRow="0" w:noHBand="0" w:noVBand="1" w:val="04A0"/>
      </w:tblPr>
      <w:tblGrid>
        <w:gridCol w:w="3331"/>
        <w:gridCol w:w="3331"/>
        <w:gridCol w:w="3331"/>
      </w:tblGrid>
      <w:tr>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rPr>
                <w:b/>
                <w:color w:val="176D64"/>
              </w:rPr>
              <w:t>CLIENTS</w:t>
            </w:r>
          </w:p>
        </w:tc>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t>Web public</w:t>
              <w:br/>
              <w:t>Portail dealer</w:t>
              <w:br/>
              <w:t>Admin</w:t>
            </w:r>
          </w:p>
        </w:tc>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t>Utilisateurs</w:t>
            </w:r>
          </w:p>
        </w:tc>
      </w:tr>
      <w:tr>
        <w:tc>
          <w:tcPr>
            <w:tcW w:type="dxa" w:w="3331"/>
            <w:tcMar>
              <w:top w:w="100" w:type="dxa"/>
              <w:start w:w="100" w:type="dxa"/>
              <w:bottom w:w="100" w:type="dxa"/>
              <w:end w:w="100" w:type="dxa"/>
            </w:tcMar>
            <w:shd w:fill="EEF3F2"/>
            <w:tcBorders>
              <w:top w:val="single" w:sz="6" w:color="DDE5E3"/>
              <w:left w:val="single" w:sz="6" w:color="DDE5E3"/>
              <w:bottom w:val="single" w:sz="6" w:color="DDE5E3"/>
              <w:right w:val="single" w:sz="6" w:color="DDE5E3"/>
            </w:tcBorders>
          </w:tcPr>
          <w:p>
            <w:r>
              <w:rPr>
                <w:b/>
                <w:color w:val="176D64"/>
              </w:rPr>
              <w:t>APP LAYER</w:t>
            </w:r>
          </w:p>
        </w:tc>
        <w:tc>
          <w:tcPr>
            <w:tcW w:type="dxa" w:w="3331"/>
            <w:tcMar>
              <w:top w:w="100" w:type="dxa"/>
              <w:start w:w="100" w:type="dxa"/>
              <w:bottom w:w="100" w:type="dxa"/>
              <w:end w:w="100" w:type="dxa"/>
            </w:tcMar>
            <w:shd w:fill="EEF3F2"/>
            <w:tcBorders>
              <w:top w:val="single" w:sz="6" w:color="DDE5E3"/>
              <w:left w:val="single" w:sz="6" w:color="DDE5E3"/>
              <w:bottom w:val="single" w:sz="6" w:color="DDE5E3"/>
              <w:right w:val="single" w:sz="6" w:color="DDE5E3"/>
            </w:tcBorders>
          </w:tcPr>
          <w:p>
            <w:r>
              <w:t>Next.js / React</w:t>
              <w:br/>
              <w:t>Design system</w:t>
              <w:br/>
              <w:t>SEO + SSR</w:t>
            </w:r>
          </w:p>
        </w:tc>
        <w:tc>
          <w:tcPr>
            <w:tcW w:type="dxa" w:w="3331"/>
            <w:tcMar>
              <w:top w:w="100" w:type="dxa"/>
              <w:start w:w="100" w:type="dxa"/>
              <w:bottom w:w="100" w:type="dxa"/>
              <w:end w:w="100" w:type="dxa"/>
            </w:tcMar>
            <w:shd w:fill="EEF3F2"/>
            <w:tcBorders>
              <w:top w:val="single" w:sz="6" w:color="DDE5E3"/>
              <w:left w:val="single" w:sz="6" w:color="DDE5E3"/>
              <w:bottom w:val="single" w:sz="6" w:color="DDE5E3"/>
              <w:right w:val="single" w:sz="6" w:color="DDE5E3"/>
            </w:tcBorders>
          </w:tcPr>
          <w:p>
            <w:r>
              <w:t>UX / présentation</w:t>
            </w:r>
          </w:p>
        </w:tc>
      </w:tr>
      <w:tr>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rPr>
                <w:b/>
                <w:color w:val="176D64"/>
              </w:rPr>
              <w:t>DOMAIN API</w:t>
            </w:r>
          </w:p>
        </w:tc>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t>API modulaire</w:t>
              <w:br/>
              <w:t>Catalog • Dealer • Offers</w:t>
              <w:br/>
              <w:t>Compare • Leads • Import</w:t>
            </w:r>
          </w:p>
        </w:tc>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t>Règles métier</w:t>
            </w:r>
          </w:p>
        </w:tc>
      </w:tr>
      <w:tr>
        <w:tc>
          <w:tcPr>
            <w:tcW w:type="dxa" w:w="3331"/>
            <w:tcMar>
              <w:top w:w="100" w:type="dxa"/>
              <w:start w:w="100" w:type="dxa"/>
              <w:bottom w:w="100" w:type="dxa"/>
              <w:end w:w="100" w:type="dxa"/>
            </w:tcMar>
            <w:shd w:fill="EEF3F2"/>
            <w:tcBorders>
              <w:top w:val="single" w:sz="6" w:color="DDE5E3"/>
              <w:left w:val="single" w:sz="6" w:color="DDE5E3"/>
              <w:bottom w:val="single" w:sz="6" w:color="DDE5E3"/>
              <w:right w:val="single" w:sz="6" w:color="DDE5E3"/>
            </w:tcBorders>
          </w:tcPr>
          <w:p>
            <w:r>
              <w:rPr>
                <w:b/>
                <w:color w:val="176D64"/>
              </w:rPr>
              <w:t>ASYNC / DATA</w:t>
            </w:r>
          </w:p>
        </w:tc>
        <w:tc>
          <w:tcPr>
            <w:tcW w:type="dxa" w:w="3331"/>
            <w:tcMar>
              <w:top w:w="100" w:type="dxa"/>
              <w:start w:w="100" w:type="dxa"/>
              <w:bottom w:w="100" w:type="dxa"/>
              <w:end w:w="100" w:type="dxa"/>
            </w:tcMar>
            <w:shd w:fill="EEF3F2"/>
            <w:tcBorders>
              <w:top w:val="single" w:sz="6" w:color="DDE5E3"/>
              <w:left w:val="single" w:sz="6" w:color="DDE5E3"/>
              <w:bottom w:val="single" w:sz="6" w:color="DDE5E3"/>
              <w:right w:val="single" w:sz="6" w:color="DDE5E3"/>
            </w:tcBorders>
          </w:tcPr>
          <w:p>
            <w:r>
              <w:t>Workers ingestion</w:t>
              <w:br/>
              <w:t>PostgreSQL</w:t>
              <w:br/>
              <w:t>Object storage / Search</w:t>
            </w:r>
          </w:p>
        </w:tc>
        <w:tc>
          <w:tcPr>
            <w:tcW w:type="dxa" w:w="3331"/>
            <w:tcMar>
              <w:top w:w="100" w:type="dxa"/>
              <w:start w:w="100" w:type="dxa"/>
              <w:bottom w:w="100" w:type="dxa"/>
              <w:end w:w="100" w:type="dxa"/>
            </w:tcMar>
            <w:shd w:fill="EEF3F2"/>
            <w:tcBorders>
              <w:top w:val="single" w:sz="6" w:color="DDE5E3"/>
              <w:left w:val="single" w:sz="6" w:color="DDE5E3"/>
              <w:bottom w:val="single" w:sz="6" w:color="DDE5E3"/>
              <w:right w:val="single" w:sz="6" w:color="DDE5E3"/>
            </w:tcBorders>
          </w:tcPr>
          <w:p>
            <w:r>
              <w:t>Persistance / traitements</w:t>
            </w:r>
          </w:p>
        </w:tc>
      </w:tr>
      <w:tr>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rPr>
                <w:b/>
                <w:color w:val="176D64"/>
              </w:rPr>
              <w:t>INTEGRATIONS</w:t>
            </w:r>
          </w:p>
        </w:tc>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t>CSV / Excel</w:t>
              <w:br/>
              <w:t>API partenaires</w:t>
              <w:br/>
              <w:t>Collecteurs autorisés</w:t>
              <w:br/>
              <w:t>Email / WhatsApp</w:t>
            </w:r>
          </w:p>
        </w:tc>
        <w:tc>
          <w:tcPr>
            <w:tcW w:type="dxa" w:w="3331"/>
            <w:tcMar>
              <w:top w:w="100" w:type="dxa"/>
              <w:start w:w="100" w:type="dxa"/>
              <w:bottom w:w="100" w:type="dxa"/>
              <w:end w:w="100" w:type="dxa"/>
            </w:tcMar>
            <w:shd w:fill="F7F5EF"/>
            <w:tcBorders>
              <w:top w:val="single" w:sz="6" w:color="DDE5E3"/>
              <w:left w:val="single" w:sz="6" w:color="DDE5E3"/>
              <w:bottom w:val="single" w:sz="6" w:color="DDE5E3"/>
              <w:right w:val="single" w:sz="6" w:color="DDE5E3"/>
            </w:tcBorders>
          </w:tcPr>
          <w:p>
            <w:r>
              <w:t>Sources externes</w:t>
            </w:r>
          </w:p>
        </w:tc>
      </w:tr>
    </w:tbl>
    <w:p>
      <w:pPr>
        <w:pStyle w:val="Heading2"/>
        <w:keepNext/>
        <w:keepLines/>
      </w:pPr>
      <w:r>
        <w:t>Stack recommandée — cohérente avec l’AppFactory</w:t>
      </w:r>
    </w:p>
    <w:p>
      <w:pPr>
        <w:pStyle w:val="ListBullet"/>
      </w:pPr>
      <w:r>
        <w:t>Frontend : Next.js + TypeScript + Tailwind + composants accessibles.</w:t>
      </w:r>
    </w:p>
    <w:p>
      <w:pPr>
        <w:pStyle w:val="ListBullet"/>
      </w:pPr>
      <w:r>
        <w:t>Backend : FastAPI ou NestJS selon la brique AppFactory retenue ; API documentée OpenAPI.</w:t>
      </w:r>
    </w:p>
    <w:p>
      <w:pPr>
        <w:pStyle w:val="ListBullet"/>
      </w:pPr>
      <w:r>
        <w:t>Base : PostgreSQL 16.</w:t>
      </w:r>
    </w:p>
    <w:p>
      <w:pPr>
        <w:pStyle w:val="ListBullet"/>
      </w:pPr>
      <w:r>
        <w:t>Recherche : PostgreSQL FTS au MVP ; Meilisearch/OpenSearch uniquement si le besoin le justifie.</w:t>
      </w:r>
    </w:p>
    <w:p>
      <w:pPr>
        <w:pStyle w:val="ListBullet"/>
      </w:pPr>
      <w:r>
        <w:t>Jobs : worker + queue (Redis/BullMQ ou équivalent) pour imports, crawling autorisé et notifications.</w:t>
      </w:r>
    </w:p>
    <w:p>
      <w:pPr>
        <w:pStyle w:val="ListBullet"/>
      </w:pPr>
      <w:r>
        <w:t>Stockage : S3-compatible pour images et documents.</w:t>
      </w:r>
    </w:p>
    <w:p>
      <w:pPr>
        <w:pStyle w:val="ListBullet"/>
      </w:pPr>
      <w:r>
        <w:t>Observabilité : Sentry + métriques + logs structurés.</w:t>
      </w:r>
    </w:p>
    <w:p>
      <w:pPr>
        <w:pStyle w:val="ListBullet"/>
      </w:pPr>
      <w:r>
        <w:t>Déploiement : Docker, CI/CD, environnements preview/staging/prod.</w:t>
      </w:r>
    </w:p>
    <w:p>
      <w:pPr>
        <w:pStyle w:val="Heading1"/>
        <w:keepNext/>
        <w:keepLines/>
      </w:pPr>
      <w:r>
        <w:t>11. Vehicle Data Ingestion — brique stratégique</w:t>
      </w:r>
    </w:p>
    <w:p>
      <w:r>
        <w:t>Le succès du produit dépend moins du design que de la fraîcheur et de la qualité des données. L’ingestion doit donc être conçue comme un produit interne à part entière.</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999"/>
            <w:shd w:fill="10242B"/>
            <w:tcMar>
              <w:top w:w="110" w:type="dxa"/>
              <w:start w:w="90" w:type="dxa"/>
              <w:bottom w:w="110" w:type="dxa"/>
              <w:end w:w="90" w:type="dxa"/>
            </w:tcMar>
          </w:tcPr>
          <w:p>
            <w:pPr>
              <w:jc w:val="center"/>
            </w:pPr>
            <w:r>
              <w:rPr>
                <w:b/>
                <w:color w:val="FFFFFF"/>
                <w:sz w:val="18"/>
              </w:rPr>
              <w:t>SOURCE</w:t>
              <w:br/>
            </w:r>
            <w:r>
              <w:rPr>
                <w:color w:val="FFFFFF"/>
                <w:sz w:val="15"/>
              </w:rPr>
              <w:t>API</w:t>
              <w:br/>
              <w:t>CSV/Excel</w:t>
              <w:br/>
              <w:t>Saisie</w:t>
              <w:br/>
              <w:t>Site/PDF</w:t>
            </w:r>
          </w:p>
        </w:tc>
        <w:tc>
          <w:tcPr>
            <w:tcW w:type="dxa" w:w="1999"/>
            <w:shd w:fill="176D64"/>
            <w:tcMar>
              <w:top w:w="110" w:type="dxa"/>
              <w:start w:w="90" w:type="dxa"/>
              <w:bottom w:w="110" w:type="dxa"/>
              <w:end w:w="90" w:type="dxa"/>
            </w:tcMar>
          </w:tcPr>
          <w:p>
            <w:pPr>
              <w:jc w:val="center"/>
            </w:pPr>
            <w:r>
              <w:rPr>
                <w:b/>
                <w:color w:val="FFFFFF"/>
                <w:sz w:val="18"/>
              </w:rPr>
              <w:t>EXTRACT</w:t>
              <w:br/>
            </w:r>
            <w:r>
              <w:rPr>
                <w:color w:val="FFFFFF"/>
                <w:sz w:val="15"/>
              </w:rPr>
              <w:t>Importer</w:t>
              <w:br/>
              <w:t>Parser</w:t>
              <w:br/>
              <w:t>Collecter</w:t>
            </w:r>
          </w:p>
        </w:tc>
        <w:tc>
          <w:tcPr>
            <w:tcW w:type="dxa" w:w="1999"/>
            <w:shd w:fill="176D64"/>
            <w:tcMar>
              <w:top w:w="110" w:type="dxa"/>
              <w:start w:w="90" w:type="dxa"/>
              <w:bottom w:w="110" w:type="dxa"/>
              <w:end w:w="90" w:type="dxa"/>
            </w:tcMar>
          </w:tcPr>
          <w:p>
            <w:pPr>
              <w:jc w:val="center"/>
            </w:pPr>
            <w:r>
              <w:rPr>
                <w:b/>
                <w:color w:val="FFFFFF"/>
                <w:sz w:val="18"/>
              </w:rPr>
              <w:t>NORMALIZE</w:t>
              <w:br/>
            </w:r>
            <w:r>
              <w:rPr>
                <w:color w:val="FFFFFF"/>
                <w:sz w:val="15"/>
              </w:rPr>
              <w:t>Unités</w:t>
              <w:br/>
              <w:t>Noms</w:t>
              <w:br/>
              <w:t>Versions</w:t>
            </w:r>
          </w:p>
        </w:tc>
        <w:tc>
          <w:tcPr>
            <w:tcW w:type="dxa" w:w="1999"/>
            <w:shd w:fill="7A263A"/>
            <w:tcMar>
              <w:top w:w="110" w:type="dxa"/>
              <w:start w:w="90" w:type="dxa"/>
              <w:bottom w:w="110" w:type="dxa"/>
              <w:end w:w="90" w:type="dxa"/>
            </w:tcMar>
          </w:tcPr>
          <w:p>
            <w:pPr>
              <w:jc w:val="center"/>
            </w:pPr>
            <w:r>
              <w:rPr>
                <w:b/>
                <w:color w:val="FFFFFF"/>
                <w:sz w:val="18"/>
              </w:rPr>
              <w:t>VALIDATE</w:t>
              <w:br/>
            </w:r>
            <w:r>
              <w:rPr>
                <w:color w:val="FFFFFF"/>
                <w:sz w:val="15"/>
              </w:rPr>
              <w:t>Schéma</w:t>
              <w:br/>
              <w:t>Doublons</w:t>
              <w:br/>
              <w:t>Règles</w:t>
            </w:r>
          </w:p>
        </w:tc>
        <w:tc>
          <w:tcPr>
            <w:tcW w:type="dxa" w:w="1999"/>
            <w:shd w:fill="10242B"/>
            <w:tcMar>
              <w:top w:w="110" w:type="dxa"/>
              <w:start w:w="90" w:type="dxa"/>
              <w:bottom w:w="110" w:type="dxa"/>
              <w:end w:w="90" w:type="dxa"/>
            </w:tcMar>
          </w:tcPr>
          <w:p>
            <w:pPr>
              <w:jc w:val="center"/>
            </w:pPr>
            <w:r>
              <w:rPr>
                <w:b/>
                <w:color w:val="FFFFFF"/>
                <w:sz w:val="18"/>
              </w:rPr>
              <w:t>PUBLISH</w:t>
              <w:br/>
            </w:r>
            <w:r>
              <w:rPr>
                <w:color w:val="FFFFFF"/>
                <w:sz w:val="15"/>
              </w:rPr>
              <w:t>Catalogue</w:t>
              <w:br/>
              <w:t>Offres</w:t>
              <w:br/>
              <w:t>Historique</w:t>
            </w:r>
          </w:p>
        </w:tc>
      </w:tr>
    </w:tbl>
    <w:p>
      <w:pPr>
        <w:pStyle w:val="Heading2"/>
        <w:keepNext/>
        <w:keepLines/>
      </w:pPr>
      <w:r>
        <w:t>Ordre de priorité des sources</w:t>
      </w:r>
    </w:p>
    <w:p>
      <w:pPr>
        <w:pStyle w:val="ListBullet"/>
      </w:pPr>
      <w:r>
        <w:t>1. API/feed officiel du distributeur.</w:t>
      </w:r>
    </w:p>
    <w:p>
      <w:pPr>
        <w:pStyle w:val="ListBullet"/>
      </w:pPr>
      <w:r>
        <w:t>2. Import CSV/Excel fourni par le distributeur.</w:t>
      </w:r>
    </w:p>
    <w:p>
      <w:pPr>
        <w:pStyle w:val="ListBullet"/>
      </w:pPr>
      <w:r>
        <w:t>3. Saisie via portail partenaire.</w:t>
      </w:r>
    </w:p>
    <w:p>
      <w:pPr>
        <w:pStyle w:val="ListBullet"/>
      </w:pPr>
      <w:r>
        <w:t>4. Documents/PDF officiels avec validation humaine.</w:t>
      </w:r>
    </w:p>
    <w:p>
      <w:pPr>
        <w:pStyle w:val="ListBullet"/>
      </w:pPr>
      <w:r>
        <w:t>5. Collecte automatisée sur site uniquement si autorisée et techniquement soutenable.</w:t>
      </w:r>
    </w:p>
    <w:p>
      <w:pPr>
        <w:pStyle w:val="Heading2"/>
        <w:keepNext/>
        <w:keepLines/>
      </w:pPr>
      <w:r>
        <w:t>Fraîcheur et provenance</w:t>
      </w:r>
    </w:p>
    <w:p>
      <w:r>
        <w:t>Chaque donnée sensible commercialement doit conserver : source, date d’observation, date de publication, auteur/import, niveau de confiance et dernière validation. Un prix sans date de fraîcheur est une dette produit.</w:t>
      </w:r>
    </w:p>
    <w:p>
      <w:pPr>
        <w:pStyle w:val="Heading1"/>
        <w:keepNext/>
        <w:keepLines/>
      </w:pPr>
      <w:r>
        <w:t>12. Roadmap produit</w:t>
      </w:r>
    </w:p>
    <w:p>
      <w:pPr>
        <w:pStyle w:val="Heading2"/>
        <w:keepNext/>
        <w:keepLines/>
      </w:pPr>
      <w:r>
        <w:t>MVP — prouver la valeur</w:t>
      </w:r>
    </w:p>
    <w:p>
      <w:pPr>
        <w:pStyle w:val="ListBullet"/>
      </w:pPr>
      <w:r>
        <w:t>5 à 8 distributeurs structurés.</w:t>
      </w:r>
    </w:p>
    <w:p>
      <w:pPr>
        <w:pStyle w:val="ListBullet"/>
      </w:pPr>
      <w:r>
        <w:t>10 à 15 marques et une sélection initiale de modèles neufs.</w:t>
      </w:r>
    </w:p>
    <w:p>
      <w:pPr>
        <w:pStyle w:val="ListBullet"/>
      </w:pPr>
      <w:r>
        <w:t>Catalogue + recherche + filtres.</w:t>
      </w:r>
    </w:p>
    <w:p>
      <w:pPr>
        <w:pStyle w:val="ListBullet"/>
      </w:pPr>
      <w:r>
        <w:t>Fiche véhicule + offre distributeur.</w:t>
      </w:r>
    </w:p>
    <w:p>
      <w:pPr>
        <w:pStyle w:val="ListBullet"/>
      </w:pPr>
      <w:r>
        <w:t>Comparaison de 2 à 4 véhicules.</w:t>
      </w:r>
    </w:p>
    <w:p>
      <w:pPr>
        <w:pStyle w:val="ListBullet"/>
      </w:pPr>
      <w:r>
        <w:t>Annuaire concessionnaires/agences.</w:t>
      </w:r>
    </w:p>
    <w:p>
      <w:pPr>
        <w:pStyle w:val="ListBullet"/>
      </w:pPr>
      <w:r>
        <w:t>Demande de devis et essai.</w:t>
      </w:r>
    </w:p>
    <w:p>
      <w:pPr>
        <w:pStyle w:val="ListBullet"/>
      </w:pPr>
      <w:r>
        <w:t>Portail dealer minimal : prix, disponibilité, contacts, leads.</w:t>
      </w:r>
    </w:p>
    <w:p>
      <w:pPr>
        <w:pStyle w:val="ListBullet"/>
      </w:pPr>
      <w:r>
        <w:t>Import CSV/Excel.</w:t>
      </w:r>
    </w:p>
    <w:p>
      <w:pPr>
        <w:pStyle w:val="ListBullet"/>
      </w:pPr>
      <w:r>
        <w:t>Analytics basiques et traçabilité.</w:t>
      </w:r>
    </w:p>
    <w:p>
      <w:pPr>
        <w:pStyle w:val="Heading2"/>
        <w:keepNext/>
        <w:keepLines/>
      </w:pPr>
      <w:r>
        <w:t>V1 — devenir utile au quotidien</w:t>
      </w:r>
    </w:p>
    <w:p>
      <w:pPr>
        <w:pStyle w:val="ListBullet"/>
      </w:pPr>
      <w:r>
        <w:t>Favoris et comptes utilisateurs.</w:t>
      </w:r>
    </w:p>
    <w:p>
      <w:pPr>
        <w:pStyle w:val="ListBullet"/>
      </w:pPr>
      <w:r>
        <w:t>Alertes prix/disponibilité.</w:t>
      </w:r>
    </w:p>
    <w:p>
      <w:pPr>
        <w:pStyle w:val="ListBullet"/>
      </w:pPr>
      <w:r>
        <w:t>Guides d’achat et recommandations.</w:t>
      </w:r>
    </w:p>
    <w:p>
      <w:pPr>
        <w:pStyle w:val="ListBullet"/>
      </w:pPr>
      <w:r>
        <w:t>Historique de prix.</w:t>
      </w:r>
    </w:p>
    <w:p>
      <w:pPr>
        <w:pStyle w:val="ListBullet"/>
      </w:pPr>
      <w:r>
        <w:t>Promotions.</w:t>
      </w:r>
    </w:p>
    <w:p>
      <w:pPr>
        <w:pStyle w:val="ListBullet"/>
      </w:pPr>
      <w:r>
        <w:t>Lead routing par agence et commercial.</w:t>
      </w:r>
    </w:p>
    <w:p>
      <w:pPr>
        <w:pStyle w:val="ListBullet"/>
      </w:pPr>
      <w:r>
        <w:t>Dashboard concessionnaire enrichi.</w:t>
      </w:r>
    </w:p>
    <w:p>
      <w:pPr>
        <w:pStyle w:val="ListBullet"/>
      </w:pPr>
      <w:r>
        <w:t>SEO programmatique : “SUV moins de 20 M FCFA”, “Toyota vs Hyundai”, etc.</w:t>
      </w:r>
    </w:p>
    <w:p>
      <w:pPr>
        <w:pStyle w:val="Heading2"/>
        <w:keepNext/>
        <w:keepLines/>
      </w:pPr>
      <w:r>
        <w:t>V2 — créer un moat</w:t>
      </w:r>
    </w:p>
    <w:p>
      <w:pPr>
        <w:pStyle w:val="ListBullet"/>
      </w:pPr>
      <w:r>
        <w:t>Financement et simulation.</w:t>
      </w:r>
    </w:p>
    <w:p>
      <w:pPr>
        <w:pStyle w:val="ListBullet"/>
      </w:pPr>
      <w:r>
        <w:t>Assurance.</w:t>
      </w:r>
    </w:p>
    <w:p>
      <w:pPr>
        <w:pStyle w:val="ListBullet"/>
      </w:pPr>
      <w:r>
        <w:t>TCO / coût total de possession.</w:t>
      </w:r>
    </w:p>
    <w:p>
      <w:pPr>
        <w:pStyle w:val="ListBullet"/>
      </w:pPr>
      <w:r>
        <w:t>Flotte entreprise / demandes de devis multi-véhicules.</w:t>
      </w:r>
    </w:p>
    <w:p>
      <w:pPr>
        <w:pStyle w:val="ListBullet"/>
      </w:pPr>
      <w:r>
        <w:t>Données d’entretien et disponibilité des pièces.</w:t>
      </w:r>
    </w:p>
    <w:p>
      <w:pPr>
        <w:pStyle w:val="ListBullet"/>
      </w:pPr>
      <w:r>
        <w:t>API partenaires.</w:t>
      </w:r>
    </w:p>
    <w:p>
      <w:pPr>
        <w:pStyle w:val="ListBullet"/>
      </w:pPr>
      <w:r>
        <w:t>Recommandation intelligente.</w:t>
      </w:r>
    </w:p>
    <w:p>
      <w:pPr>
        <w:pStyle w:val="ListBullet"/>
      </w:pPr>
      <w:r>
        <w:t>Occasion certifiée séparée du marché libre.</w:t>
      </w:r>
    </w:p>
    <w:p>
      <w:pPr>
        <w:pStyle w:val="ListBullet"/>
      </w:pPr>
      <w:r>
        <w:t>Extension régionale CEMAC si le modèle fonctionne.</w:t>
      </w:r>
    </w:p>
    <w:p>
      <w:pPr>
        <w:pStyle w:val="Heading1"/>
        <w:keepNext/>
        <w:keepLines/>
      </w:pPr>
      <w:r>
        <w:t>13. Modèle économique</w:t>
      </w:r>
    </w:p>
    <w:p>
      <w:r>
        <w:t>Le produit doit rester gratuit pour l’utilisateur final au démarrage afin de maximiser la découverte et la comparaison. La monétisation vient principalement du B2B.</w:t>
      </w:r>
    </w:p>
    <w:p>
      <w:pPr>
        <w:pStyle w:val="Heading2"/>
        <w:keepNext/>
        <w:keepLines/>
      </w:pPr>
      <w:r>
        <w:t>Revenus possibles</w:t>
      </w:r>
    </w:p>
    <w:p>
      <w:pPr>
        <w:pStyle w:val="ListBullet"/>
      </w:pPr>
      <w:r>
        <w:t>Abonnement concessionnaire : portail, catalogue, analytics et gestion de leads.</w:t>
      </w:r>
    </w:p>
    <w:p>
      <w:pPr>
        <w:pStyle w:val="ListBullet"/>
      </w:pPr>
      <w:r>
        <w:t>Lead qualifié : facturation par demande selon catégorie / qualité.</w:t>
      </w:r>
    </w:p>
    <w:p>
      <w:pPr>
        <w:pStyle w:val="ListBullet"/>
      </w:pPr>
      <w:r>
        <w:t>Sponsored placement clairement identifié.</w:t>
      </w:r>
    </w:p>
    <w:p>
      <w:pPr>
        <w:pStyle w:val="ListBullet"/>
      </w:pPr>
      <w:r>
        <w:t>Pack campagne : lancement d’un modèle ou promotion.</w:t>
      </w:r>
    </w:p>
    <w:p>
      <w:pPr>
        <w:pStyle w:val="ListBullet"/>
      </w:pPr>
      <w:r>
        <w:t>API / data feeds B2B.</w:t>
      </w:r>
    </w:p>
    <w:p>
      <w:pPr>
        <w:pStyle w:val="ListBullet"/>
      </w:pPr>
      <w:r>
        <w:t>Commission ou referral sur financement/assurance dans une phase réglementairement cadrée.</w:t>
      </w:r>
    </w:p>
    <w:tbl>
      <w:tblPr>
        <w:tblW w:type="auto" w:w="0"/>
        <w:jc w:val="center"/>
        <w:tblLayout w:type="autofit"/>
        <w:tblLook w:firstColumn="1" w:firstRow="1" w:lastColumn="0" w:lastRow="0" w:noHBand="0" w:noVBand="1" w:val="04A0"/>
      </w:tblPr>
      <w:tblGrid>
        <w:gridCol w:w="9994"/>
      </w:tblGrid>
      <w:tr>
        <w:tc>
          <w:tcPr>
            <w:tcW w:type="dxa" w:w="9994"/>
            <w:shd w:fill="EEF3F2"/>
            <w:tcBorders>
              <w:top w:val="nil"/>
              <w:left w:val="single" w:sz="18" w:color="7A263A"/>
              <w:bottom w:val="nil"/>
              <w:right w:val="nil"/>
            </w:tcBorders>
            <w:tcMar>
              <w:top w:w="130" w:type="dxa"/>
              <w:start w:w="180" w:type="dxa"/>
              <w:bottom w:w="130" w:type="dxa"/>
              <w:end w:w="180" w:type="dxa"/>
            </w:tcMar>
          </w:tcPr>
          <w:p>
            <w:r>
              <w:rPr>
                <w:b/>
                <w:color w:val="7A263A"/>
                <w:sz w:val="21"/>
              </w:rPr>
              <w:t>À éviter</w:t>
              <w:br/>
            </w:r>
            <w:r>
              <w:rPr>
                <w:sz w:val="19"/>
              </w:rPr>
              <w:t>Faire payer le classement organique ou laisser un partenaire acheter le statut de “meilleur véhicule”. La crédibilité du comparateur est l’actif central du produit.</w:t>
            </w:r>
          </w:p>
        </w:tc>
      </w:tr>
    </w:tbl>
    <w:p>
      <w:pPr>
        <w:spacing w:after="0"/>
      </w:pPr>
    </w:p>
    <w:p>
      <w:pPr>
        <w:pStyle w:val="Heading1"/>
        <w:keepNext/>
        <w:keepLines/>
      </w:pPr>
      <w:r>
        <w:t>14. Indicateurs de succès</w:t>
      </w:r>
    </w:p>
    <w:p>
      <w:pPr>
        <w:pStyle w:val="Heading2"/>
        <w:keepNext/>
        <w:keepLines/>
      </w:pPr>
      <w:r>
        <w:t>North-star candidate</w:t>
      </w:r>
    </w:p>
    <w:p>
      <w:r>
        <w:t>Nombre de sessions de comparaison qui aboutissent à une intention commerciale qualifiée : devis, essai, rappel ou contact concessionnaire.</w:t>
      </w:r>
    </w:p>
    <w:p>
      <w:pPr>
        <w:pStyle w:val="Heading2"/>
        <w:keepNext/>
        <w:keepLines/>
      </w:pPr>
      <w:r>
        <w:t>KPIs produit</w:t>
      </w:r>
    </w:p>
    <w:p>
      <w:pPr>
        <w:pStyle w:val="ListBullet"/>
      </w:pPr>
      <w:r>
        <w:t>Taux recherche → fiche véhicule.</w:t>
      </w:r>
    </w:p>
    <w:p>
      <w:pPr>
        <w:pStyle w:val="ListBullet"/>
      </w:pPr>
      <w:r>
        <w:t>Taux fiche → ajout au comparateur.</w:t>
      </w:r>
    </w:p>
    <w:p>
      <w:pPr>
        <w:pStyle w:val="ListBullet"/>
      </w:pPr>
      <w:r>
        <w:t>Nombre moyen de véhicules comparés.</w:t>
      </w:r>
    </w:p>
    <w:p>
      <w:pPr>
        <w:pStyle w:val="ListBullet"/>
      </w:pPr>
      <w:r>
        <w:t>Taux comparateur → lead.</w:t>
      </w:r>
    </w:p>
    <w:p>
      <w:pPr>
        <w:pStyle w:val="ListBullet"/>
      </w:pPr>
      <w:r>
        <w:t>Taux de complétion des leads.</w:t>
      </w:r>
    </w:p>
    <w:p>
      <w:pPr>
        <w:pStyle w:val="ListBullet"/>
      </w:pPr>
      <w:r>
        <w:t>Temps jusqu’à première réponse du concessionnaire.</w:t>
      </w:r>
    </w:p>
    <w:p>
      <w:pPr>
        <w:pStyle w:val="ListBullet"/>
      </w:pPr>
      <w:r>
        <w:t>Taux de leads acceptés / rejetés.</w:t>
      </w:r>
    </w:p>
    <w:p>
      <w:pPr>
        <w:pStyle w:val="ListBullet"/>
      </w:pPr>
      <w:r>
        <w:t>Part de catalogue mise à jour depuis moins de 30 jours.</w:t>
      </w:r>
    </w:p>
    <w:p>
      <w:pPr>
        <w:pStyle w:val="ListBullet"/>
      </w:pPr>
      <w:r>
        <w:t>Nombre de distributeurs actifs et fréquence de mise à jour.</w:t>
      </w:r>
    </w:p>
    <w:p>
      <w:pPr>
        <w:pStyle w:val="Heading1"/>
        <w:keepNext/>
        <w:keepLines/>
      </w:pPr>
      <w:r>
        <w:t>15. Sécurité, conformité et qualité des données</w:t>
      </w:r>
    </w:p>
    <w:p>
      <w:pPr>
        <w:pStyle w:val="ListBullet"/>
      </w:pPr>
      <w:r>
        <w:t>Consentement explicite avant transmission des coordonnées à un partenaire.</w:t>
      </w:r>
    </w:p>
    <w:p>
      <w:pPr>
        <w:pStyle w:val="ListBullet"/>
      </w:pPr>
      <w:r>
        <w:t>Minimisation des données personnelles.</w:t>
      </w:r>
    </w:p>
    <w:p>
      <w:pPr>
        <w:pStyle w:val="ListBullet"/>
      </w:pPr>
      <w:r>
        <w:t>Rôles séparés : admin plateforme, manager dealer, commercial dealer, éditeur catalogue.</w:t>
      </w:r>
    </w:p>
    <w:p>
      <w:pPr>
        <w:pStyle w:val="ListBullet"/>
      </w:pPr>
      <w:r>
        <w:t>Audit log sur prix, offres et exports.</w:t>
      </w:r>
    </w:p>
    <w:p>
      <w:pPr>
        <w:pStyle w:val="ListBullet"/>
      </w:pPr>
      <w:r>
        <w:t>Protection anti-spam et rate limiting.</w:t>
      </w:r>
    </w:p>
    <w:p>
      <w:pPr>
        <w:pStyle w:val="ListBullet"/>
      </w:pPr>
      <w:r>
        <w:t>Isolation tenant pour les données B2B.</w:t>
      </w:r>
    </w:p>
    <w:p>
      <w:pPr>
        <w:pStyle w:val="ListBullet"/>
      </w:pPr>
      <w:r>
        <w:t>Validation des uploads et fichiers.</w:t>
      </w:r>
    </w:p>
    <w:p>
      <w:pPr>
        <w:pStyle w:val="ListBullet"/>
      </w:pPr>
      <w:r>
        <w:t>Secrets hors repo et rotation.</w:t>
      </w:r>
    </w:p>
    <w:p>
      <w:pPr>
        <w:pStyle w:val="ListBullet"/>
      </w:pPr>
      <w:r>
        <w:t>Sauvegardes testées.</w:t>
      </w:r>
    </w:p>
    <w:p>
      <w:pPr>
        <w:pStyle w:val="ListBullet"/>
      </w:pPr>
      <w:r>
        <w:t>Politique claire sur scraping, droits des images et données constructeurs.</w:t>
      </w:r>
    </w:p>
    <w:p>
      <w:pPr>
        <w:pStyle w:val="Heading1"/>
        <w:keepNext/>
        <w:keepLines/>
      </w:pPr>
      <w:r>
        <w:t>16. Go-to-market Cameroun</w:t>
      </w:r>
    </w:p>
    <w:p>
      <w:pPr>
        <w:pStyle w:val="Heading2"/>
        <w:keepNext/>
        <w:keepLines/>
      </w:pPr>
      <w:r>
        <w:t>Phase 1 — construire la valeur sans dépendre de tous les partenaires</w:t>
      </w:r>
    </w:p>
    <w:p>
      <w:r>
        <w:t>Créer un catalogue initial sur quelques marques majeures à partir de données publiques/officielles vérifiables et de saisie interne, avec un mécanisme “revendiquer votre fiche distributeur”.</w:t>
      </w:r>
    </w:p>
    <w:p>
      <w:pPr>
        <w:pStyle w:val="Heading2"/>
        <w:keepNext/>
        <w:keepLines/>
      </w:pPr>
      <w:r>
        <w:t>Phase 2 — signer 2 ou 3 partenaires pilotes</w:t>
      </w:r>
    </w:p>
    <w:p>
      <w:r>
        <w:t>Le pitch n’est pas “on veut afficher vos voitures”. Le pitch est : “on vous apporte des acheteurs qui ont déjà comparé, filtré leur budget et choisi une catégorie”.</w:t>
      </w:r>
    </w:p>
    <w:p>
      <w:pPr>
        <w:pStyle w:val="Heading2"/>
        <w:keepNext/>
        <w:keepLines/>
      </w:pPr>
      <w:r>
        <w:t>Phase 3 — démontrer le ROI</w:t>
      </w:r>
    </w:p>
    <w:p>
      <w:r>
        <w:t>Mesurer les leads, leur qualité, le temps de réponse et les modèles les plus consultés. Utiliser ces données pour convertir les autres distributeurs.</w:t>
      </w:r>
    </w:p>
    <w:p>
      <w:pPr>
        <w:pStyle w:val="Heading1"/>
        <w:keepNext/>
        <w:keepLines/>
      </w:pPr>
      <w:r>
        <w:t>17. Structure recommandée du projet</w:t>
      </w:r>
    </w:p>
    <w:p>
      <w:r>
        <w:t>Monorepo conseillé pour accélérer le MVP et partager les types / composants, sans forcer une architecture distribuée.</w:t>
      </w:r>
    </w:p>
    <w:p>
      <w:r>
        <w:rPr>
          <w:rFonts w:ascii="Aptos Mono" w:hAnsi="Aptos Mono"/>
          <w:color w:val="10242B"/>
          <w:sz w:val="16"/>
        </w:rPr>
        <w:t>auto-cm/</w:t>
        <w:br/>
        <w:t>├── apps/</w:t>
        <w:br/>
        <w:t>│   ├── web/                 # catalogue public + comparateur</w:t>
        <w:br/>
        <w:t>│   ├── dealer-portal/       # portail partenaires</w:t>
        <w:br/>
        <w:t>│   └── admin/               # back-office plateforme</w:t>
        <w:br/>
        <w:t>├── services/</w:t>
        <w:br/>
        <w:t>│   ├── api/                 # API métier modulaire</w:t>
        <w:br/>
        <w:t>│   └── ingestion-worker/    # imports / normalisation / sync</w:t>
        <w:br/>
        <w:t>├── packages/</w:t>
        <w:br/>
        <w:t>│   ├── ui/                  # design system AgenStudio</w:t>
        <w:br/>
        <w:t>│   ├── auth/                # client auth / permissions</w:t>
        <w:br/>
        <w:t>│   ├── analytics/           # événements standardisés</w:t>
        <w:br/>
        <w:t>│   ├── vehicle-schema/      # schémas et unités canoniques</w:t>
        <w:br/>
        <w:t>│   └── shared/</w:t>
        <w:br/>
        <w:t>├── infra/                   # docker / deployment / observability</w:t>
        <w:br/>
        <w:t>├── docs/                    # ADR, architecture, product specs</w:t>
        <w:br/>
        <w:t>└── .github/workflows/       # CI/CD</w:t>
      </w:r>
    </w:p>
    <w:p>
      <w:pPr>
        <w:pStyle w:val="Heading1"/>
        <w:keepNext/>
        <w:keepLines/>
      </w:pPr>
      <w:r>
        <w:t>18. Backlog initial par epics</w:t>
      </w:r>
    </w:p>
    <w:p>
      <w:pPr>
        <w:pStyle w:val="Heading3"/>
        <w:keepNext/>
        <w:keepLines/>
      </w:pPr>
      <w:r>
        <w:t>EPIC 01 — Foundation</w:t>
      </w:r>
    </w:p>
    <w:p>
      <w:r>
        <w:t>Auth organisations/rôles • Design system • CI/CD + environnements • Observability • Audit log</w:t>
      </w:r>
    </w:p>
    <w:p>
      <w:pPr>
        <w:pStyle w:val="Heading3"/>
        <w:keepNext/>
        <w:keepLines/>
      </w:pPr>
      <w:r>
        <w:t>EPIC 02 — Vehicle Catalog</w:t>
      </w:r>
    </w:p>
    <w:p>
      <w:r>
        <w:t>Brands/models/trims • Specifications schema • Images • Admin catalog • Search/filter</w:t>
      </w:r>
    </w:p>
    <w:p>
      <w:pPr>
        <w:pStyle w:val="Heading3"/>
        <w:keepNext/>
        <w:keepLines/>
      </w:pPr>
      <w:r>
        <w:t>EPIC 03 — Dealers &amp; Offers</w:t>
      </w:r>
    </w:p>
    <w:p>
      <w:r>
        <w:t>Dealer/location • Offer/pricing • Availability • Promotions • Dealer portal</w:t>
      </w:r>
    </w:p>
    <w:p>
      <w:pPr>
        <w:pStyle w:val="Heading3"/>
        <w:keepNext/>
        <w:keepLines/>
      </w:pPr>
      <w:r>
        <w:t>EPIC 04 — Compare</w:t>
      </w:r>
    </w:p>
    <w:p>
      <w:r>
        <w:t>Selection 2–4 • Comparison matrix • Difference highlighting • Shareable comparison</w:t>
      </w:r>
    </w:p>
    <w:p>
      <w:pPr>
        <w:pStyle w:val="Heading3"/>
        <w:keepNext/>
        <w:keepLines/>
      </w:pPr>
      <w:r>
        <w:t>EPIC 05 — Leads</w:t>
      </w:r>
    </w:p>
    <w:p>
      <w:r>
        <w:t>Quote/test-drive forms • Consent • Routing • Dealer inbox • Status &amp; analytics</w:t>
      </w:r>
    </w:p>
    <w:p>
      <w:pPr>
        <w:pStyle w:val="Heading3"/>
        <w:keepNext/>
        <w:keepLines/>
      </w:pPr>
      <w:r>
        <w:t>EPIC 06 — Ingestion</w:t>
      </w:r>
    </w:p>
    <w:p>
      <w:r>
        <w:t>CSV/Excel mapper • Validation • Normalization • Source tracking • Scheduled sync</w:t>
      </w:r>
    </w:p>
    <w:p>
      <w:pPr>
        <w:pStyle w:val="Heading3"/>
        <w:keepNext/>
        <w:keepLines/>
      </w:pPr>
      <w:r>
        <w:t>EPIC 07 — Growth</w:t>
      </w:r>
    </w:p>
    <w:p>
      <w:r>
        <w:t>SEO pages • Analytics events • Saved vehicles • Content/Guides</w:t>
      </w:r>
    </w:p>
    <w:p>
      <w:pPr>
        <w:pStyle w:val="Heading1"/>
        <w:keepNext/>
        <w:keepLines/>
      </w:pPr>
      <w:r>
        <w:t>19. Décisions de conception à verrouiller avant développement</w:t>
      </w:r>
    </w:p>
    <w:p>
      <w:pPr>
        <w:pStyle w:val="ListBullet"/>
      </w:pPr>
      <w:r>
        <w:t>Nom et identité du produit.</w:t>
      </w:r>
    </w:p>
    <w:p>
      <w:pPr>
        <w:pStyle w:val="ListBullet"/>
      </w:pPr>
      <w:r>
        <w:t>Véhicules neufs uniquement au MVP — recommandation : oui.</w:t>
      </w:r>
    </w:p>
    <w:p>
      <w:pPr>
        <w:pStyle w:val="ListBullet"/>
      </w:pPr>
      <w:r>
        <w:t>Prix : exact, “à partir de”, ou “sur devis” selon la donnée disponible.</w:t>
      </w:r>
    </w:p>
    <w:p>
      <w:pPr>
        <w:pStyle w:val="ListBullet"/>
      </w:pPr>
      <w:r>
        <w:t>Nombre initial de distributeurs et marques.</w:t>
      </w:r>
    </w:p>
    <w:p>
      <w:pPr>
        <w:pStyle w:val="ListBullet"/>
      </w:pPr>
      <w:r>
        <w:t>Stack backend standard de l’AppFactory.</w:t>
      </w:r>
    </w:p>
    <w:p>
      <w:pPr>
        <w:pStyle w:val="ListBullet"/>
      </w:pPr>
      <w:r>
        <w:t>Source des images constructeurs et droits d’utilisation.</w:t>
      </w:r>
    </w:p>
    <w:p>
      <w:pPr>
        <w:pStyle w:val="ListBullet"/>
      </w:pPr>
      <w:r>
        <w:t>Politique d’actualisation des prix.</w:t>
      </w:r>
    </w:p>
    <w:p>
      <w:pPr>
        <w:pStyle w:val="ListBullet"/>
      </w:pPr>
      <w:r>
        <w:t>Niveau d’automatisation des imports.</w:t>
      </w:r>
    </w:p>
    <w:p>
      <w:pPr>
        <w:pStyle w:val="ListBullet"/>
      </w:pPr>
      <w:r>
        <w:t>Modèle de lead : gratuit pilote, abonnement, CPL ou hybride.</w:t>
      </w:r>
    </w:p>
    <w:p>
      <w:pPr>
        <w:pStyle w:val="ListBullet"/>
      </w:pPr>
      <w:r>
        <w:t>Critères de recommandation et neutralité du classement.</w:t>
      </w:r>
    </w:p>
    <w:p>
      <w:pPr>
        <w:pStyle w:val="Heading1"/>
        <w:keepNext/>
        <w:keepLines/>
      </w:pPr>
      <w:r>
        <w:t>20. Définition du MVP réussi</w:t>
      </w:r>
    </w:p>
    <w:tbl>
      <w:tblPr>
        <w:tblW w:type="auto" w:w="0"/>
        <w:jc w:val="center"/>
        <w:tblLayout w:type="autofit"/>
        <w:tblLook w:firstColumn="1" w:firstRow="1" w:lastColumn="0" w:lastRow="0" w:noHBand="0" w:noVBand="1" w:val="04A0"/>
      </w:tblPr>
      <w:tblGrid>
        <w:gridCol w:w="9994"/>
      </w:tblGrid>
      <w:tr>
        <w:tc>
          <w:tcPr>
            <w:tcW w:type="dxa" w:w="9994"/>
            <w:shd w:fill="EEF3F2"/>
            <w:tcBorders>
              <w:top w:val="nil"/>
              <w:left w:val="single" w:sz="18" w:color="10242B"/>
              <w:bottom w:val="nil"/>
              <w:right w:val="nil"/>
            </w:tcBorders>
            <w:tcMar>
              <w:top w:w="130" w:type="dxa"/>
              <w:start w:w="180" w:type="dxa"/>
              <w:bottom w:w="130" w:type="dxa"/>
              <w:end w:w="180" w:type="dxa"/>
            </w:tcMar>
          </w:tcPr>
          <w:p>
            <w:r>
              <w:rPr>
                <w:b/>
                <w:color w:val="10242B"/>
                <w:sz w:val="21"/>
              </w:rPr>
              <w:t>MVP réussi</w:t>
              <w:br/>
            </w:r>
            <w:r>
              <w:rPr>
                <w:sz w:val="19"/>
              </w:rPr>
              <w:t>Un utilisateur au Cameroun peut partir d’un budget et d’un besoin, trouver plusieurs véhicules réellement commercialisés localement, comparer leurs caractéristiques et offres, puis transmettre une demande exploitable au bon distributeur. Le distributeur peut mettre à jour son offre sans intervention technique et mesurer les leads reçus.</w:t>
            </w:r>
          </w:p>
        </w:tc>
      </w:tr>
    </w:tbl>
    <w:p>
      <w:pPr>
        <w:spacing w:after="0"/>
      </w:pPr>
    </w:p>
    <w:p>
      <w:r>
        <w:t>Si ce flux fonctionne avec des données suffisamment fraîches et deux ou trois partenaires qui répondent réellement aux leads, le produit a démontré sa valeur. Tout le reste — IA, financement, assurance, TCO, expansion régionale — devient une couche de croissance, pas une condition de lancement.</w:t>
      </w:r>
    </w:p>
    <w:p>
      <w:pPr>
        <w:pStyle w:val="Heading1"/>
        <w:keepNext/>
        <w:keepLines/>
      </w:pPr>
      <w:r>
        <w:t>Annexe — Références techniques à étudier</w:t>
      </w:r>
    </w:p>
    <w:p>
      <w:r>
        <w:t>Les repos ci-dessous ont été identifiés comme sources d’inspiration pour le cadrage. Avant toute réutilisation de code, vérifier la licence et l’état actuel du dépôt.</w:t>
      </w:r>
    </w:p>
    <w:p>
      <w:pPr>
        <w:pStyle w:val="Small"/>
        <w:spacing w:after="0"/>
      </w:pPr>
      <w:r>
        <w:rPr>
          <w:sz w:val="14"/>
        </w:rPr>
        <w:t>https://github.com/mbeps/car-dealership</w:t>
      </w:r>
    </w:p>
    <w:p>
      <w:pPr>
        <w:pStyle w:val="Small"/>
        <w:spacing w:after="0"/>
      </w:pPr>
      <w:r>
        <w:rPr>
          <w:sz w:val="14"/>
        </w:rPr>
        <w:t>https://github.com/luispucho/CarDeal</w:t>
      </w:r>
    </w:p>
    <w:p>
      <w:pPr>
        <w:pStyle w:val="Small"/>
        <w:spacing w:after="0"/>
      </w:pPr>
      <w:r>
        <w:rPr>
          <w:sz w:val="14"/>
        </w:rPr>
        <w:t>https://github.com/theahmedhany/carzo</w:t>
      </w:r>
    </w:p>
    <w:p>
      <w:pPr>
        <w:pStyle w:val="Small"/>
        <w:spacing w:after="0"/>
      </w:pPr>
      <w:r>
        <w:rPr>
          <w:sz w:val="14"/>
        </w:rPr>
        <w:t>https://github.com/kaje94/auto-marketplace</w:t>
      </w:r>
    </w:p>
    <w:p>
      <w:pPr>
        <w:pStyle w:val="Small"/>
        <w:spacing w:after="0"/>
      </w:pPr>
      <w:r>
        <w:rPr>
          <w:sz w:val="14"/>
        </w:rPr>
        <w:t>https://github.com/peterwild/kia-negotiator</w:t>
      </w:r>
    </w:p>
    <w:p>
      <w:pPr>
        <w:pStyle w:val="Small"/>
        <w:spacing w:after="0"/>
      </w:pPr>
      <w:r>
        <w:rPr>
          <w:sz w:val="14"/>
        </w:rPr>
        <w:t>https://github.com/fridaysystems/inventory-presser</w:t>
      </w:r>
    </w:p>
    <w:p>
      <w:pPr>
        <w:pStyle w:val="Small"/>
        <w:spacing w:after="0"/>
      </w:pPr>
      <w:r>
        <w:rPr>
          <w:sz w:val="14"/>
        </w:rPr>
        <w:t>https://github.com/piyush-eon/ai-car-marketplace</w:t>
      </w:r>
    </w:p>
    <w:sectPr w:rsidR="00FC693F" w:rsidRPr="0006063C" w:rsidSect="00034616">
      <w:footerReference w:type="default" r:id="rId9"/>
      <w:head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644"/>
      <w:gridCol w:w="4644"/>
    </w:tblGrid>
    <w:tr>
      <w:tc>
        <w:tcPr>
          <w:tcW w:type="dxa" w:w="6912"/>
          <w:tcMar>
            <w:top w:w="0" w:type="dxa"/>
            <w:start w:w="0" w:type="dxa"/>
            <w:bottom w:w="0" w:type="dxa"/>
            <w:end w:w="0" w:type="dxa"/>
          </w:tcMar>
          <w:tcBorders>
            <w:top w:val="nil"/>
            <w:left w:val="nil"/>
            <w:bottom w:val="nil"/>
            <w:right w:val="nil"/>
          </w:tcBorders>
        </w:tcPr>
        <w:p>
          <w:pPr>
            <w:jc w:val="left"/>
          </w:pPr>
          <w:r>
            <w:rPr>
              <w:b/>
              <w:color w:val="176D64"/>
              <w:sz w:val="15"/>
            </w:rPr>
            <w:t>AGENSTUDIO  /  APPFACTORY CONCEPT</w:t>
          </w:r>
        </w:p>
      </w:tc>
      <w:tc>
        <w:tcPr>
          <w:tcW w:type="dxa" w:w="2376"/>
          <w:tcMar>
            <w:top w:w="0" w:type="dxa"/>
            <w:start w:w="0" w:type="dxa"/>
            <w:bottom w:w="0" w:type="dxa"/>
            <w:end w:w="0" w:type="dxa"/>
          </w:tcMar>
          <w:tcBorders>
            <w:top w:val="nil"/>
            <w:left w:val="nil"/>
            <w:bottom w:val="nil"/>
            <w:right w:val="nil"/>
          </w:tcBorders>
        </w:tcPr>
        <w:p>
          <w:pPr>
            <w:jc w:val="right"/>
          </w:pPr>
          <w:r>
            <w:rPr>
              <w:color w:val="657176"/>
              <w:sz w:val="15"/>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57176"/>
        <w:sz w:val="16"/>
      </w:rPr>
      <w:t>AUTO CM  /  CONCEPT APPFACTORY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color w:val="17212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42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6D64"/>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7A26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42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Aptos" w:hAnsi="Aptos"/>
      <w:b/>
      <w:color w:val="176D64"/>
      <w:sz w:val="18"/>
    </w:rPr>
  </w:style>
  <w:style w:type="paragraph" w:customStyle="1" w:styleId="Lead">
    <w:name w:val="Lead"/>
    <w:pPr>
      <w:spacing w:after="200" w:line="271" w:lineRule="auto"/>
    </w:pPr>
    <w:rPr>
      <w:rFonts w:ascii="Aptos" w:hAnsi="Aptos"/>
      <w:color w:val="172126"/>
      <w:sz w:val="25"/>
    </w:rPr>
  </w:style>
  <w:style w:type="paragraph" w:customStyle="1" w:styleId="Small">
    <w:name w:val="Small"/>
    <w:pPr>
      <w:spacing w:after="60"/>
    </w:pPr>
    <w:rPr>
      <w:rFonts w:ascii="Aptos" w:hAnsi="Aptos"/>
      <w:color w:val="65717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CM — Plateforme automobile de comparaison &amp; mise en relation</dc:title>
  <dc:subject>Conceptualisation produit et architecture AppFactory</dc:subject>
  <dc:creator>AgenStudio</dc:creator>
  <cp:keywords>automobile, Cameroun, comparateur, concessionnaire, AppFactory, marketplace, lead generation</cp:keywords>
  <dc:description>generated by python-docx</dc:description>
  <cp:lastModifiedBy/>
  <cp:revision>1</cp:revision>
  <dcterms:created xsi:type="dcterms:W3CDTF">2013-12-23T23:15:00Z</dcterms:created>
  <dcterms:modified xsi:type="dcterms:W3CDTF">2013-12-23T23:15:00Z</dcterms:modified>
  <cp:category/>
</cp:coreProperties>
</file>