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73259" w14:textId="77777777" w:rsidR="00FB1A46" w:rsidRPr="00EE7326" w:rsidRDefault="00FB1A46" w:rsidP="00FB1A46">
      <w:pPr>
        <w:pStyle w:val="BodyText"/>
        <w:spacing w:before="4"/>
        <w:rPr>
          <w:rFonts w:ascii="Times New Roman"/>
        </w:rPr>
      </w:pPr>
      <w:bookmarkStart w:id="0" w:name="_GoBack"/>
      <w:bookmarkEnd w:id="0"/>
    </w:p>
    <w:p w14:paraId="7CF63EBD" w14:textId="77777777" w:rsidR="00FB1A46" w:rsidRPr="00D44C82" w:rsidRDefault="00FB1A46" w:rsidP="00FB1A46">
      <w:pPr>
        <w:pStyle w:val="BodyText"/>
        <w:spacing w:before="9"/>
        <w:rPr>
          <w:b/>
          <w:sz w:val="20"/>
          <w:szCs w:val="20"/>
        </w:rPr>
      </w:pPr>
    </w:p>
    <w:tbl>
      <w:tblPr>
        <w:tblW w:w="0" w:type="auto"/>
        <w:tblInd w:w="294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2126"/>
        <w:gridCol w:w="2268"/>
        <w:gridCol w:w="2693"/>
        <w:gridCol w:w="2552"/>
        <w:gridCol w:w="2126"/>
        <w:gridCol w:w="2552"/>
      </w:tblGrid>
      <w:tr w:rsidR="000C76B4" w:rsidRPr="00EE7326" w14:paraId="579D054D" w14:textId="77777777" w:rsidTr="009F6F53">
        <w:trPr>
          <w:trHeight w:val="420"/>
        </w:trPr>
        <w:tc>
          <w:tcPr>
            <w:tcW w:w="1134" w:type="dxa"/>
          </w:tcPr>
          <w:p w14:paraId="0DD1CDB4" w14:textId="77777777" w:rsidR="00D44C82" w:rsidRPr="000876FB" w:rsidRDefault="00D44C82" w:rsidP="00D44C82">
            <w:pPr>
              <w:pStyle w:val="TableParagraph"/>
              <w:spacing w:before="74"/>
              <w:jc w:val="center"/>
              <w:rPr>
                <w:b/>
                <w:color w:val="231F20"/>
                <w:sz w:val="24"/>
              </w:rPr>
            </w:pPr>
            <w:r w:rsidRPr="00EE7326">
              <w:rPr>
                <w:b/>
                <w:color w:val="231F20"/>
                <w:sz w:val="24"/>
              </w:rPr>
              <w:t>Element</w:t>
            </w:r>
          </w:p>
        </w:tc>
        <w:tc>
          <w:tcPr>
            <w:tcW w:w="2126" w:type="dxa"/>
          </w:tcPr>
          <w:p w14:paraId="44CD1B60" w14:textId="77777777" w:rsidR="00D44C82" w:rsidRPr="00EE7326" w:rsidRDefault="00D44C82" w:rsidP="00D44C82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 w:rsidRPr="00EE7326">
              <w:rPr>
                <w:b/>
                <w:color w:val="231F20"/>
                <w:sz w:val="24"/>
              </w:rPr>
              <w:t>Oral Language</w:t>
            </w:r>
          </w:p>
        </w:tc>
        <w:tc>
          <w:tcPr>
            <w:tcW w:w="2268" w:type="dxa"/>
            <w:shd w:val="clear" w:color="auto" w:fill="FFFFFF" w:themeFill="background1"/>
          </w:tcPr>
          <w:p w14:paraId="0BA0196E" w14:textId="19383FD6" w:rsidR="00D44C82" w:rsidRPr="00EE7326" w:rsidRDefault="00D44C82" w:rsidP="00C15BE8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Milestone </w:t>
            </w:r>
            <w:r w:rsidR="00C15BE8">
              <w:rPr>
                <w:b/>
                <w:sz w:val="24"/>
              </w:rPr>
              <w:t>d</w:t>
            </w:r>
          </w:p>
        </w:tc>
        <w:tc>
          <w:tcPr>
            <w:tcW w:w="2693" w:type="dxa"/>
          </w:tcPr>
          <w:p w14:paraId="17FC457D" w14:textId="755171DB" w:rsidR="00D44C82" w:rsidRPr="00EE7326" w:rsidRDefault="00D44C82" w:rsidP="00C15BE8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Milestone </w:t>
            </w:r>
            <w:r w:rsidR="00C15BE8">
              <w:rPr>
                <w:b/>
                <w:sz w:val="24"/>
              </w:rPr>
              <w:t>e</w:t>
            </w:r>
          </w:p>
        </w:tc>
        <w:tc>
          <w:tcPr>
            <w:tcW w:w="2552" w:type="dxa"/>
          </w:tcPr>
          <w:p w14:paraId="44028C8D" w14:textId="5392B7D4" w:rsidR="00D44C82" w:rsidRPr="009F1601" w:rsidRDefault="00D44C82" w:rsidP="00C15BE8">
            <w:pPr>
              <w:pStyle w:val="TableParagraph"/>
              <w:spacing w:before="74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Milestone </w:t>
            </w:r>
            <w:r w:rsidR="00C15BE8">
              <w:rPr>
                <w:b/>
                <w:sz w:val="24"/>
              </w:rPr>
              <w:t>f</w:t>
            </w:r>
          </w:p>
        </w:tc>
        <w:tc>
          <w:tcPr>
            <w:tcW w:w="2126" w:type="dxa"/>
          </w:tcPr>
          <w:p w14:paraId="30D6C348" w14:textId="1334CBF3" w:rsidR="00D44C82" w:rsidRPr="00EE7326" w:rsidRDefault="00D44C82" w:rsidP="00C15BE8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Milestone </w:t>
            </w:r>
            <w:r w:rsidR="00C15BE8">
              <w:rPr>
                <w:b/>
                <w:sz w:val="24"/>
              </w:rPr>
              <w:t>g</w:t>
            </w:r>
          </w:p>
        </w:tc>
        <w:tc>
          <w:tcPr>
            <w:tcW w:w="2552" w:type="dxa"/>
          </w:tcPr>
          <w:p w14:paraId="3A0E74A1" w14:textId="48629824" w:rsidR="00D44C82" w:rsidRPr="00EE7326" w:rsidRDefault="00D44C82" w:rsidP="00C15BE8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Milestone </w:t>
            </w:r>
            <w:r w:rsidR="00C15BE8">
              <w:rPr>
                <w:b/>
                <w:sz w:val="24"/>
              </w:rPr>
              <w:t>h</w:t>
            </w:r>
          </w:p>
        </w:tc>
      </w:tr>
      <w:tr w:rsidR="000C76B4" w:rsidRPr="00FB1A46" w14:paraId="7208BBCF" w14:textId="77777777" w:rsidTr="009F6F53">
        <w:trPr>
          <w:trHeight w:val="3236"/>
        </w:trPr>
        <w:tc>
          <w:tcPr>
            <w:tcW w:w="1134" w:type="dxa"/>
            <w:vMerge w:val="restart"/>
            <w:textDirection w:val="tbRl"/>
          </w:tcPr>
          <w:p w14:paraId="3DE13962" w14:textId="77777777" w:rsidR="00D44C82" w:rsidRPr="00EE7326" w:rsidRDefault="00D44C82" w:rsidP="008814E9">
            <w:pPr>
              <w:pStyle w:val="TableParagraph"/>
              <w:spacing w:before="427"/>
              <w:ind w:left="183" w:right="113"/>
              <w:jc w:val="center"/>
              <w:rPr>
                <w:sz w:val="44"/>
              </w:rPr>
            </w:pPr>
            <w:r>
              <w:rPr>
                <w:sz w:val="44"/>
              </w:rPr>
              <w:t>Understanding</w:t>
            </w:r>
          </w:p>
        </w:tc>
        <w:tc>
          <w:tcPr>
            <w:tcW w:w="2126" w:type="dxa"/>
          </w:tcPr>
          <w:p w14:paraId="04633959" w14:textId="77777777" w:rsidR="00D44C82" w:rsidRPr="00E03A43" w:rsidRDefault="00D44C82" w:rsidP="00CE2CCD">
            <w:pPr>
              <w:pStyle w:val="TableParagraph"/>
              <w:tabs>
                <w:tab w:val="left" w:pos="291"/>
              </w:tabs>
              <w:spacing w:line="244" w:lineRule="auto"/>
              <w:ind w:right="297"/>
              <w:rPr>
                <w:sz w:val="20"/>
                <w:szCs w:val="20"/>
              </w:rPr>
            </w:pPr>
            <w:r>
              <w:rPr>
                <w:b/>
                <w:color w:val="231F20"/>
                <w:sz w:val="20"/>
                <w:szCs w:val="20"/>
              </w:rPr>
              <w:t>4. Sentence structure and grammar</w:t>
            </w:r>
          </w:p>
        </w:tc>
        <w:tc>
          <w:tcPr>
            <w:tcW w:w="2268" w:type="dxa"/>
            <w:shd w:val="clear" w:color="auto" w:fill="C4BC96" w:themeFill="background2" w:themeFillShade="BF"/>
          </w:tcPr>
          <w:p w14:paraId="03ABED52" w14:textId="77777777" w:rsidR="00C15BE8" w:rsidRDefault="00C15BE8" w:rsidP="00C15BE8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Uses lengthier sentences with correct word order for the most part, basic connectives and uses plurals and simple pronouns, </w:t>
            </w:r>
          </w:p>
          <w:p w14:paraId="1EF311AE" w14:textId="5EB9B4D0" w:rsidR="00D44C82" w:rsidRDefault="009F6F53" w:rsidP="00C15BE8">
            <w:pPr>
              <w:pStyle w:val="TableParagraph"/>
              <w:numPr>
                <w:ilvl w:val="0"/>
                <w:numId w:val="2"/>
              </w:numPr>
              <w:spacing w:before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C15BE8">
              <w:rPr>
                <w:sz w:val="18"/>
                <w:szCs w:val="18"/>
              </w:rPr>
              <w:t>ostly places the verb in the correct place in the sentence.</w:t>
            </w:r>
          </w:p>
          <w:p w14:paraId="0D74E009" w14:textId="751E1AB2" w:rsidR="00C15BE8" w:rsidRPr="00D359F4" w:rsidRDefault="00C15BE8" w:rsidP="009F6F53">
            <w:pPr>
              <w:pStyle w:val="TableParagraph"/>
              <w:spacing w:before="4"/>
              <w:ind w:left="720"/>
              <w:rPr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C2D69B" w:themeFill="accent3" w:themeFillTint="99"/>
          </w:tcPr>
          <w:p w14:paraId="1981A1BA" w14:textId="77777777" w:rsidR="00C15BE8" w:rsidRDefault="00C15BE8" w:rsidP="00C15BE8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uses</w:t>
            </w:r>
            <w:proofErr w:type="gramEnd"/>
            <w:r>
              <w:rPr>
                <w:sz w:val="18"/>
                <w:szCs w:val="18"/>
              </w:rPr>
              <w:t xml:space="preserve"> past, present and future tenses in lengthier and more complex sentences while self-correcting.</w:t>
            </w:r>
          </w:p>
          <w:p w14:paraId="57C36E18" w14:textId="728F0E22" w:rsidR="00D44C82" w:rsidRPr="00D359F4" w:rsidRDefault="00C15BE8" w:rsidP="00C15BE8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prefixes and both subject and object pronouns correctly.</w:t>
            </w:r>
          </w:p>
        </w:tc>
        <w:tc>
          <w:tcPr>
            <w:tcW w:w="2552" w:type="dxa"/>
            <w:shd w:val="clear" w:color="auto" w:fill="92CDDC" w:themeFill="accent5" w:themeFillTint="99"/>
          </w:tcPr>
          <w:p w14:paraId="0FEDF5E3" w14:textId="780431FE" w:rsidR="00D44C82" w:rsidRDefault="00C15BE8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Flexibly uses appropriate tenses, affixes and reflexive pronouns and clearly articulates multi-syllabic words</w:t>
            </w:r>
          </w:p>
          <w:p w14:paraId="0ABE370F" w14:textId="53FED71B" w:rsidR="00C15BE8" w:rsidRPr="00D359F4" w:rsidRDefault="00C15BE8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less common adjectives and lengthier connectives to elaborate.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313772F2" w14:textId="77777777" w:rsidR="00D44C82" w:rsidRDefault="00C15BE8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qualifiers to elaborate sentences</w:t>
            </w:r>
          </w:p>
          <w:p w14:paraId="0F6D040A" w14:textId="38264BA5" w:rsidR="00C15BE8" w:rsidRPr="00D359F4" w:rsidRDefault="00C15BE8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less-frequently used connectives</w:t>
            </w:r>
          </w:p>
        </w:tc>
        <w:tc>
          <w:tcPr>
            <w:tcW w:w="2552" w:type="dxa"/>
            <w:shd w:val="clear" w:color="auto" w:fill="A6A6A6" w:themeFill="background1" w:themeFillShade="A6"/>
          </w:tcPr>
          <w:p w14:paraId="254B1491" w14:textId="77777777" w:rsidR="00D44C82" w:rsidRDefault="00C15BE8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a range of less familiar adverbial conjunctions and pronouns correctly and uses clauses and qualifiers to support answers</w:t>
            </w:r>
          </w:p>
          <w:p w14:paraId="1FC20A10" w14:textId="4838D766" w:rsidR="00C15BE8" w:rsidRPr="00D359F4" w:rsidRDefault="00C15BE8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Increasingly speaks hypothetically using ‘if’ and ‘so’ clauses</w:t>
            </w:r>
          </w:p>
        </w:tc>
      </w:tr>
      <w:tr w:rsidR="000C76B4" w:rsidRPr="00FB1A46" w14:paraId="32ECF719" w14:textId="77777777" w:rsidTr="009F6F53">
        <w:trPr>
          <w:trHeight w:val="3236"/>
        </w:trPr>
        <w:tc>
          <w:tcPr>
            <w:tcW w:w="1134" w:type="dxa"/>
            <w:vMerge/>
            <w:textDirection w:val="tbRl"/>
          </w:tcPr>
          <w:p w14:paraId="5419F6A6" w14:textId="4C60D285" w:rsidR="00D44C82" w:rsidRDefault="00D44C82" w:rsidP="008814E9">
            <w:pPr>
              <w:pStyle w:val="TableParagraph"/>
              <w:spacing w:before="427"/>
              <w:ind w:left="183" w:right="113"/>
              <w:jc w:val="center"/>
              <w:rPr>
                <w:sz w:val="44"/>
              </w:rPr>
            </w:pPr>
          </w:p>
        </w:tc>
        <w:tc>
          <w:tcPr>
            <w:tcW w:w="2126" w:type="dxa"/>
          </w:tcPr>
          <w:p w14:paraId="0318214A" w14:textId="77777777" w:rsidR="00D44C82" w:rsidRPr="00F34DD5" w:rsidRDefault="00D44C82" w:rsidP="00F34D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b/>
                <w:color w:val="231F20"/>
                <w:sz w:val="20"/>
                <w:szCs w:val="20"/>
              </w:rPr>
            </w:pPr>
            <w:r>
              <w:rPr>
                <w:b/>
                <w:color w:val="231F20"/>
                <w:sz w:val="20"/>
                <w:szCs w:val="20"/>
              </w:rPr>
              <w:t xml:space="preserve">5. </w:t>
            </w:r>
            <w:proofErr w:type="gramStart"/>
            <w:r>
              <w:rPr>
                <w:b/>
                <w:color w:val="231F20"/>
                <w:sz w:val="20"/>
                <w:szCs w:val="20"/>
              </w:rPr>
              <w:t>and</w:t>
            </w:r>
            <w:proofErr w:type="gramEnd"/>
            <w:r>
              <w:rPr>
                <w:b/>
                <w:color w:val="231F20"/>
                <w:sz w:val="20"/>
                <w:szCs w:val="20"/>
              </w:rPr>
              <w:t xml:space="preserve"> 6. </w:t>
            </w:r>
            <w:r w:rsidRPr="00F34DD5">
              <w:rPr>
                <w:rFonts w:ascii="Calibri" w:eastAsiaTheme="minorEastAsia" w:hAnsi="Calibri" w:cs="Calibri"/>
                <w:b/>
                <w:sz w:val="20"/>
                <w:szCs w:val="20"/>
              </w:rPr>
              <w:t>Acquisition and use of vocabulary</w:t>
            </w:r>
          </w:p>
          <w:p w14:paraId="4FC1C556" w14:textId="77777777" w:rsidR="00D44C82" w:rsidRDefault="00D44C82" w:rsidP="00F34DD5">
            <w:pPr>
              <w:pStyle w:val="TableParagraph"/>
              <w:tabs>
                <w:tab w:val="left" w:pos="291"/>
              </w:tabs>
              <w:spacing w:line="244" w:lineRule="auto"/>
              <w:ind w:right="297"/>
              <w:rPr>
                <w:b/>
                <w:color w:val="231F20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C4BC96" w:themeFill="background2" w:themeFillShade="BF"/>
          </w:tcPr>
          <w:p w14:paraId="4E7BE6B4" w14:textId="0AB85C0D" w:rsidR="00C15BE8" w:rsidRDefault="00D44C82" w:rsidP="00C15BE8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C15BE8">
              <w:rPr>
                <w:sz w:val="18"/>
                <w:szCs w:val="18"/>
              </w:rPr>
              <w:t xml:space="preserve"> Infers the meaning of a new word by using gestures and context and infers the meaning of </w:t>
            </w:r>
            <w:r w:rsidR="00083453">
              <w:rPr>
                <w:sz w:val="18"/>
                <w:szCs w:val="18"/>
              </w:rPr>
              <w:t xml:space="preserve">stories of increasing depth from </w:t>
            </w:r>
            <w:r w:rsidR="00C15BE8">
              <w:rPr>
                <w:sz w:val="18"/>
                <w:szCs w:val="18"/>
              </w:rPr>
              <w:t>context.</w:t>
            </w:r>
          </w:p>
          <w:p w14:paraId="024E7397" w14:textId="77777777" w:rsidR="00C15BE8" w:rsidRDefault="00C15BE8" w:rsidP="00C15BE8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words or phrases to refer to feelings.</w:t>
            </w:r>
          </w:p>
          <w:p w14:paraId="6DFA1327" w14:textId="77777777" w:rsidR="00C15BE8" w:rsidRDefault="00C15BE8" w:rsidP="00C15BE8">
            <w:pPr>
              <w:pStyle w:val="TableParagraph"/>
              <w:spacing w:before="221"/>
              <w:ind w:left="720" w:right="240"/>
              <w:rPr>
                <w:sz w:val="18"/>
                <w:szCs w:val="18"/>
              </w:rPr>
            </w:pPr>
          </w:p>
          <w:p w14:paraId="57BC4996" w14:textId="16B5266C" w:rsidR="00D44C82" w:rsidRPr="00D359F4" w:rsidRDefault="00C15BE8" w:rsidP="00C15BE8">
            <w:pPr>
              <w:pStyle w:val="TableParagraph"/>
              <w:numPr>
                <w:ilvl w:val="0"/>
                <w:numId w:val="6"/>
              </w:numPr>
              <w:spacing w:before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words or phrases acquired from stories and factual accounts in contexts beyond that in which they were originally acquired.</w:t>
            </w:r>
          </w:p>
        </w:tc>
        <w:tc>
          <w:tcPr>
            <w:tcW w:w="2693" w:type="dxa"/>
            <w:shd w:val="clear" w:color="auto" w:fill="C2D69B" w:themeFill="accent3" w:themeFillTint="99"/>
          </w:tcPr>
          <w:p w14:paraId="5D2B21F5" w14:textId="77777777" w:rsidR="00C15BE8" w:rsidRDefault="00C15BE8" w:rsidP="00C15BE8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words for objects never seen and acquires new vocabulary through others’ descriptions.</w:t>
            </w:r>
          </w:p>
          <w:p w14:paraId="5AC2AE83" w14:textId="77777777" w:rsidR="00C15BE8" w:rsidRDefault="00C15BE8" w:rsidP="00C15BE8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specific language for spatial, temporal and location contexts along with basic adjectives and adverbs and uses a range of question words appropriately</w:t>
            </w:r>
          </w:p>
          <w:p w14:paraId="13F00339" w14:textId="79ADB0C0" w:rsidR="00D44C82" w:rsidRDefault="00C15BE8" w:rsidP="00C15BE8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Understands and uses an expanding vocabulary of words and phrases from stories, factual texts and curriculum based topics and begins to use these words in new contexts</w:t>
            </w:r>
            <w:r w:rsidR="00D44C82">
              <w:rPr>
                <w:sz w:val="18"/>
                <w:szCs w:val="18"/>
              </w:rPr>
              <w:t>.</w:t>
            </w:r>
          </w:p>
        </w:tc>
        <w:tc>
          <w:tcPr>
            <w:tcW w:w="2552" w:type="dxa"/>
            <w:shd w:val="clear" w:color="auto" w:fill="92CDDC" w:themeFill="accent5" w:themeFillTint="99"/>
          </w:tcPr>
          <w:p w14:paraId="5CB6340D" w14:textId="77777777" w:rsidR="00D44C82" w:rsidRDefault="00C15BE8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an expanding vocabulary acquired from texts and explains the meaning of a word and topic specific term.</w:t>
            </w:r>
          </w:p>
          <w:p w14:paraId="554350F5" w14:textId="77777777" w:rsidR="00C15BE8" w:rsidRDefault="00C15BE8" w:rsidP="00C15BE8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Refers to events in the future and begins to use figurative language.</w:t>
            </w:r>
          </w:p>
          <w:p w14:paraId="4238427E" w14:textId="15FE62E5" w:rsidR="00C15BE8" w:rsidRPr="00C15BE8" w:rsidRDefault="00C15BE8" w:rsidP="00C15BE8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Begins to use lengthier adjectives/adverbs to elaborate along with some simple idioms and metaphors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2E141E6F" w14:textId="77777777" w:rsidR="00D44C82" w:rsidRDefault="00C15BE8" w:rsidP="00C15BE8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words to convey less familiar meanings and recognizes when words are used that sound the same but have different meanings, using context to differentiate.</w:t>
            </w:r>
          </w:p>
          <w:p w14:paraId="0245BB90" w14:textId="3A161C8B" w:rsidR="00C15BE8" w:rsidRPr="00F34DD5" w:rsidRDefault="00C15BE8" w:rsidP="00C15BE8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Describes objects and experiences using descriptive language creatively.</w:t>
            </w:r>
          </w:p>
        </w:tc>
        <w:tc>
          <w:tcPr>
            <w:tcW w:w="2552" w:type="dxa"/>
            <w:shd w:val="clear" w:color="auto" w:fill="A6A6A6" w:themeFill="background1" w:themeFillShade="A6"/>
          </w:tcPr>
          <w:p w14:paraId="2080A73E" w14:textId="77777777" w:rsidR="00D44C82" w:rsidRDefault="00C15BE8" w:rsidP="000C76B4">
            <w:pPr>
              <w:pStyle w:val="TableParagraph"/>
              <w:numPr>
                <w:ilvl w:val="0"/>
                <w:numId w:val="2"/>
              </w:numPr>
              <w:spacing w:before="2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more figurative idioms and metaphors and a range of less commonly used adverbial conjunctions</w:t>
            </w:r>
          </w:p>
          <w:p w14:paraId="7CDEF756" w14:textId="77777777" w:rsidR="00C15BE8" w:rsidRDefault="00083453" w:rsidP="000C76B4">
            <w:pPr>
              <w:pStyle w:val="TableParagraph"/>
              <w:numPr>
                <w:ilvl w:val="0"/>
                <w:numId w:val="2"/>
              </w:numPr>
              <w:spacing w:before="2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more complex words and links these to more abstract concepts and meanings</w:t>
            </w:r>
          </w:p>
          <w:p w14:paraId="4005A08C" w14:textId="193CE373" w:rsidR="00083453" w:rsidRDefault="00083453" w:rsidP="000C76B4">
            <w:pPr>
              <w:pStyle w:val="TableParagraph"/>
              <w:numPr>
                <w:ilvl w:val="0"/>
                <w:numId w:val="2"/>
              </w:numPr>
              <w:spacing w:before="2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Names words with the same and opposite meanings.</w:t>
            </w:r>
          </w:p>
        </w:tc>
      </w:tr>
    </w:tbl>
    <w:p w14:paraId="47D04490" w14:textId="10C3A3C5" w:rsidR="00FB1A46" w:rsidRPr="00EE7326" w:rsidRDefault="00FB1A46" w:rsidP="00FB1A46">
      <w:pPr>
        <w:spacing w:line="235" w:lineRule="auto"/>
        <w:sectPr w:rsidR="00FB1A46" w:rsidRPr="00EE7326" w:rsidSect="00881362">
          <w:footerReference w:type="default" r:id="rId8"/>
          <w:pgSz w:w="16840" w:h="11910" w:orient="landscape"/>
          <w:pgMar w:top="1" w:right="0" w:bottom="2" w:left="0" w:header="0" w:footer="544" w:gutter="0"/>
          <w:cols w:space="720"/>
        </w:sectPr>
      </w:pPr>
    </w:p>
    <w:p w14:paraId="1BE310EC" w14:textId="77777777" w:rsidR="00B23773" w:rsidRDefault="00B23773" w:rsidP="00FB1A46">
      <w:pPr>
        <w:ind w:left="-1134"/>
      </w:pPr>
    </w:p>
    <w:p w14:paraId="710CE195" w14:textId="77777777" w:rsidR="00D359F4" w:rsidRDefault="00D359F4" w:rsidP="00FB1A46">
      <w:pPr>
        <w:ind w:left="-1134"/>
      </w:pPr>
    </w:p>
    <w:p w14:paraId="163705A5" w14:textId="77777777" w:rsidR="00D359F4" w:rsidRDefault="00D359F4" w:rsidP="00FB1A46">
      <w:pPr>
        <w:ind w:left="-1134"/>
      </w:pPr>
    </w:p>
    <w:sectPr w:rsidR="00D359F4" w:rsidSect="00FB1A46">
      <w:pgSz w:w="16840" w:h="11900" w:orient="landscape"/>
      <w:pgMar w:top="284" w:right="255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277EAA" w14:textId="77777777" w:rsidR="00C15BE8" w:rsidRDefault="00C15BE8">
      <w:r>
        <w:separator/>
      </w:r>
    </w:p>
  </w:endnote>
  <w:endnote w:type="continuationSeparator" w:id="0">
    <w:p w14:paraId="2FD53488" w14:textId="77777777" w:rsidR="00C15BE8" w:rsidRDefault="00C15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31F8ED1" w14:textId="77777777" w:rsidR="00C15BE8" w:rsidRDefault="001F74BE">
    <w:pPr>
      <w:pStyle w:val="BodyText"/>
      <w:spacing w:line="14" w:lineRule="auto"/>
      <w:rPr>
        <w:sz w:val="20"/>
      </w:rPr>
    </w:pPr>
    <w:r>
      <w:pict w14:anchorId="04D0CB6D">
        <v:shapetype id="_x0000_t202" coordsize="21600,21600" o:spt="202" path="m0,0l0,21600,21600,21600,21600,0xe">
          <v:stroke joinstyle="miter"/>
          <v:path gradientshapeok="t" o:connecttype="rect"/>
        </v:shapetype>
        <v:shape id="_x0000_s1025" type="#_x0000_t202" style="position:absolute;margin-left:35pt;margin-top:555.4pt;width:553.25pt;height:15.95pt;z-index:-251658752;mso-position-horizontal-relative:page;mso-position-vertical-relative:page" filled="f" stroked="f">
          <v:textbox style="mso-next-textbox:#_x0000_s1025" inset="0,0,0,0">
            <w:txbxContent>
              <w:p w14:paraId="5918C72C" w14:textId="77777777" w:rsidR="00C15BE8" w:rsidRDefault="00C15BE8">
                <w:pPr>
                  <w:pStyle w:val="BodyText"/>
                  <w:spacing w:before="18"/>
                  <w:ind w:left="20"/>
                </w:pPr>
                <w:r>
                  <w:rPr>
                    <w:color w:val="231F20"/>
                    <w:spacing w:val="-7"/>
                    <w:w w:val="95"/>
                  </w:rPr>
                  <w:t>‘Text’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to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include</w:t>
                </w:r>
                <w:r>
                  <w:rPr>
                    <w:color w:val="231F20"/>
                    <w:spacing w:val="-33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all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products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of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language</w:t>
                </w:r>
                <w:r>
                  <w:rPr>
                    <w:color w:val="231F20"/>
                    <w:spacing w:val="-33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use: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oral,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gesture,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sign,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written,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braille,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visual,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tactile,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electronic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and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digital.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E04FCD" w14:textId="77777777" w:rsidR="00C15BE8" w:rsidRDefault="00C15BE8">
      <w:r>
        <w:separator/>
      </w:r>
    </w:p>
  </w:footnote>
  <w:footnote w:type="continuationSeparator" w:id="0">
    <w:p w14:paraId="7B9F8484" w14:textId="77777777" w:rsidR="00C15BE8" w:rsidRDefault="00C15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134F"/>
    <w:multiLevelType w:val="hybridMultilevel"/>
    <w:tmpl w:val="02CA5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6E3274"/>
    <w:multiLevelType w:val="hybridMultilevel"/>
    <w:tmpl w:val="99DCF1B2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>
    <w:nsid w:val="3A410029"/>
    <w:multiLevelType w:val="hybridMultilevel"/>
    <w:tmpl w:val="870C4ACE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>
    <w:nsid w:val="42EE5495"/>
    <w:multiLevelType w:val="hybridMultilevel"/>
    <w:tmpl w:val="AC804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47D86"/>
    <w:multiLevelType w:val="hybridMultilevel"/>
    <w:tmpl w:val="9E964FA0"/>
    <w:lvl w:ilvl="0" w:tplc="4356CB3E">
      <w:start w:val="1"/>
      <w:numFmt w:val="decimal"/>
      <w:lvlText w:val="%1."/>
      <w:lvlJc w:val="left"/>
      <w:pPr>
        <w:ind w:left="70" w:hanging="221"/>
        <w:jc w:val="left"/>
      </w:pPr>
      <w:rPr>
        <w:rFonts w:ascii="Arial" w:eastAsia="Arial" w:hAnsi="Arial" w:cs="Arial" w:hint="default"/>
        <w:b/>
        <w:bCs/>
        <w:color w:val="231F20"/>
        <w:w w:val="98"/>
        <w:sz w:val="22"/>
        <w:szCs w:val="22"/>
      </w:rPr>
    </w:lvl>
    <w:lvl w:ilvl="1" w:tplc="B296BFF2">
      <w:numFmt w:val="bullet"/>
      <w:lvlText w:val="•"/>
      <w:lvlJc w:val="left"/>
      <w:pPr>
        <w:ind w:left="536" w:hanging="221"/>
      </w:pPr>
      <w:rPr>
        <w:rFonts w:hint="default"/>
      </w:rPr>
    </w:lvl>
    <w:lvl w:ilvl="2" w:tplc="3810055E">
      <w:numFmt w:val="bullet"/>
      <w:lvlText w:val="•"/>
      <w:lvlJc w:val="left"/>
      <w:pPr>
        <w:ind w:left="992" w:hanging="221"/>
      </w:pPr>
      <w:rPr>
        <w:rFonts w:hint="default"/>
      </w:rPr>
    </w:lvl>
    <w:lvl w:ilvl="3" w:tplc="249A76E4">
      <w:numFmt w:val="bullet"/>
      <w:lvlText w:val="•"/>
      <w:lvlJc w:val="left"/>
      <w:pPr>
        <w:ind w:left="1448" w:hanging="221"/>
      </w:pPr>
      <w:rPr>
        <w:rFonts w:hint="default"/>
      </w:rPr>
    </w:lvl>
    <w:lvl w:ilvl="4" w:tplc="A0266F84">
      <w:numFmt w:val="bullet"/>
      <w:lvlText w:val="•"/>
      <w:lvlJc w:val="left"/>
      <w:pPr>
        <w:ind w:left="1904" w:hanging="221"/>
      </w:pPr>
      <w:rPr>
        <w:rFonts w:hint="default"/>
      </w:rPr>
    </w:lvl>
    <w:lvl w:ilvl="5" w:tplc="8A507F58">
      <w:numFmt w:val="bullet"/>
      <w:lvlText w:val="•"/>
      <w:lvlJc w:val="left"/>
      <w:pPr>
        <w:ind w:left="2360" w:hanging="221"/>
      </w:pPr>
      <w:rPr>
        <w:rFonts w:hint="default"/>
      </w:rPr>
    </w:lvl>
    <w:lvl w:ilvl="6" w:tplc="F0301F48">
      <w:numFmt w:val="bullet"/>
      <w:lvlText w:val="•"/>
      <w:lvlJc w:val="left"/>
      <w:pPr>
        <w:ind w:left="2816" w:hanging="221"/>
      </w:pPr>
      <w:rPr>
        <w:rFonts w:hint="default"/>
      </w:rPr>
    </w:lvl>
    <w:lvl w:ilvl="7" w:tplc="61B83694">
      <w:numFmt w:val="bullet"/>
      <w:lvlText w:val="•"/>
      <w:lvlJc w:val="left"/>
      <w:pPr>
        <w:ind w:left="3272" w:hanging="221"/>
      </w:pPr>
      <w:rPr>
        <w:rFonts w:hint="default"/>
      </w:rPr>
    </w:lvl>
    <w:lvl w:ilvl="8" w:tplc="44140A2A">
      <w:numFmt w:val="bullet"/>
      <w:lvlText w:val="•"/>
      <w:lvlJc w:val="left"/>
      <w:pPr>
        <w:ind w:left="3728" w:hanging="221"/>
      </w:pPr>
      <w:rPr>
        <w:rFonts w:hint="default"/>
      </w:rPr>
    </w:lvl>
  </w:abstractNum>
  <w:abstractNum w:abstractNumId="5">
    <w:nsid w:val="5D891EF5"/>
    <w:multiLevelType w:val="hybridMultilevel"/>
    <w:tmpl w:val="A7669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A46"/>
    <w:rsid w:val="00083453"/>
    <w:rsid w:val="000876FB"/>
    <w:rsid w:val="000C76B4"/>
    <w:rsid w:val="00117B09"/>
    <w:rsid w:val="001F74BE"/>
    <w:rsid w:val="00775688"/>
    <w:rsid w:val="00881362"/>
    <w:rsid w:val="008814E9"/>
    <w:rsid w:val="00896CF2"/>
    <w:rsid w:val="009F6F53"/>
    <w:rsid w:val="00B23773"/>
    <w:rsid w:val="00C15BE8"/>
    <w:rsid w:val="00CE2CCD"/>
    <w:rsid w:val="00D359F4"/>
    <w:rsid w:val="00D44C82"/>
    <w:rsid w:val="00D7723C"/>
    <w:rsid w:val="00F34DD5"/>
    <w:rsid w:val="00F41343"/>
    <w:rsid w:val="00FB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A6532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1A4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1A4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1A46"/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FB1A46"/>
    <w:pPr>
      <w:spacing w:before="15"/>
      <w:ind w:left="7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1A4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1A4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1A46"/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FB1A46"/>
    <w:pPr>
      <w:spacing w:before="15"/>
      <w:ind w:left="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4" Type="http://schemas.openxmlformats.org/officeDocument/2006/relationships/settings" Target="settings.xml"/><Relationship Id="rId10" Type="http://schemas.openxmlformats.org/officeDocument/2006/relationships/theme" Target="theme/theme1.xml"/><Relationship Id="rId5" Type="http://schemas.openxmlformats.org/officeDocument/2006/relationships/webSettings" Target="webSettings.xml"/><Relationship Id="rId7" Type="http://schemas.openxmlformats.org/officeDocument/2006/relationships/endnotes" Target="endnote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3" Type="http://schemas.microsoft.com/office/2007/relationships/stylesWithEffects" Target="stylesWithEffects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2078</Characters>
  <Application>Microsoft Macintosh Word</Application>
  <DocSecurity>0</DocSecurity>
  <Lines>17</Lines>
  <Paragraphs>4</Paragraphs>
  <ScaleCrop>false</ScaleCrop>
  <Company>IANO</Company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Lee</dc:creator>
  <cp:keywords/>
  <dc:description/>
  <cp:lastModifiedBy>Julie Lee</cp:lastModifiedBy>
  <cp:revision>2</cp:revision>
  <cp:lastPrinted>2017-09-27T19:34:00Z</cp:lastPrinted>
  <dcterms:created xsi:type="dcterms:W3CDTF">2017-10-11T19:29:00Z</dcterms:created>
  <dcterms:modified xsi:type="dcterms:W3CDTF">2017-10-11T19:29:00Z</dcterms:modified>
</cp:coreProperties>
</file>