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323CD" w14:textId="77777777" w:rsidR="00FB1A46" w:rsidRPr="00EE7326" w:rsidRDefault="00FB1A46" w:rsidP="00FB1A46">
      <w:pPr>
        <w:pStyle w:val="BodyText"/>
        <w:spacing w:before="4"/>
        <w:rPr>
          <w:rFonts w:ascii="Times New Roman"/>
        </w:rPr>
      </w:pPr>
      <w:bookmarkStart w:id="0" w:name="_GoBack"/>
      <w:bookmarkEnd w:id="0"/>
    </w:p>
    <w:p w14:paraId="7E43F880" w14:textId="77777777" w:rsidR="00FB1A46" w:rsidRPr="00582F4A" w:rsidRDefault="00FB1A46" w:rsidP="00FB1A46">
      <w:pPr>
        <w:pStyle w:val="BodyText"/>
        <w:spacing w:before="9"/>
        <w:rPr>
          <w:rFonts w:ascii="Times New Roman"/>
          <w:b/>
          <w:sz w:val="19"/>
        </w:rPr>
      </w:pPr>
    </w:p>
    <w:tbl>
      <w:tblPr>
        <w:tblW w:w="0" w:type="auto"/>
        <w:tblInd w:w="15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126"/>
        <w:gridCol w:w="2268"/>
        <w:gridCol w:w="2410"/>
        <w:gridCol w:w="2551"/>
        <w:gridCol w:w="2552"/>
        <w:gridCol w:w="2693"/>
      </w:tblGrid>
      <w:tr w:rsidR="00FB1A46" w:rsidRPr="00EE7326" w14:paraId="1399751A" w14:textId="77777777" w:rsidTr="00340074">
        <w:trPr>
          <w:trHeight w:val="420"/>
        </w:trPr>
        <w:tc>
          <w:tcPr>
            <w:tcW w:w="1276" w:type="dxa"/>
          </w:tcPr>
          <w:p w14:paraId="10A15398" w14:textId="77777777" w:rsidR="000876FB" w:rsidRPr="000876FB" w:rsidRDefault="00FB1A46" w:rsidP="009F1601">
            <w:pPr>
              <w:pStyle w:val="TableParagraph"/>
              <w:spacing w:before="74"/>
              <w:jc w:val="center"/>
              <w:rPr>
                <w:b/>
                <w:color w:val="231F20"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Element</w:t>
            </w:r>
          </w:p>
        </w:tc>
        <w:tc>
          <w:tcPr>
            <w:tcW w:w="2126" w:type="dxa"/>
          </w:tcPr>
          <w:p w14:paraId="1810A2E5" w14:textId="77777777" w:rsidR="00FB1A46" w:rsidRPr="00EE7326" w:rsidRDefault="00FB1A46" w:rsidP="009F1601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Oral Language</w:t>
            </w:r>
          </w:p>
        </w:tc>
        <w:tc>
          <w:tcPr>
            <w:tcW w:w="2268" w:type="dxa"/>
          </w:tcPr>
          <w:p w14:paraId="5145F944" w14:textId="1F720535" w:rsidR="00FB1A46" w:rsidRPr="00EE7326" w:rsidRDefault="009F1601" w:rsidP="009F1601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09372F">
              <w:rPr>
                <w:b/>
                <w:sz w:val="24"/>
              </w:rPr>
              <w:t>d</w:t>
            </w:r>
          </w:p>
        </w:tc>
        <w:tc>
          <w:tcPr>
            <w:tcW w:w="2410" w:type="dxa"/>
          </w:tcPr>
          <w:p w14:paraId="047889E3" w14:textId="1C42AC95" w:rsidR="00FB1A46" w:rsidRPr="00EE7326" w:rsidRDefault="009F1601" w:rsidP="009F1601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09372F">
              <w:rPr>
                <w:b/>
                <w:sz w:val="24"/>
              </w:rPr>
              <w:t>e</w:t>
            </w:r>
          </w:p>
        </w:tc>
        <w:tc>
          <w:tcPr>
            <w:tcW w:w="2551" w:type="dxa"/>
          </w:tcPr>
          <w:p w14:paraId="1F4E7753" w14:textId="673CA2FA" w:rsidR="00FB1A46" w:rsidRPr="009F1601" w:rsidRDefault="009F1601" w:rsidP="009F1601">
            <w:pPr>
              <w:pStyle w:val="TableParagraph"/>
              <w:spacing w:before="7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09372F">
              <w:rPr>
                <w:b/>
                <w:sz w:val="24"/>
              </w:rPr>
              <w:t>f</w:t>
            </w:r>
          </w:p>
        </w:tc>
        <w:tc>
          <w:tcPr>
            <w:tcW w:w="2552" w:type="dxa"/>
          </w:tcPr>
          <w:p w14:paraId="204464ED" w14:textId="2A30E5A1" w:rsidR="00FB1A46" w:rsidRPr="00EE7326" w:rsidRDefault="009F1601" w:rsidP="009F1601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09372F">
              <w:rPr>
                <w:b/>
                <w:sz w:val="24"/>
              </w:rPr>
              <w:t>g</w:t>
            </w:r>
          </w:p>
        </w:tc>
        <w:tc>
          <w:tcPr>
            <w:tcW w:w="2693" w:type="dxa"/>
          </w:tcPr>
          <w:p w14:paraId="7AE08D4B" w14:textId="06FC9F81" w:rsidR="00FB1A46" w:rsidRPr="00EE7326" w:rsidRDefault="009F1601" w:rsidP="009F1601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Milestone </w:t>
            </w:r>
            <w:r w:rsidR="0009372F">
              <w:rPr>
                <w:b/>
                <w:sz w:val="24"/>
              </w:rPr>
              <w:t>h</w:t>
            </w:r>
          </w:p>
        </w:tc>
      </w:tr>
      <w:tr w:rsidR="00DB54F9" w:rsidRPr="00FB1A46" w14:paraId="6BF85034" w14:textId="77777777" w:rsidTr="0009372F">
        <w:trPr>
          <w:trHeight w:val="3236"/>
        </w:trPr>
        <w:tc>
          <w:tcPr>
            <w:tcW w:w="1276" w:type="dxa"/>
            <w:vMerge w:val="restart"/>
            <w:textDirection w:val="tbRl"/>
          </w:tcPr>
          <w:p w14:paraId="012E2DDB" w14:textId="77777777" w:rsidR="00DB54F9" w:rsidRPr="00D4557A" w:rsidRDefault="00DB54F9" w:rsidP="008814E9">
            <w:pPr>
              <w:pStyle w:val="TableParagraph"/>
              <w:spacing w:before="427"/>
              <w:ind w:left="183" w:right="113"/>
              <w:jc w:val="center"/>
              <w:rPr>
                <w:sz w:val="36"/>
                <w:szCs w:val="36"/>
              </w:rPr>
            </w:pPr>
            <w:r w:rsidRPr="00D4557A">
              <w:rPr>
                <w:sz w:val="36"/>
                <w:szCs w:val="36"/>
              </w:rPr>
              <w:t>Explaining and understanding</w:t>
            </w:r>
          </w:p>
        </w:tc>
        <w:tc>
          <w:tcPr>
            <w:tcW w:w="2126" w:type="dxa"/>
          </w:tcPr>
          <w:p w14:paraId="63A1E201" w14:textId="77777777" w:rsidR="00DB54F9" w:rsidRPr="00E03A43" w:rsidRDefault="00EF6693" w:rsidP="00DB54F9">
            <w:pPr>
              <w:pStyle w:val="TableParagraph"/>
              <w:tabs>
                <w:tab w:val="left" w:pos="291"/>
              </w:tabs>
              <w:spacing w:line="244" w:lineRule="auto"/>
              <w:ind w:right="297"/>
              <w:rPr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13. Information giving, explanation and justification</w:t>
            </w:r>
          </w:p>
        </w:tc>
        <w:tc>
          <w:tcPr>
            <w:tcW w:w="2268" w:type="dxa"/>
            <w:shd w:val="clear" w:color="auto" w:fill="C4BC96" w:themeFill="background2" w:themeFillShade="BF"/>
          </w:tcPr>
          <w:p w14:paraId="104EC018" w14:textId="597501A3" w:rsidR="0009372F" w:rsidRDefault="0009372F" w:rsidP="0009372F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Names, explains and describes familiar objects, people, events, concepts and subjects giving main points or functions.</w:t>
            </w:r>
          </w:p>
          <w:p w14:paraId="382C15A3" w14:textId="3F2057F1" w:rsidR="0009372F" w:rsidRDefault="0009372F" w:rsidP="0009372F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Uses language suited to topic to explain how to play, construct, conduct a </w:t>
            </w:r>
            <w:proofErr w:type="spellStart"/>
            <w:r>
              <w:rPr>
                <w:sz w:val="18"/>
                <w:szCs w:val="18"/>
              </w:rPr>
              <w:t>process</w:t>
            </w:r>
            <w:proofErr w:type="gramStart"/>
            <w:r>
              <w:rPr>
                <w:sz w:val="18"/>
                <w:szCs w:val="18"/>
              </w:rPr>
              <w:t>,play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a game or toy.</w:t>
            </w:r>
          </w:p>
          <w:p w14:paraId="3B237E9C" w14:textId="0E46E70C" w:rsidR="00DB54F9" w:rsidRPr="009F1601" w:rsidRDefault="0009372F" w:rsidP="0009372F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brief explanations and justifications for their opinions or responses showing their individuality and voice</w:t>
            </w:r>
            <w:r w:rsidR="00EF6693" w:rsidRPr="009F1601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shd w:val="clear" w:color="auto" w:fill="C2D69B" w:themeFill="accent3" w:themeFillTint="99"/>
          </w:tcPr>
          <w:p w14:paraId="6D2AAAE8" w14:textId="7EF5A1CF" w:rsidR="0009372F" w:rsidRDefault="0009372F" w:rsidP="0009372F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Explains and informs on a subject or historical event, reflecting the main idea and informs on the thoughts of third parties.</w:t>
            </w:r>
          </w:p>
          <w:p w14:paraId="5BBD00BC" w14:textId="6A5FF98E" w:rsidR="00DB54F9" w:rsidRPr="00D359F4" w:rsidRDefault="0009372F" w:rsidP="0009372F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Shows increasing independence in presenting to class on topics, using appropriate manner and topic specific language.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 w14:paraId="247FD262" w14:textId="7496D4F7" w:rsidR="00EF6693" w:rsidRDefault="00EF6693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9372F">
              <w:rPr>
                <w:sz w:val="18"/>
                <w:szCs w:val="18"/>
              </w:rPr>
              <w:t>Informs and reflects on their thoughts and those of third parties</w:t>
            </w:r>
          </w:p>
          <w:p w14:paraId="3E0E50E8" w14:textId="31489914" w:rsidR="0009372F" w:rsidRDefault="0009372F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Explains and informs on a subject reflecting the main idea, interpreting information and drawing inferences</w:t>
            </w:r>
          </w:p>
          <w:p w14:paraId="222AE867" w14:textId="3B87F8C9" w:rsidR="0009372F" w:rsidRPr="00D359F4" w:rsidRDefault="0009372F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Names, describes and elaborates on a problem, providing a solution.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14:paraId="0CF26B01" w14:textId="49256B08" w:rsidR="00EF6693" w:rsidRPr="00FA16D1" w:rsidRDefault="0009372F" w:rsidP="00FA16D1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Interprets new information drawing inferences and relating information to previous experience.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8CCB86E" w14:textId="73B1263B" w:rsidR="00EF6693" w:rsidRDefault="0009372F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language suited to the topic to give clear explanations and descriptions, sequencing main events and using backwards and forwards referencing to clarify.</w:t>
            </w:r>
          </w:p>
          <w:p w14:paraId="5148ABEC" w14:textId="7E0DD4FF" w:rsidR="0009372F" w:rsidRPr="00D359F4" w:rsidRDefault="0009372F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Provides and justifies opinion about and event</w:t>
            </w:r>
          </w:p>
        </w:tc>
      </w:tr>
      <w:tr w:rsidR="00DB54F9" w:rsidRPr="00FB1A46" w14:paraId="15E39C1B" w14:textId="77777777" w:rsidTr="0009372F">
        <w:trPr>
          <w:trHeight w:val="3708"/>
        </w:trPr>
        <w:tc>
          <w:tcPr>
            <w:tcW w:w="1276" w:type="dxa"/>
            <w:vMerge/>
            <w:textDirection w:val="tbRl"/>
          </w:tcPr>
          <w:p w14:paraId="3029C211" w14:textId="60CC5B94" w:rsidR="00DB54F9" w:rsidRPr="00D4557A" w:rsidRDefault="00DB54F9" w:rsidP="008814E9">
            <w:pPr>
              <w:pStyle w:val="TableParagraph"/>
              <w:spacing w:before="427"/>
              <w:ind w:left="183" w:right="113"/>
              <w:jc w:val="center"/>
              <w:rPr>
                <w:sz w:val="36"/>
                <w:szCs w:val="36"/>
              </w:rPr>
            </w:pPr>
          </w:p>
        </w:tc>
        <w:tc>
          <w:tcPr>
            <w:tcW w:w="2126" w:type="dxa"/>
          </w:tcPr>
          <w:p w14:paraId="4D06E4A9" w14:textId="77777777" w:rsidR="00DB54F9" w:rsidRDefault="00EF6693" w:rsidP="00EF66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b/>
                <w:color w:val="231F2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14</w:t>
            </w:r>
            <w:r w:rsidR="00FA16D1">
              <w:rPr>
                <w:b/>
                <w:color w:val="231F20"/>
                <w:sz w:val="20"/>
                <w:szCs w:val="20"/>
              </w:rPr>
              <w:t xml:space="preserve">. </w:t>
            </w:r>
            <w:r>
              <w:rPr>
                <w:b/>
                <w:color w:val="231F20"/>
                <w:sz w:val="20"/>
                <w:szCs w:val="20"/>
              </w:rPr>
              <w:t>Description, predict</w:t>
            </w:r>
            <w:r w:rsidR="00300EBD">
              <w:rPr>
                <w:b/>
                <w:color w:val="231F20"/>
                <w:sz w:val="20"/>
                <w:szCs w:val="20"/>
              </w:rPr>
              <w:t>ion and reflection</w:t>
            </w:r>
          </w:p>
        </w:tc>
        <w:tc>
          <w:tcPr>
            <w:tcW w:w="2268" w:type="dxa"/>
            <w:shd w:val="clear" w:color="auto" w:fill="C4BC96" w:themeFill="background2" w:themeFillShade="BF"/>
          </w:tcPr>
          <w:p w14:paraId="1C7F031C" w14:textId="403C0F1B" w:rsidR="00DB54F9" w:rsidRPr="009F1601" w:rsidRDefault="0009372F" w:rsidP="00FA16D1">
            <w:pPr>
              <w:pStyle w:val="TableParagraph"/>
              <w:numPr>
                <w:ilvl w:val="0"/>
                <w:numId w:val="8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telling a familiar story, interprets </w:t>
            </w:r>
            <w:proofErr w:type="spellStart"/>
            <w:r>
              <w:rPr>
                <w:sz w:val="18"/>
                <w:szCs w:val="18"/>
              </w:rPr>
              <w:t>behaviours</w:t>
            </w:r>
            <w:proofErr w:type="spellEnd"/>
            <w:r>
              <w:rPr>
                <w:sz w:val="18"/>
                <w:szCs w:val="18"/>
              </w:rPr>
              <w:t xml:space="preserve"> and speculates about character</w:t>
            </w:r>
            <w:r w:rsidR="00D73BAA">
              <w:rPr>
                <w:sz w:val="18"/>
                <w:szCs w:val="18"/>
              </w:rPr>
              <w:t>s’</w:t>
            </w:r>
            <w:r>
              <w:rPr>
                <w:sz w:val="18"/>
                <w:szCs w:val="18"/>
              </w:rPr>
              <w:t xml:space="preserve"> motives</w:t>
            </w:r>
          </w:p>
        </w:tc>
        <w:tc>
          <w:tcPr>
            <w:tcW w:w="2410" w:type="dxa"/>
            <w:shd w:val="clear" w:color="auto" w:fill="C2D69B" w:themeFill="accent3" w:themeFillTint="99"/>
          </w:tcPr>
          <w:p w14:paraId="597C7173" w14:textId="0C67FF2F" w:rsidR="0009372F" w:rsidRDefault="0009372F" w:rsidP="0009372F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language confidently to refer to their own and third parties thoughts.</w:t>
            </w:r>
          </w:p>
          <w:p w14:paraId="561A2840" w14:textId="161923D1" w:rsidR="00300EBD" w:rsidRDefault="0009372F" w:rsidP="0009372F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Describes and explains main points of real and imagined actions and events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 w14:paraId="08B87CE9" w14:textId="0CB55BEF" w:rsidR="00DB54F9" w:rsidRDefault="0009372F" w:rsidP="0009372F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Discusses and reflects upon real and imagined actions and events and elaborates on possible predicted outcomes.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14:paraId="289CB237" w14:textId="24949999" w:rsidR="00DB54F9" w:rsidRPr="00F34DD5" w:rsidRDefault="0009372F" w:rsidP="00F34DD5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Explains problems and solutions and gives reasons for predicted outcomes</w:t>
            </w:r>
            <w:r w:rsidR="00300EBD">
              <w:rPr>
                <w:sz w:val="18"/>
                <w:szCs w:val="18"/>
              </w:rPr>
              <w:t>.</w:t>
            </w:r>
            <w:r w:rsidR="00DB54F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55C9CC25" w14:textId="77777777" w:rsidR="00300EBD" w:rsidRDefault="0009372F" w:rsidP="00300EBD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Reflects on their own news and predicts future events from evidence of past events.</w:t>
            </w:r>
          </w:p>
          <w:p w14:paraId="7044AE67" w14:textId="39CE166E" w:rsidR="0009372F" w:rsidRDefault="0009372F" w:rsidP="00300EBD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Provides a number of predicted outcomes and explanations for each.</w:t>
            </w:r>
          </w:p>
        </w:tc>
      </w:tr>
      <w:tr w:rsidR="00610E45" w:rsidRPr="00FB1A46" w14:paraId="0E8A719A" w14:textId="77777777" w:rsidTr="00AF3EBB">
        <w:trPr>
          <w:gridAfter w:val="6"/>
          <w:wAfter w:w="14600" w:type="dxa"/>
          <w:trHeight w:val="1680"/>
        </w:trPr>
        <w:tc>
          <w:tcPr>
            <w:tcW w:w="1276" w:type="dxa"/>
            <w:vMerge/>
            <w:textDirection w:val="tbRl"/>
          </w:tcPr>
          <w:p w14:paraId="57E886DB" w14:textId="39A99536" w:rsidR="00610E45" w:rsidRPr="00D4557A" w:rsidRDefault="00610E45" w:rsidP="008814E9">
            <w:pPr>
              <w:pStyle w:val="TableParagraph"/>
              <w:spacing w:before="427"/>
              <w:ind w:left="183" w:right="113"/>
              <w:jc w:val="center"/>
              <w:rPr>
                <w:sz w:val="36"/>
                <w:szCs w:val="36"/>
              </w:rPr>
            </w:pPr>
          </w:p>
        </w:tc>
      </w:tr>
    </w:tbl>
    <w:p w14:paraId="7034E5F4" w14:textId="77777777" w:rsidR="00FB1A46" w:rsidRPr="00EE7326" w:rsidRDefault="00FB1A46" w:rsidP="00FB1A46">
      <w:pPr>
        <w:spacing w:line="235" w:lineRule="auto"/>
        <w:sectPr w:rsidR="00FB1A46" w:rsidRPr="00EE7326" w:rsidSect="00881362">
          <w:footerReference w:type="default" r:id="rId8"/>
          <w:pgSz w:w="16840" w:h="11910" w:orient="landscape"/>
          <w:pgMar w:top="1" w:right="0" w:bottom="2" w:left="0" w:header="0" w:footer="544" w:gutter="0"/>
          <w:cols w:space="720"/>
        </w:sectPr>
      </w:pPr>
    </w:p>
    <w:p w14:paraId="3866A6A5" w14:textId="77777777" w:rsidR="00B23773" w:rsidRDefault="00B23773" w:rsidP="00FB1A46">
      <w:pPr>
        <w:ind w:left="-1134"/>
      </w:pPr>
    </w:p>
    <w:p w14:paraId="5513DC16" w14:textId="77777777" w:rsidR="00D359F4" w:rsidRDefault="00D359F4" w:rsidP="00FB1A46">
      <w:pPr>
        <w:ind w:left="-1134"/>
      </w:pPr>
    </w:p>
    <w:p w14:paraId="75EF1127" w14:textId="77777777" w:rsidR="00D359F4" w:rsidRDefault="00D359F4" w:rsidP="00FB1A46">
      <w:pPr>
        <w:ind w:left="-1134"/>
      </w:pPr>
    </w:p>
    <w:sectPr w:rsidR="00D359F4" w:rsidSect="00FB1A46">
      <w:pgSz w:w="16840" w:h="11900" w:orient="landscape"/>
      <w:pgMar w:top="284" w:right="255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84322" w14:textId="77777777" w:rsidR="0009372F" w:rsidRDefault="0009372F">
      <w:r>
        <w:separator/>
      </w:r>
    </w:p>
  </w:endnote>
  <w:endnote w:type="continuationSeparator" w:id="0">
    <w:p w14:paraId="000764DA" w14:textId="77777777" w:rsidR="0009372F" w:rsidRDefault="00093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C1BE7B" w14:textId="77777777" w:rsidR="0009372F" w:rsidRDefault="001F5D32">
    <w:pPr>
      <w:pStyle w:val="BodyText"/>
      <w:spacing w:line="14" w:lineRule="auto"/>
      <w:rPr>
        <w:sz w:val="20"/>
      </w:rPr>
    </w:pPr>
    <w:r>
      <w:pict w14:anchorId="03B46B6A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35pt;margin-top:555.4pt;width:553.25pt;height:15.95pt;z-index:-251658752;mso-position-horizontal-relative:page;mso-position-vertical-relative:page" filled="f" stroked="f">
          <v:textbox style="mso-next-textbox:#_x0000_s1025" inset="0,0,0,0">
            <w:txbxContent>
              <w:p w14:paraId="3B8976A2" w14:textId="77777777" w:rsidR="0009372F" w:rsidRDefault="0009372F">
                <w:pPr>
                  <w:pStyle w:val="BodyText"/>
                  <w:spacing w:before="18"/>
                  <w:ind w:left="20"/>
                </w:pPr>
                <w:r>
                  <w:rPr>
                    <w:color w:val="231F20"/>
                    <w:spacing w:val="-7"/>
                    <w:w w:val="95"/>
                  </w:rPr>
                  <w:t>‘Text’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to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include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all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products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of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language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use: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oral,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gesture,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sign,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written,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braille,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visual,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tactile,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electronic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and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digital.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20B36" w14:textId="77777777" w:rsidR="0009372F" w:rsidRDefault="0009372F">
      <w:r>
        <w:separator/>
      </w:r>
    </w:p>
  </w:footnote>
  <w:footnote w:type="continuationSeparator" w:id="0">
    <w:p w14:paraId="7AAA0AE1" w14:textId="77777777" w:rsidR="0009372F" w:rsidRDefault="00093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34F"/>
    <w:multiLevelType w:val="hybridMultilevel"/>
    <w:tmpl w:val="02CA5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E46C57"/>
    <w:multiLevelType w:val="hybridMultilevel"/>
    <w:tmpl w:val="469A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E3274"/>
    <w:multiLevelType w:val="hybridMultilevel"/>
    <w:tmpl w:val="99DCF1B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>
    <w:nsid w:val="3A410029"/>
    <w:multiLevelType w:val="hybridMultilevel"/>
    <w:tmpl w:val="870C4AC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>
    <w:nsid w:val="4213095A"/>
    <w:multiLevelType w:val="hybridMultilevel"/>
    <w:tmpl w:val="E6B44106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5">
    <w:nsid w:val="42EE5495"/>
    <w:multiLevelType w:val="hybridMultilevel"/>
    <w:tmpl w:val="F918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47D86"/>
    <w:multiLevelType w:val="hybridMultilevel"/>
    <w:tmpl w:val="9E964FA0"/>
    <w:lvl w:ilvl="0" w:tplc="4356CB3E">
      <w:start w:val="1"/>
      <w:numFmt w:val="decimal"/>
      <w:lvlText w:val="%1."/>
      <w:lvlJc w:val="left"/>
      <w:pPr>
        <w:ind w:left="70" w:hanging="221"/>
        <w:jc w:val="left"/>
      </w:pPr>
      <w:rPr>
        <w:rFonts w:ascii="Arial" w:eastAsia="Arial" w:hAnsi="Arial" w:cs="Arial" w:hint="default"/>
        <w:b/>
        <w:bCs/>
        <w:color w:val="231F20"/>
        <w:w w:val="98"/>
        <w:sz w:val="22"/>
        <w:szCs w:val="22"/>
      </w:rPr>
    </w:lvl>
    <w:lvl w:ilvl="1" w:tplc="B296BFF2">
      <w:numFmt w:val="bullet"/>
      <w:lvlText w:val="•"/>
      <w:lvlJc w:val="left"/>
      <w:pPr>
        <w:ind w:left="536" w:hanging="221"/>
      </w:pPr>
      <w:rPr>
        <w:rFonts w:hint="default"/>
      </w:rPr>
    </w:lvl>
    <w:lvl w:ilvl="2" w:tplc="3810055E">
      <w:numFmt w:val="bullet"/>
      <w:lvlText w:val="•"/>
      <w:lvlJc w:val="left"/>
      <w:pPr>
        <w:ind w:left="992" w:hanging="221"/>
      </w:pPr>
      <w:rPr>
        <w:rFonts w:hint="default"/>
      </w:rPr>
    </w:lvl>
    <w:lvl w:ilvl="3" w:tplc="249A76E4">
      <w:numFmt w:val="bullet"/>
      <w:lvlText w:val="•"/>
      <w:lvlJc w:val="left"/>
      <w:pPr>
        <w:ind w:left="1448" w:hanging="221"/>
      </w:pPr>
      <w:rPr>
        <w:rFonts w:hint="default"/>
      </w:rPr>
    </w:lvl>
    <w:lvl w:ilvl="4" w:tplc="A0266F84">
      <w:numFmt w:val="bullet"/>
      <w:lvlText w:val="•"/>
      <w:lvlJc w:val="left"/>
      <w:pPr>
        <w:ind w:left="1904" w:hanging="221"/>
      </w:pPr>
      <w:rPr>
        <w:rFonts w:hint="default"/>
      </w:rPr>
    </w:lvl>
    <w:lvl w:ilvl="5" w:tplc="8A507F58">
      <w:numFmt w:val="bullet"/>
      <w:lvlText w:val="•"/>
      <w:lvlJc w:val="left"/>
      <w:pPr>
        <w:ind w:left="2360" w:hanging="221"/>
      </w:pPr>
      <w:rPr>
        <w:rFonts w:hint="default"/>
      </w:rPr>
    </w:lvl>
    <w:lvl w:ilvl="6" w:tplc="F0301F48">
      <w:numFmt w:val="bullet"/>
      <w:lvlText w:val="•"/>
      <w:lvlJc w:val="left"/>
      <w:pPr>
        <w:ind w:left="2816" w:hanging="221"/>
      </w:pPr>
      <w:rPr>
        <w:rFonts w:hint="default"/>
      </w:rPr>
    </w:lvl>
    <w:lvl w:ilvl="7" w:tplc="61B83694">
      <w:numFmt w:val="bullet"/>
      <w:lvlText w:val="•"/>
      <w:lvlJc w:val="left"/>
      <w:pPr>
        <w:ind w:left="3272" w:hanging="221"/>
      </w:pPr>
      <w:rPr>
        <w:rFonts w:hint="default"/>
      </w:rPr>
    </w:lvl>
    <w:lvl w:ilvl="8" w:tplc="44140A2A">
      <w:numFmt w:val="bullet"/>
      <w:lvlText w:val="•"/>
      <w:lvlJc w:val="left"/>
      <w:pPr>
        <w:ind w:left="3728" w:hanging="221"/>
      </w:pPr>
      <w:rPr>
        <w:rFonts w:hint="default"/>
      </w:rPr>
    </w:lvl>
  </w:abstractNum>
  <w:abstractNum w:abstractNumId="7">
    <w:nsid w:val="5D891EF5"/>
    <w:multiLevelType w:val="hybridMultilevel"/>
    <w:tmpl w:val="A7669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46"/>
    <w:rsid w:val="000876FB"/>
    <w:rsid w:val="0009372F"/>
    <w:rsid w:val="00177C60"/>
    <w:rsid w:val="001F5D32"/>
    <w:rsid w:val="00300EBD"/>
    <w:rsid w:val="00340074"/>
    <w:rsid w:val="00582F4A"/>
    <w:rsid w:val="00610E45"/>
    <w:rsid w:val="00775688"/>
    <w:rsid w:val="007D5518"/>
    <w:rsid w:val="00881362"/>
    <w:rsid w:val="008814E9"/>
    <w:rsid w:val="00896CF2"/>
    <w:rsid w:val="009F1601"/>
    <w:rsid w:val="00AF3EBB"/>
    <w:rsid w:val="00B23773"/>
    <w:rsid w:val="00CE2CCD"/>
    <w:rsid w:val="00D359F4"/>
    <w:rsid w:val="00D4557A"/>
    <w:rsid w:val="00D73BAA"/>
    <w:rsid w:val="00D7723C"/>
    <w:rsid w:val="00DB54F9"/>
    <w:rsid w:val="00EF6693"/>
    <w:rsid w:val="00F34DD5"/>
    <w:rsid w:val="00F41343"/>
    <w:rsid w:val="00FA16D1"/>
    <w:rsid w:val="00FB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8F0B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1642</Characters>
  <Application>Microsoft Macintosh Word</Application>
  <DocSecurity>0</DocSecurity>
  <Lines>13</Lines>
  <Paragraphs>3</Paragraphs>
  <ScaleCrop>false</ScaleCrop>
  <Company>IANO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Lee</dc:creator>
  <cp:keywords/>
  <dc:description/>
  <cp:lastModifiedBy>Julie Lee</cp:lastModifiedBy>
  <cp:revision>2</cp:revision>
  <cp:lastPrinted>2017-09-27T19:41:00Z</cp:lastPrinted>
  <dcterms:created xsi:type="dcterms:W3CDTF">2017-10-11T19:31:00Z</dcterms:created>
  <dcterms:modified xsi:type="dcterms:W3CDTF">2017-10-11T19:31:00Z</dcterms:modified>
</cp:coreProperties>
</file>