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3998" w14:textId="450FA856" w:rsidR="00A50226" w:rsidRDefault="00AA1C3C">
      <w:pPr>
        <w:rPr>
          <w:b/>
          <w:bCs/>
          <w:sz w:val="36"/>
          <w:szCs w:val="36"/>
        </w:rPr>
      </w:pPr>
      <w:r w:rsidRPr="00AA1C3C">
        <w:rPr>
          <w:b/>
          <w:bCs/>
          <w:sz w:val="36"/>
          <w:szCs w:val="36"/>
        </w:rPr>
        <w:t xml:space="preserve">COMPETITOR </w:t>
      </w:r>
    </w:p>
    <w:p w14:paraId="5233EA15" w14:textId="77777777" w:rsidR="00AA1C3C" w:rsidRDefault="00AA1C3C">
      <w:pPr>
        <w:rPr>
          <w:b/>
          <w:bCs/>
          <w:sz w:val="36"/>
          <w:szCs w:val="36"/>
        </w:rPr>
      </w:pPr>
    </w:p>
    <w:p w14:paraId="4530400D" w14:textId="6C9A1445" w:rsidR="00AA1C3C" w:rsidRDefault="00AA1C3C">
      <w:r>
        <w:t xml:space="preserve">COMPETITOR 1: </w:t>
      </w:r>
      <w:r w:rsidRPr="00520961">
        <w:rPr>
          <w:b/>
          <w:bCs/>
        </w:rPr>
        <w:t xml:space="preserve">CASA DELLA RESISTENZA – VERBANIA </w:t>
      </w:r>
    </w:p>
    <w:p w14:paraId="4480AD96" w14:textId="77777777" w:rsidR="00AA1C3C" w:rsidRDefault="00AA1C3C"/>
    <w:p w14:paraId="792DF629" w14:textId="77777777" w:rsidR="00AA1C3C" w:rsidRPr="00AA1C3C" w:rsidRDefault="00AA1C3C" w:rsidP="00AA1C3C">
      <w:pPr>
        <w:rPr>
          <w:b/>
          <w:bCs/>
        </w:rPr>
      </w:pPr>
      <w:r w:rsidRPr="00AA1C3C">
        <w:rPr>
          <w:b/>
          <w:bCs/>
          <w:highlight w:val="darkCyan"/>
        </w:rPr>
        <w:t>Similitudini:</w:t>
      </w:r>
    </w:p>
    <w:p w14:paraId="734988DD" w14:textId="77777777" w:rsidR="00AA1C3C" w:rsidRPr="00AA1C3C" w:rsidRDefault="00AA1C3C" w:rsidP="00AA1C3C">
      <w:pPr>
        <w:numPr>
          <w:ilvl w:val="0"/>
          <w:numId w:val="1"/>
        </w:numPr>
      </w:pPr>
      <w:r w:rsidRPr="00AA1C3C">
        <w:rPr>
          <w:b/>
          <w:bCs/>
        </w:rPr>
        <w:t>Obiettivo educativo comune</w:t>
      </w:r>
      <w:r w:rsidRPr="00AA1C3C">
        <w:t xml:space="preserve">: Entrambe le strutture si dedicano alla </w:t>
      </w:r>
      <w:r w:rsidRPr="00AA1C3C">
        <w:rPr>
          <w:b/>
          <w:bCs/>
        </w:rPr>
        <w:t>sensibilizzazione sulla legalità</w:t>
      </w:r>
      <w:r w:rsidRPr="00AA1C3C">
        <w:t xml:space="preserve"> e alla </w:t>
      </w:r>
      <w:r w:rsidRPr="00AA1C3C">
        <w:rPr>
          <w:b/>
          <w:bCs/>
        </w:rPr>
        <w:t>memoria storica</w:t>
      </w:r>
      <w:r w:rsidRPr="00AA1C3C">
        <w:t>, sebbene con focus leggermente differenti (mafia per Cascina Caccia, resistenza e lotta antifascista per Casa della Resistenza).</w:t>
      </w:r>
    </w:p>
    <w:p w14:paraId="67147DCB" w14:textId="77777777" w:rsidR="00AA1C3C" w:rsidRPr="00AA1C3C" w:rsidRDefault="00AA1C3C" w:rsidP="00AA1C3C">
      <w:pPr>
        <w:numPr>
          <w:ilvl w:val="0"/>
          <w:numId w:val="1"/>
        </w:numPr>
      </w:pPr>
      <w:r w:rsidRPr="00AA1C3C">
        <w:rPr>
          <w:b/>
          <w:bCs/>
        </w:rPr>
        <w:t>Destinatari</w:t>
      </w:r>
      <w:r w:rsidRPr="00AA1C3C">
        <w:t xml:space="preserve">: Sia </w:t>
      </w:r>
      <w:r w:rsidRPr="00AA1C3C">
        <w:rPr>
          <w:b/>
          <w:bCs/>
        </w:rPr>
        <w:t>Cascina Caccia</w:t>
      </w:r>
      <w:r w:rsidRPr="00AA1C3C">
        <w:t xml:space="preserve"> che </w:t>
      </w:r>
      <w:r w:rsidRPr="00AA1C3C">
        <w:rPr>
          <w:b/>
          <w:bCs/>
        </w:rPr>
        <w:t>Casa della Resistenza</w:t>
      </w:r>
      <w:r w:rsidRPr="00AA1C3C">
        <w:t xml:space="preserve"> accolgono </w:t>
      </w:r>
      <w:r w:rsidRPr="00AA1C3C">
        <w:rPr>
          <w:b/>
          <w:bCs/>
        </w:rPr>
        <w:t>scuole</w:t>
      </w:r>
      <w:r w:rsidRPr="00AA1C3C">
        <w:t xml:space="preserve">, </w:t>
      </w:r>
      <w:r w:rsidRPr="00AA1C3C">
        <w:rPr>
          <w:b/>
          <w:bCs/>
        </w:rPr>
        <w:t>gruppi giovanili</w:t>
      </w:r>
      <w:r w:rsidRPr="00AA1C3C">
        <w:t xml:space="preserve"> e </w:t>
      </w:r>
      <w:r w:rsidRPr="00AA1C3C">
        <w:rPr>
          <w:b/>
          <w:bCs/>
        </w:rPr>
        <w:t>famiglie</w:t>
      </w:r>
      <w:r w:rsidRPr="00AA1C3C">
        <w:t xml:space="preserve"> per attività educative e laboratori tematici.</w:t>
      </w:r>
    </w:p>
    <w:p w14:paraId="182ACA29" w14:textId="77777777" w:rsidR="00AA1C3C" w:rsidRPr="00AA1C3C" w:rsidRDefault="00AA1C3C" w:rsidP="00AA1C3C">
      <w:pPr>
        <w:numPr>
          <w:ilvl w:val="0"/>
          <w:numId w:val="1"/>
        </w:numPr>
      </w:pPr>
      <w:r w:rsidRPr="00AA1C3C">
        <w:rPr>
          <w:b/>
          <w:bCs/>
        </w:rPr>
        <w:t>Progetti didattici</w:t>
      </w:r>
      <w:r w:rsidRPr="00AA1C3C">
        <w:t xml:space="preserve">: Entrambe offrono </w:t>
      </w:r>
      <w:r w:rsidRPr="00AA1C3C">
        <w:rPr>
          <w:b/>
          <w:bCs/>
        </w:rPr>
        <w:t>laboratori interattivi</w:t>
      </w:r>
      <w:r w:rsidRPr="00AA1C3C">
        <w:t xml:space="preserve"> e </w:t>
      </w:r>
      <w:r w:rsidRPr="00AA1C3C">
        <w:rPr>
          <w:b/>
          <w:bCs/>
        </w:rPr>
        <w:t>percorsi educativi</w:t>
      </w:r>
      <w:r w:rsidRPr="00AA1C3C">
        <w:t xml:space="preserve"> per i visitatori, utilizzando metodi pratici per coinvolgere i partecipanti.</w:t>
      </w:r>
    </w:p>
    <w:p w14:paraId="3C9A5293" w14:textId="77777777" w:rsidR="00AA1C3C" w:rsidRPr="00AA1C3C" w:rsidRDefault="00AA1C3C" w:rsidP="00AA1C3C">
      <w:pPr>
        <w:numPr>
          <w:ilvl w:val="0"/>
          <w:numId w:val="1"/>
        </w:numPr>
      </w:pPr>
      <w:r w:rsidRPr="00AA1C3C">
        <w:rPr>
          <w:b/>
          <w:bCs/>
        </w:rPr>
        <w:t>Attività all'aperto</w:t>
      </w:r>
      <w:r w:rsidRPr="00AA1C3C">
        <w:t xml:space="preserve">: Sebbene con finalità diverse, entrambe le strutture propongono attività </w:t>
      </w:r>
      <w:r w:rsidRPr="00AA1C3C">
        <w:rPr>
          <w:b/>
          <w:bCs/>
        </w:rPr>
        <w:t>all’aperto</w:t>
      </w:r>
      <w:r w:rsidRPr="00AA1C3C">
        <w:t>, come visite guidate e laboratori che coinvolgono l'ambiente circostante.</w:t>
      </w:r>
    </w:p>
    <w:p w14:paraId="134A0EFB" w14:textId="77777777" w:rsidR="00AA1C3C" w:rsidRDefault="00AA1C3C"/>
    <w:p w14:paraId="77DF8BCA" w14:textId="77777777" w:rsidR="00AA1C3C" w:rsidRPr="00AA1C3C" w:rsidRDefault="00AA1C3C" w:rsidP="00AA1C3C">
      <w:pPr>
        <w:rPr>
          <w:b/>
          <w:bCs/>
        </w:rPr>
      </w:pPr>
      <w:r w:rsidRPr="00AA1C3C">
        <w:rPr>
          <w:b/>
          <w:bCs/>
          <w:highlight w:val="darkCyan"/>
        </w:rPr>
        <w:t>Differenze:</w:t>
      </w:r>
    </w:p>
    <w:p w14:paraId="5602B30D" w14:textId="77777777" w:rsidR="00AA1C3C" w:rsidRPr="00AA1C3C" w:rsidRDefault="00AA1C3C" w:rsidP="00AA1C3C">
      <w:pPr>
        <w:numPr>
          <w:ilvl w:val="0"/>
          <w:numId w:val="2"/>
        </w:numPr>
      </w:pPr>
      <w:r w:rsidRPr="00AA1C3C">
        <w:rPr>
          <w:b/>
          <w:bCs/>
        </w:rPr>
        <w:t>Focus tematico</w:t>
      </w:r>
      <w:r w:rsidRPr="00AA1C3C">
        <w:t>:</w:t>
      </w:r>
    </w:p>
    <w:p w14:paraId="409BDE80" w14:textId="77777777" w:rsidR="00AA1C3C" w:rsidRPr="00AA1C3C" w:rsidRDefault="00AA1C3C" w:rsidP="00AA1C3C">
      <w:r w:rsidRPr="00AA1C3C">
        <w:rPr>
          <w:b/>
          <w:bCs/>
        </w:rPr>
        <w:t>Cascina Caccia</w:t>
      </w:r>
      <w:r w:rsidRPr="00AA1C3C">
        <w:t xml:space="preserve"> si concentra principalmente sulla </w:t>
      </w:r>
      <w:r w:rsidRPr="00AA1C3C">
        <w:rPr>
          <w:b/>
          <w:bCs/>
        </w:rPr>
        <w:t>memoria della mafia</w:t>
      </w:r>
      <w:r w:rsidRPr="00AA1C3C">
        <w:t xml:space="preserve"> e sul </w:t>
      </w:r>
      <w:r w:rsidRPr="00AA1C3C">
        <w:rPr>
          <w:b/>
          <w:bCs/>
        </w:rPr>
        <w:t>riutilizzo sociale dei beni confiscati</w:t>
      </w:r>
      <w:r w:rsidRPr="00AA1C3C">
        <w:t>. Propone attività che educano sulla lotta alla mafia e promuovono la legalità.</w:t>
      </w:r>
    </w:p>
    <w:p w14:paraId="2AD267CA" w14:textId="77777777" w:rsidR="00AA1C3C" w:rsidRDefault="00AA1C3C" w:rsidP="00AA1C3C">
      <w:r w:rsidRPr="00AA1C3C">
        <w:rPr>
          <w:b/>
          <w:bCs/>
        </w:rPr>
        <w:t>Casa della Resistenza</w:t>
      </w:r>
      <w:r w:rsidRPr="00AA1C3C">
        <w:t xml:space="preserve"> si focalizza sulla </w:t>
      </w:r>
      <w:r w:rsidRPr="00AA1C3C">
        <w:rPr>
          <w:b/>
          <w:bCs/>
        </w:rPr>
        <w:t>memoria della Resistenza</w:t>
      </w:r>
      <w:r w:rsidRPr="00AA1C3C">
        <w:t xml:space="preserve"> e la </w:t>
      </w:r>
      <w:r w:rsidRPr="00AA1C3C">
        <w:rPr>
          <w:b/>
          <w:bCs/>
        </w:rPr>
        <w:t>lotta antifascista</w:t>
      </w:r>
      <w:r w:rsidRPr="00AA1C3C">
        <w:t>, con attività legate ai movimenti partigiani e alla Seconda Guerra Mondiale.</w:t>
      </w:r>
    </w:p>
    <w:p w14:paraId="4844D3C6" w14:textId="77777777" w:rsidR="00AA1C3C" w:rsidRDefault="00AA1C3C" w:rsidP="00AA1C3C"/>
    <w:p w14:paraId="2C28F00C" w14:textId="77777777" w:rsidR="00AA1C3C" w:rsidRPr="00AA1C3C" w:rsidRDefault="00AA1C3C" w:rsidP="00AA1C3C">
      <w:pPr>
        <w:pStyle w:val="Paragrafoelenco"/>
        <w:numPr>
          <w:ilvl w:val="0"/>
          <w:numId w:val="2"/>
        </w:numPr>
      </w:pPr>
      <w:r w:rsidRPr="00AA1C3C">
        <w:rPr>
          <w:rFonts w:eastAsia="Times New Roman" w:cs="Times New Roman"/>
          <w:b/>
          <w:bCs/>
          <w:kern w:val="0"/>
          <w:lang w:eastAsia="it-IT"/>
          <w14:ligatures w14:val="none"/>
        </w:rPr>
        <w:t>Tipo di esperienza</w:t>
      </w:r>
      <w:r w:rsidRPr="00AA1C3C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750BBC89" w14:textId="77777777" w:rsidR="00AA1C3C" w:rsidRDefault="00AA1C3C" w:rsidP="00AA1C3C">
      <w:r w:rsidRPr="00AA1C3C">
        <w:rPr>
          <w:rFonts w:eastAsia="Times New Roman" w:cs="Times New Roman"/>
          <w:b/>
          <w:bCs/>
          <w:kern w:val="0"/>
          <w:lang w:eastAsia="it-IT"/>
          <w14:ligatures w14:val="none"/>
        </w:rPr>
        <w:t>Cascina Caccia</w:t>
      </w:r>
      <w:r w:rsidRPr="00AA1C3C">
        <w:rPr>
          <w:rFonts w:eastAsia="Times New Roman" w:cs="Times New Roman"/>
          <w:kern w:val="0"/>
          <w:lang w:eastAsia="it-IT"/>
          <w14:ligatures w14:val="none"/>
        </w:rPr>
        <w:t xml:space="preserve"> offre un'esperienza che </w:t>
      </w:r>
      <w:r w:rsidRPr="00AA1C3C">
        <w:rPr>
          <w:rFonts w:eastAsia="Times New Roman" w:cs="Times New Roman"/>
          <w:b/>
          <w:bCs/>
          <w:kern w:val="0"/>
          <w:lang w:eastAsia="it-IT"/>
          <w14:ligatures w14:val="none"/>
        </w:rPr>
        <w:t>combina educazione e natura</w:t>
      </w:r>
      <w:r w:rsidRPr="00AA1C3C">
        <w:rPr>
          <w:rFonts w:eastAsia="Times New Roman" w:cs="Times New Roman"/>
          <w:kern w:val="0"/>
          <w:lang w:eastAsia="it-IT"/>
          <w14:ligatures w14:val="none"/>
        </w:rPr>
        <w:t>, con la possibilità di soggiornare, partecipare a laboratori pratici e vivere un’esperienza immersiva nella vita rurale e nella legalità.</w:t>
      </w:r>
    </w:p>
    <w:p w14:paraId="7A4C971F" w14:textId="5E4CC4E9" w:rsidR="00AA1C3C" w:rsidRDefault="00AA1C3C" w:rsidP="00AA1C3C">
      <w:r w:rsidRPr="00AA1C3C">
        <w:rPr>
          <w:rFonts w:eastAsia="Times New Roman" w:cs="Times New Roman"/>
          <w:b/>
          <w:bCs/>
          <w:kern w:val="0"/>
          <w:lang w:eastAsia="it-IT"/>
          <w14:ligatures w14:val="none"/>
        </w:rPr>
        <w:t>Casa della Resistenza</w:t>
      </w:r>
      <w:r w:rsidRPr="00AA1C3C">
        <w:rPr>
          <w:rFonts w:eastAsia="Times New Roman" w:cs="Times New Roman"/>
          <w:kern w:val="0"/>
          <w:lang w:eastAsia="it-IT"/>
          <w14:ligatures w14:val="none"/>
        </w:rPr>
        <w:t xml:space="preserve"> è più incentrata su una </w:t>
      </w:r>
      <w:r w:rsidRPr="00AA1C3C">
        <w:rPr>
          <w:rFonts w:eastAsia="Times New Roman" w:cs="Times New Roman"/>
          <w:b/>
          <w:bCs/>
          <w:kern w:val="0"/>
          <w:lang w:eastAsia="it-IT"/>
          <w14:ligatures w14:val="none"/>
        </w:rPr>
        <w:t>visita museale e educativa</w:t>
      </w:r>
      <w:r w:rsidRPr="00AA1C3C">
        <w:rPr>
          <w:rFonts w:eastAsia="Times New Roman" w:cs="Times New Roman"/>
          <w:kern w:val="0"/>
          <w:lang w:eastAsia="it-IT"/>
          <w14:ligatures w14:val="none"/>
        </w:rPr>
        <w:t>, senza una componente pratica o esperienziale come quella di Cascina Caccia.</w:t>
      </w:r>
    </w:p>
    <w:p w14:paraId="0AE2B4BC" w14:textId="77777777" w:rsidR="00AA1C3C" w:rsidRDefault="00AA1C3C" w:rsidP="00AA1C3C"/>
    <w:p w14:paraId="41B8CC53" w14:textId="23526743" w:rsidR="00AA1C3C" w:rsidRDefault="00AA1C3C" w:rsidP="00AA1C3C">
      <w:r>
        <w:t xml:space="preserve">Perché analizzare Casa della resistenza? </w:t>
      </w:r>
    </w:p>
    <w:p w14:paraId="3EB82A41" w14:textId="0828BAFE" w:rsidR="00AA1C3C" w:rsidRPr="00AA1C3C" w:rsidRDefault="00AA1C3C" w:rsidP="00AA1C3C">
      <w:pPr>
        <w:pStyle w:val="Paragrafoelenco"/>
        <w:numPr>
          <w:ilvl w:val="0"/>
          <w:numId w:val="4"/>
        </w:numPr>
      </w:pPr>
      <w:r w:rsidRPr="00AA1C3C">
        <w:t xml:space="preserve">Rilevanza geografica: </w:t>
      </w:r>
      <w:r>
        <w:t>o</w:t>
      </w:r>
      <w:r w:rsidRPr="00AA1C3C">
        <w:t>perano nello stesso contesto sociale e logistico.</w:t>
      </w:r>
    </w:p>
    <w:p w14:paraId="3A39E6A4" w14:textId="46C12270" w:rsidR="00AA1C3C" w:rsidRPr="00AA1C3C" w:rsidRDefault="00AA1C3C" w:rsidP="00AA1C3C">
      <w:pPr>
        <w:pStyle w:val="Paragrafoelenco"/>
        <w:numPr>
          <w:ilvl w:val="0"/>
          <w:numId w:val="4"/>
        </w:numPr>
      </w:pPr>
      <w:r w:rsidRPr="00AA1C3C">
        <w:t xml:space="preserve">Target condiviso: </w:t>
      </w:r>
      <w:r>
        <w:t>s</w:t>
      </w:r>
      <w:r w:rsidRPr="00AA1C3C">
        <w:t>i rivolgono a scuole, famiglie e gruppi locali che Cascina Caccia vuole attrarre.</w:t>
      </w:r>
    </w:p>
    <w:p w14:paraId="30FC6CCE" w14:textId="389EC5DA" w:rsidR="00AA1C3C" w:rsidRDefault="00AA1C3C" w:rsidP="00AA1C3C">
      <w:pPr>
        <w:pStyle w:val="Paragrafoelenco"/>
        <w:numPr>
          <w:ilvl w:val="0"/>
          <w:numId w:val="4"/>
        </w:numPr>
      </w:pPr>
      <w:r w:rsidRPr="00AA1C3C">
        <w:t xml:space="preserve">Facilità di confronto: </w:t>
      </w:r>
      <w:r>
        <w:t>per</w:t>
      </w:r>
      <w:r w:rsidRPr="00AA1C3C">
        <w:t xml:space="preserve"> valutare strategie, comunicazione e presenza locale.</w:t>
      </w:r>
    </w:p>
    <w:p w14:paraId="60784B15" w14:textId="3A0FED99" w:rsidR="00AA1C3C" w:rsidRDefault="00AA1C3C" w:rsidP="00AA1C3C">
      <w:pPr>
        <w:rPr>
          <w:b/>
          <w:bCs/>
          <w:color w:val="FF0000"/>
        </w:rPr>
      </w:pPr>
      <w:r w:rsidRPr="00AA1C3C">
        <w:rPr>
          <w:b/>
          <w:bCs/>
          <w:color w:val="FF0000"/>
        </w:rPr>
        <w:t>Utile per valutare come Cascina Caccia può emergere nel contesto piemontese.</w:t>
      </w:r>
    </w:p>
    <w:p w14:paraId="2F9F1F3A" w14:textId="77777777" w:rsidR="00AA1C3C" w:rsidRDefault="00AA1C3C" w:rsidP="00AA1C3C">
      <w:pPr>
        <w:rPr>
          <w:b/>
          <w:bCs/>
          <w:color w:val="FF0000"/>
        </w:rPr>
      </w:pPr>
    </w:p>
    <w:p w14:paraId="23DB2F1C" w14:textId="0D20C291" w:rsidR="00AA1C3C" w:rsidRDefault="00AA1C3C" w:rsidP="00AA1C3C">
      <w:pPr>
        <w:rPr>
          <w:color w:val="000000" w:themeColor="text1"/>
        </w:rPr>
      </w:pPr>
      <w:r w:rsidRPr="00AA1C3C">
        <w:rPr>
          <w:b/>
          <w:bCs/>
          <w:color w:val="000000" w:themeColor="text1"/>
        </w:rPr>
        <w:t xml:space="preserve">COMPETITOR 2: </w:t>
      </w:r>
      <w:r w:rsidR="00520961" w:rsidRPr="00520961">
        <w:rPr>
          <w:color w:val="000000" w:themeColor="text1"/>
        </w:rPr>
        <w:t xml:space="preserve">FONDAZIONE FALCONE </w:t>
      </w:r>
      <w:r w:rsidR="00520961">
        <w:rPr>
          <w:color w:val="000000" w:themeColor="text1"/>
        </w:rPr>
        <w:t>–</w:t>
      </w:r>
      <w:r w:rsidR="00520961" w:rsidRPr="00520961">
        <w:rPr>
          <w:color w:val="000000" w:themeColor="text1"/>
        </w:rPr>
        <w:t xml:space="preserve"> PALERMO</w:t>
      </w:r>
    </w:p>
    <w:p w14:paraId="4F381CD1" w14:textId="77777777" w:rsidR="00520961" w:rsidRDefault="00520961" w:rsidP="00AA1C3C">
      <w:pPr>
        <w:rPr>
          <w:color w:val="000000" w:themeColor="text1"/>
        </w:rPr>
      </w:pPr>
    </w:p>
    <w:p w14:paraId="62D92D97" w14:textId="77777777" w:rsidR="00520961" w:rsidRPr="00520961" w:rsidRDefault="00520961" w:rsidP="00520961">
      <w:pPr>
        <w:rPr>
          <w:b/>
          <w:bCs/>
          <w:color w:val="000000" w:themeColor="text1"/>
        </w:rPr>
      </w:pPr>
      <w:r w:rsidRPr="00520961">
        <w:rPr>
          <w:b/>
          <w:bCs/>
          <w:color w:val="000000" w:themeColor="text1"/>
        </w:rPr>
        <w:t>Similitudini:</w:t>
      </w:r>
    </w:p>
    <w:p w14:paraId="10D08281" w14:textId="026AC795" w:rsidR="00520961" w:rsidRPr="00520961" w:rsidRDefault="00520961" w:rsidP="00520961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520961">
        <w:rPr>
          <w:b/>
          <w:bCs/>
          <w:color w:val="000000" w:themeColor="text1"/>
        </w:rPr>
        <w:t>Focus sull'educazione antimafia: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</w:t>
      </w:r>
      <w:r w:rsidRPr="00520961">
        <w:rPr>
          <w:color w:val="000000" w:themeColor="text1"/>
        </w:rPr>
        <w:t>ia Cascina Caccia che la Fondazione Falcone sono impegnate a educare alla legalità e a sensibilizzare le nuove generazioni sul contrasto alla mafia e sulla memoria storica.</w:t>
      </w:r>
      <w:r>
        <w:rPr>
          <w:b/>
          <w:bCs/>
          <w:color w:val="000000" w:themeColor="text1"/>
        </w:rPr>
        <w:t xml:space="preserve"> </w:t>
      </w:r>
      <w:r w:rsidRPr="00520961">
        <w:rPr>
          <w:color w:val="000000" w:themeColor="text1"/>
        </w:rPr>
        <w:t>Entrambe le realtà organizzano attività educative, laboratori e visite guidate che coinvolgono scuole, gruppi giovanili e famiglie.</w:t>
      </w:r>
    </w:p>
    <w:p w14:paraId="7D41BBAD" w14:textId="77777777" w:rsidR="00520961" w:rsidRDefault="00520961" w:rsidP="00520961">
      <w:pPr>
        <w:pStyle w:val="Paragrafoelenco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lastRenderedPageBreak/>
        <w:t>Target di pubblico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: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ntrambe si rivolgono 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scuole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di ogni livello,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giovani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e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famiglie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per sensibilizzare e stimolare un cambiamento culturale nella percezione della mafia e delle sue conseguenze.</w:t>
      </w:r>
    </w:p>
    <w:p w14:paraId="07210EDD" w14:textId="3B992589" w:rsidR="00520961" w:rsidRDefault="00520961" w:rsidP="00520961">
      <w:pPr>
        <w:pStyle w:val="Paragrafoelenco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Testimonianze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: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Cascina Caccia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ha un forte legame con la memoria del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magistrato Bruno Caccia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e dei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beni confiscati alla mafia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, mentre la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Fondazione Falcone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si concentra sulla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memoria di Giovanni Falcone e delle vittime della mafia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, portando avanti l'educazione alla legalità.</w:t>
      </w:r>
    </w:p>
    <w:p w14:paraId="253982D1" w14:textId="77777777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</w:p>
    <w:p w14:paraId="110D0D8C" w14:textId="77777777" w:rsidR="00520961" w:rsidRPr="00520961" w:rsidRDefault="00520961" w:rsidP="0052096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Differenze:</w:t>
      </w:r>
    </w:p>
    <w:p w14:paraId="7A992B6D" w14:textId="77777777" w:rsidR="00520961" w:rsidRDefault="00520961" w:rsidP="0052096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Tipo di struttura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2D39147A" w14:textId="1B2F2488" w:rsidR="00520961" w:rsidRP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Cascina Caccia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è un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bene confiscato alla mafia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situato in un ambiente rurale, con attività pratiche che includono la vita quotidiana della cascina, la cura dell’orto e la produzione di miele. L’aspetto educativo si mescola con una componente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esperienziale e agricola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01D368C9" w14:textId="34A6AEAE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La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Fondazione Falcone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, invece, è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istituzionale e museale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, con sede 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Palermo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e focus principale su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attività didattiche, mostre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e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iniziative di sensibilizzazione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incentrate sulla figura di Giovanni Falcone e sull'educazione alla legalità.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</w:p>
    <w:p w14:paraId="7A4ECC3E" w14:textId="43FE5066" w:rsidR="00520961" w:rsidRPr="00520961" w:rsidRDefault="00520961" w:rsidP="00520961">
      <w:pPr>
        <w:pStyle w:val="Paragrafoelenco"/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Ambito geografico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71EF7324" w14:textId="77777777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Cascina Caccia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è situata in Piemonte ed è focalizzata sull’area locale e su un pubblico che può accedere facilmente alla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cascina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per eventi e attività.</w:t>
      </w:r>
    </w:p>
    <w:p w14:paraId="2639C777" w14:textId="37848502" w:rsidR="00520961" w:rsidRP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L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Fondazione Falcone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è situata 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Palermo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, con un impatto su scala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nazionale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e internazionale, dato il riconoscimento del suo ruolo nella memoria storica e nell’educazione antimafia.</w:t>
      </w:r>
    </w:p>
    <w:p w14:paraId="292C6514" w14:textId="7E546566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</w:p>
    <w:p w14:paraId="0A854440" w14:textId="63A71014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kern w:val="0"/>
          <w:lang w:eastAsia="it-IT"/>
          <w14:ligatures w14:val="none"/>
        </w:rPr>
        <w:t>H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o 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scelto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un competitor locale (Casa della Resistenza)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per osservare come operano realtà simili sul territorio piemontese e vedere come Cascina Caccia può emergere nel contesto educativo locale. Allo stesso tempo, scegliendo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la Fondazione Falcone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come competitor tematico 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h</w:t>
      </w:r>
      <w:r>
        <w:rPr>
          <w:rFonts w:eastAsia="Times New Roman" w:cs="Times New Roman"/>
          <w:kern w:val="0"/>
          <w:lang w:eastAsia="it-IT"/>
          <w14:ligatures w14:val="none"/>
        </w:rPr>
        <w:t>o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voluto analizzare una realtà con un forte focus sull'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educazione antimafia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 ma su </w:t>
      </w: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scala nazionale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, ispirazione per ampliare la portata di Cascina Caccia.</w:t>
      </w:r>
    </w:p>
    <w:p w14:paraId="6C74438E" w14:textId="2ED4AF92" w:rsidR="00520961" w:rsidRPr="00520961" w:rsidRDefault="00520961" w:rsidP="00520961">
      <w:pPr>
        <w:pStyle w:val="Paragrafoelenco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Competitor locale (Casa della Resistenza)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it-IT"/>
          <w14:ligatures w14:val="none"/>
        </w:rPr>
        <w:t>a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nalizzare un concorrente nella stessa area geografica aiuta a capire come attrarre il pubblico piemontese e come competere nel panorama locale delle attività educative.</w:t>
      </w:r>
    </w:p>
    <w:p w14:paraId="6FC9403A" w14:textId="51871907" w:rsidR="00520961" w:rsidRPr="00520961" w:rsidRDefault="00520961" w:rsidP="00520961">
      <w:pPr>
        <w:pStyle w:val="Paragrafoelenco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  <w:r w:rsidRPr="00520961">
        <w:rPr>
          <w:rFonts w:eastAsia="Times New Roman" w:cs="Times New Roman"/>
          <w:b/>
          <w:bCs/>
          <w:kern w:val="0"/>
          <w:lang w:eastAsia="it-IT"/>
          <w14:ligatures w14:val="none"/>
        </w:rPr>
        <w:t>Competitor con focus antimafia (Fondazione Falcone)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it-IT"/>
          <w14:ligatures w14:val="none"/>
        </w:rPr>
        <w:t>s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 xml:space="preserve">tudiando un competitor con una forte connessione alla memoria antimafia su scala nazionale, </w:t>
      </w:r>
      <w:r w:rsidR="00C87F6A">
        <w:rPr>
          <w:rFonts w:eastAsia="Times New Roman" w:cs="Times New Roman"/>
          <w:kern w:val="0"/>
          <w:lang w:eastAsia="it-IT"/>
          <w14:ligatures w14:val="none"/>
        </w:rPr>
        <w:t xml:space="preserve">si può </w:t>
      </w:r>
      <w:r w:rsidRPr="00520961">
        <w:rPr>
          <w:rFonts w:eastAsia="Times New Roman" w:cs="Times New Roman"/>
          <w:kern w:val="0"/>
          <w:lang w:eastAsia="it-IT"/>
          <w14:ligatures w14:val="none"/>
        </w:rPr>
        <w:t>capire come unire la componente educativa locale con una visibilità più ampia, senza necessariamente limitarti al solo territorio di riferimento.</w:t>
      </w:r>
    </w:p>
    <w:p w14:paraId="7736D592" w14:textId="77777777" w:rsidR="00520961" w:rsidRP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</w:p>
    <w:p w14:paraId="217BEE09" w14:textId="77777777" w:rsid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</w:p>
    <w:p w14:paraId="7DF508B2" w14:textId="77777777" w:rsidR="00520961" w:rsidRPr="00520961" w:rsidRDefault="00520961" w:rsidP="00520961">
      <w:pPr>
        <w:spacing w:before="100" w:beforeAutospacing="1" w:after="100" w:afterAutospacing="1"/>
        <w:rPr>
          <w:rFonts w:eastAsia="Times New Roman" w:cs="Times New Roman"/>
          <w:kern w:val="0"/>
          <w:lang w:eastAsia="it-IT"/>
          <w14:ligatures w14:val="none"/>
        </w:rPr>
      </w:pPr>
    </w:p>
    <w:p w14:paraId="59163AA9" w14:textId="76554D5C" w:rsidR="00520961" w:rsidRPr="00520961" w:rsidRDefault="00520961" w:rsidP="00520961">
      <w:pPr>
        <w:ind w:left="360"/>
        <w:rPr>
          <w:color w:val="000000" w:themeColor="text1"/>
        </w:rPr>
      </w:pPr>
    </w:p>
    <w:p w14:paraId="5050A107" w14:textId="77777777" w:rsidR="00520961" w:rsidRPr="00AA1C3C" w:rsidRDefault="00520961" w:rsidP="00AA1C3C">
      <w:pPr>
        <w:rPr>
          <w:b/>
          <w:bCs/>
          <w:color w:val="000000" w:themeColor="text1"/>
        </w:rPr>
      </w:pPr>
    </w:p>
    <w:sectPr w:rsidR="00520961" w:rsidRPr="00AA1C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2AE8"/>
    <w:multiLevelType w:val="multilevel"/>
    <w:tmpl w:val="71A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D3563"/>
    <w:multiLevelType w:val="hybridMultilevel"/>
    <w:tmpl w:val="D4289F14"/>
    <w:lvl w:ilvl="0" w:tplc="8BF022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017"/>
    <w:multiLevelType w:val="multilevel"/>
    <w:tmpl w:val="C7B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D34B5"/>
    <w:multiLevelType w:val="multilevel"/>
    <w:tmpl w:val="756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94913"/>
    <w:multiLevelType w:val="multilevel"/>
    <w:tmpl w:val="5872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A2DC1"/>
    <w:multiLevelType w:val="multilevel"/>
    <w:tmpl w:val="1020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B04FF"/>
    <w:multiLevelType w:val="multilevel"/>
    <w:tmpl w:val="B78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B2817"/>
    <w:multiLevelType w:val="multilevel"/>
    <w:tmpl w:val="716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34842"/>
    <w:multiLevelType w:val="multilevel"/>
    <w:tmpl w:val="B9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404732">
    <w:abstractNumId w:val="2"/>
  </w:num>
  <w:num w:numId="2" w16cid:durableId="447242604">
    <w:abstractNumId w:val="5"/>
  </w:num>
  <w:num w:numId="3" w16cid:durableId="773982813">
    <w:abstractNumId w:val="7"/>
  </w:num>
  <w:num w:numId="4" w16cid:durableId="1844660797">
    <w:abstractNumId w:val="1"/>
  </w:num>
  <w:num w:numId="5" w16cid:durableId="1723753825">
    <w:abstractNumId w:val="8"/>
  </w:num>
  <w:num w:numId="6" w16cid:durableId="796533886">
    <w:abstractNumId w:val="3"/>
  </w:num>
  <w:num w:numId="7" w16cid:durableId="1506945145">
    <w:abstractNumId w:val="0"/>
  </w:num>
  <w:num w:numId="8" w16cid:durableId="1773042694">
    <w:abstractNumId w:val="4"/>
  </w:num>
  <w:num w:numId="9" w16cid:durableId="738865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C"/>
    <w:rsid w:val="001214EB"/>
    <w:rsid w:val="001362F8"/>
    <w:rsid w:val="001820E9"/>
    <w:rsid w:val="001F7099"/>
    <w:rsid w:val="00434870"/>
    <w:rsid w:val="00520961"/>
    <w:rsid w:val="008212FD"/>
    <w:rsid w:val="00A50226"/>
    <w:rsid w:val="00AA1C3C"/>
    <w:rsid w:val="00C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340E0"/>
  <w15:chartTrackingRefBased/>
  <w15:docId w15:val="{6DEE01C2-B769-434F-BC21-E67653DE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1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1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1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1C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1C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1C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1C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1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1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1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1C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1C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1C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1C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1C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1C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1C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1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1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1C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1C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1C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1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1C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1C3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AA1C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A1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Melany Bud</dc:creator>
  <cp:keywords/>
  <dc:description/>
  <cp:lastModifiedBy>Carina Melany Bud</cp:lastModifiedBy>
  <cp:revision>3</cp:revision>
  <dcterms:created xsi:type="dcterms:W3CDTF">2024-12-11T14:16:00Z</dcterms:created>
  <dcterms:modified xsi:type="dcterms:W3CDTF">2024-12-11T17:31:00Z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2024-12-11T14:29:50Z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36aa1083-8356-4f84-9f3f-be64d04819d0</vt:lpwstr>
  </property>
  <property fmtid="{D5CDD505-2E9C-101B-9397-08002B2CF9AE}" pid="8" name="MSIP_Label_defa4170-0d19-0005-0004-bc88714345d2_ContentBits">
    <vt:lpwstr>0</vt:lpwstr>
  </property>
</Properties>
</file>