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427" w:rsidRDefault="00224427" w:rsidP="00224427">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Link: </w:t>
      </w:r>
      <w:r w:rsidRPr="00224427">
        <w:rPr>
          <w:rFonts w:ascii="Times New Roman" w:eastAsia="Times New Roman" w:hAnsi="Times New Roman" w:cs="Times New Roman"/>
          <w:b/>
          <w:bCs/>
          <w:sz w:val="36"/>
          <w:szCs w:val="36"/>
        </w:rPr>
        <w:t>http://www.globalsecurity.org/military/world/para/model.htm</w:t>
      </w:r>
      <w:bookmarkStart w:id="0" w:name="_GoBack"/>
      <w:bookmarkEnd w:id="0"/>
    </w:p>
    <w:p w:rsidR="00224427" w:rsidRPr="00224427" w:rsidRDefault="00224427" w:rsidP="00224427">
      <w:pPr>
        <w:spacing w:before="100" w:beforeAutospacing="1" w:after="100" w:afterAutospacing="1" w:line="240" w:lineRule="auto"/>
        <w:outlineLvl w:val="1"/>
        <w:rPr>
          <w:rFonts w:ascii="Times New Roman" w:eastAsia="Times New Roman" w:hAnsi="Times New Roman" w:cs="Times New Roman"/>
          <w:b/>
          <w:bCs/>
          <w:sz w:val="36"/>
          <w:szCs w:val="36"/>
        </w:rPr>
      </w:pPr>
      <w:r w:rsidRPr="00224427">
        <w:rPr>
          <w:rFonts w:ascii="Times New Roman" w:eastAsia="Times New Roman" w:hAnsi="Times New Roman" w:cs="Times New Roman"/>
          <w:b/>
          <w:bCs/>
          <w:sz w:val="36"/>
          <w:szCs w:val="36"/>
        </w:rPr>
        <w:t>Movement for Democracy in Liberia (MODEL)</w:t>
      </w:r>
    </w:p>
    <w:p w:rsidR="00224427" w:rsidRPr="00224427" w:rsidRDefault="00224427" w:rsidP="00224427">
      <w:pPr>
        <w:spacing w:before="100" w:beforeAutospacing="1" w:after="100" w:afterAutospacing="1" w:line="240" w:lineRule="auto"/>
        <w:rPr>
          <w:rFonts w:ascii="Times New Roman" w:eastAsia="Times New Roman" w:hAnsi="Times New Roman" w:cs="Times New Roman"/>
          <w:sz w:val="24"/>
          <w:szCs w:val="24"/>
        </w:rPr>
      </w:pPr>
      <w:r w:rsidRPr="00224427">
        <w:rPr>
          <w:rFonts w:ascii="Times New Roman" w:eastAsia="Times New Roman" w:hAnsi="Times New Roman" w:cs="Times New Roman"/>
          <w:sz w:val="24"/>
          <w:szCs w:val="24"/>
        </w:rPr>
        <w:t xml:space="preserve">In early 2003 a dissident movement known as the Movement for </w:t>
      </w:r>
      <w:hyperlink r:id="rId4" w:history="1">
        <w:r w:rsidRPr="00224427">
          <w:rPr>
            <w:rFonts w:ascii="Times New Roman" w:eastAsia="Times New Roman" w:hAnsi="Times New Roman" w:cs="Times New Roman"/>
            <w:color w:val="009900"/>
            <w:sz w:val="24"/>
            <w:szCs w:val="24"/>
            <w:bdr w:val="none" w:sz="0" w:space="0" w:color="auto" w:frame="1"/>
          </w:rPr>
          <w:t>Democracy</w:t>
        </w:r>
        <w:r w:rsidRPr="00224427">
          <w:rPr>
            <w:rFonts w:ascii="Times New Roman" w:eastAsia="Times New Roman" w:hAnsi="Times New Roman" w:cs="Times New Roman"/>
            <w:noProof/>
            <w:color w:val="0000FF"/>
            <w:sz w:val="24"/>
            <w:szCs w:val="24"/>
          </w:rPr>
          <w:drawing>
            <wp:inline distT="0" distB="0" distL="0" distR="0" wp14:anchorId="76FD1556" wp14:editId="45CE92FD">
              <wp:extent cx="95250" cy="95250"/>
              <wp:effectExtent l="0" t="0" r="0" b="0"/>
              <wp:docPr id="1" name="itxthook0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0icon" descr="http://images.intellitxt.com/ast/adTypes/ic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224427">
        <w:rPr>
          <w:rFonts w:ascii="Times New Roman" w:eastAsia="Times New Roman" w:hAnsi="Times New Roman" w:cs="Times New Roman"/>
          <w:sz w:val="24"/>
          <w:szCs w:val="24"/>
        </w:rPr>
        <w:t xml:space="preserve"> in Liberia (MODEL) surfaced in the south-eastern region of Liberia. MODEL was described by one of the LURD leaders, Joe Willie, in an interview on 9 April 2003 with the BBC radio ''as an integrated force...'' of LURD. According to reports by local newspapers, MODEL appears to be the result of the breaking apart of LURD. However, this new group is reported to have gained ground in the south-eastern counties, namely, Grand </w:t>
      </w:r>
      <w:proofErr w:type="spellStart"/>
      <w:r w:rsidRPr="00224427">
        <w:rPr>
          <w:rFonts w:ascii="Times New Roman" w:eastAsia="Times New Roman" w:hAnsi="Times New Roman" w:cs="Times New Roman"/>
          <w:sz w:val="24"/>
          <w:szCs w:val="24"/>
        </w:rPr>
        <w:t>Gedeh</w:t>
      </w:r>
      <w:proofErr w:type="spellEnd"/>
      <w:r w:rsidRPr="00224427">
        <w:rPr>
          <w:rFonts w:ascii="Times New Roman" w:eastAsia="Times New Roman" w:hAnsi="Times New Roman" w:cs="Times New Roman"/>
          <w:sz w:val="24"/>
          <w:szCs w:val="24"/>
        </w:rPr>
        <w:t xml:space="preserve">, </w:t>
      </w:r>
      <w:proofErr w:type="spellStart"/>
      <w:r w:rsidRPr="00224427">
        <w:rPr>
          <w:rFonts w:ascii="Times New Roman" w:eastAsia="Times New Roman" w:hAnsi="Times New Roman" w:cs="Times New Roman"/>
          <w:sz w:val="24"/>
          <w:szCs w:val="24"/>
        </w:rPr>
        <w:t>Sinoe</w:t>
      </w:r>
      <w:proofErr w:type="spellEnd"/>
      <w:r w:rsidRPr="00224427">
        <w:rPr>
          <w:rFonts w:ascii="Times New Roman" w:eastAsia="Times New Roman" w:hAnsi="Times New Roman" w:cs="Times New Roman"/>
          <w:sz w:val="24"/>
          <w:szCs w:val="24"/>
        </w:rPr>
        <w:t xml:space="preserve"> and Grand </w:t>
      </w:r>
      <w:proofErr w:type="spellStart"/>
      <w:r w:rsidRPr="00224427">
        <w:rPr>
          <w:rFonts w:ascii="Times New Roman" w:eastAsia="Times New Roman" w:hAnsi="Times New Roman" w:cs="Times New Roman"/>
          <w:sz w:val="24"/>
          <w:szCs w:val="24"/>
        </w:rPr>
        <w:t>Kru</w:t>
      </w:r>
      <w:proofErr w:type="spellEnd"/>
      <w:r w:rsidRPr="00224427">
        <w:rPr>
          <w:rFonts w:ascii="Times New Roman" w:eastAsia="Times New Roman" w:hAnsi="Times New Roman" w:cs="Times New Roman"/>
          <w:sz w:val="24"/>
          <w:szCs w:val="24"/>
        </w:rPr>
        <w:t xml:space="preserve">. Its main target seemed to be the port of Buchanan in Grand </w:t>
      </w:r>
      <w:proofErr w:type="spellStart"/>
      <w:r w:rsidRPr="00224427">
        <w:rPr>
          <w:rFonts w:ascii="Times New Roman" w:eastAsia="Times New Roman" w:hAnsi="Times New Roman" w:cs="Times New Roman"/>
          <w:sz w:val="24"/>
          <w:szCs w:val="24"/>
        </w:rPr>
        <w:t>Bassa</w:t>
      </w:r>
      <w:proofErr w:type="spellEnd"/>
      <w:r w:rsidRPr="00224427">
        <w:rPr>
          <w:rFonts w:ascii="Times New Roman" w:eastAsia="Times New Roman" w:hAnsi="Times New Roman" w:cs="Times New Roman"/>
          <w:sz w:val="24"/>
          <w:szCs w:val="24"/>
        </w:rPr>
        <w:t xml:space="preserve"> County, from where the Government of Liberia is exporting the country's major produce, timber. On 27 April 2003, fighters belonging to MODEL engaged in a major battle to take the town of Greenville, the main port of south-eastern Liberia, where several logging companies have based their operations. The rebels also attacked government troops on the road between the towns of </w:t>
      </w:r>
      <w:proofErr w:type="spellStart"/>
      <w:r w:rsidRPr="00224427">
        <w:rPr>
          <w:rFonts w:ascii="Times New Roman" w:eastAsia="Times New Roman" w:hAnsi="Times New Roman" w:cs="Times New Roman"/>
          <w:sz w:val="24"/>
          <w:szCs w:val="24"/>
        </w:rPr>
        <w:t>Tappita</w:t>
      </w:r>
      <w:proofErr w:type="spellEnd"/>
      <w:r w:rsidRPr="00224427">
        <w:rPr>
          <w:rFonts w:ascii="Times New Roman" w:eastAsia="Times New Roman" w:hAnsi="Times New Roman" w:cs="Times New Roman"/>
          <w:sz w:val="24"/>
          <w:szCs w:val="24"/>
        </w:rPr>
        <w:t xml:space="preserve"> and </w:t>
      </w:r>
      <w:proofErr w:type="spellStart"/>
      <w:r w:rsidRPr="00224427">
        <w:rPr>
          <w:rFonts w:ascii="Times New Roman" w:eastAsia="Times New Roman" w:hAnsi="Times New Roman" w:cs="Times New Roman"/>
          <w:sz w:val="24"/>
          <w:szCs w:val="24"/>
        </w:rPr>
        <w:t>Gborlor-Diallah</w:t>
      </w:r>
      <w:proofErr w:type="spellEnd"/>
      <w:r w:rsidRPr="00224427">
        <w:rPr>
          <w:rFonts w:ascii="Times New Roman" w:eastAsia="Times New Roman" w:hAnsi="Times New Roman" w:cs="Times New Roman"/>
          <w:sz w:val="24"/>
          <w:szCs w:val="24"/>
        </w:rPr>
        <w:t xml:space="preserve"> close to the Ivorian border. At the time of submission of this report, fighting is said to be ongoing around Greenville as government troops attempt to recapture the strategic town. Several logging companies have closed down their operations in </w:t>
      </w:r>
      <w:proofErr w:type="spellStart"/>
      <w:r w:rsidRPr="00224427">
        <w:rPr>
          <w:rFonts w:ascii="Times New Roman" w:eastAsia="Times New Roman" w:hAnsi="Times New Roman" w:cs="Times New Roman"/>
          <w:sz w:val="24"/>
          <w:szCs w:val="24"/>
        </w:rPr>
        <w:t>Sinoe</w:t>
      </w:r>
      <w:proofErr w:type="spellEnd"/>
      <w:r w:rsidRPr="00224427">
        <w:rPr>
          <w:rFonts w:ascii="Times New Roman" w:eastAsia="Times New Roman" w:hAnsi="Times New Roman" w:cs="Times New Roman"/>
          <w:sz w:val="24"/>
          <w:szCs w:val="24"/>
        </w:rPr>
        <w:t xml:space="preserve"> County as a result of the fighting, while ships were diverted from Greenville port to the port of Monrovia. </w:t>
      </w:r>
    </w:p>
    <w:p w:rsidR="00683E9D" w:rsidRDefault="00683E9D"/>
    <w:sectPr w:rsidR="00683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7D"/>
    <w:rsid w:val="00224427"/>
    <w:rsid w:val="00683E9D"/>
    <w:rsid w:val="00A4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CDA85-D205-4DAC-8231-7B0A23B2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7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globalsecurity.org/military/world/para/mode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2015-12-14T07:15:00Z</dcterms:created>
  <dcterms:modified xsi:type="dcterms:W3CDTF">2015-12-14T07:15:00Z</dcterms:modified>
</cp:coreProperties>
</file>