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EB" w:rsidRDefault="007867BC">
      <w:r>
        <w:t xml:space="preserve">Link: </w:t>
      </w:r>
      <w:hyperlink r:id="rId4" w:history="1">
        <w:r w:rsidRPr="0000027A">
          <w:rPr>
            <w:rStyle w:val="Hyperlink"/>
          </w:rPr>
          <w:t>http://www.satp.org/satporgtp/countries/india/states/nagaland/terrorist_outfits/NSCN_K.HTM</w:t>
        </w:r>
      </w:hyperlink>
    </w:p>
    <w:p w:rsidR="007867BC" w:rsidRPr="007867BC" w:rsidRDefault="007867BC" w:rsidP="007867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7867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ational</w:t>
      </w:r>
      <w:proofErr w:type="spellEnd"/>
      <w:proofErr w:type="gramEnd"/>
      <w:r w:rsidRPr="007867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Socialist Council of Nagaland - </w:t>
      </w:r>
      <w:proofErr w:type="spellStart"/>
      <w:r w:rsidRPr="007867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Khaplang</w:t>
      </w:r>
      <w:proofErr w:type="spellEnd"/>
    </w:p>
    <w:p w:rsidR="007867BC" w:rsidRPr="007867BC" w:rsidRDefault="007867BC" w:rsidP="0078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DA235F" wp14:editId="7F611444">
            <wp:extent cx="6191250" cy="47625"/>
            <wp:effectExtent l="0" t="0" r="0" b="9525"/>
            <wp:docPr id="1" name="Picture 1" descr="http://www.satp.org/satporgtp/Templates/images/back1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tp.org/satporgtp/Templates/images/back1_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8BDFB6" wp14:editId="2D2AD44D">
            <wp:extent cx="6191250" cy="3524250"/>
            <wp:effectExtent l="0" t="0" r="0" b="0"/>
            <wp:docPr id="2" name="Picture 2" descr="http://www.satp.org/satporgtp/images/maps/bigmap/Naga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tp.org/satporgtp/images/maps/bigmap/Nagala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BC" w:rsidRPr="007867BC" w:rsidRDefault="007867BC" w:rsidP="0078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1207AF" wp14:editId="45D42E9A">
            <wp:extent cx="6191250" cy="47625"/>
            <wp:effectExtent l="0" t="0" r="0" b="9525"/>
            <wp:docPr id="3" name="Picture 3" descr="http://www.satp.org/satporgtp/Templates/images/back1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tp.org/satporgtp/Templates/images/back1_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BC" w:rsidRPr="007867BC" w:rsidRDefault="007867BC" w:rsidP="007867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7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Incidents and Statements involving NSCN-K: </w:t>
      </w:r>
      <w:hyperlink r:id="rId7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2015</w:t>
        </w:r>
      </w:hyperlink>
      <w:r w:rsidRPr="007867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hyperlink r:id="rId8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2014</w:t>
        </w:r>
      </w:hyperlink>
      <w:r w:rsidRPr="007867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hyperlink r:id="rId9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2013</w:t>
        </w:r>
      </w:hyperlink>
      <w:r w:rsidRPr="007867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hyperlink r:id="rId10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1988-2012</w:t>
        </w:r>
      </w:hyperlink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b/>
          <w:bCs/>
          <w:sz w:val="20"/>
          <w:szCs w:val="20"/>
        </w:rPr>
        <w:t>Formation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 xml:space="preserve">The National Socialist Council of Nagaland –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Khaplang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(NSCN-K) was formed on April 30, 1988, consequent to an assassination attempt on the General Secretary of what emerged as the rival outfit – </w:t>
      </w:r>
      <w:hyperlink r:id="rId11" w:history="1">
        <w:r w:rsidRPr="007867BC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NSCN (IM)</w:t>
        </w:r>
      </w:hyperlink>
      <w:r w:rsidRPr="007867BC">
        <w:rPr>
          <w:rFonts w:ascii="Arial" w:eastAsia="Times New Roman" w:hAnsi="Arial" w:cs="Arial"/>
          <w:sz w:val="20"/>
          <w:szCs w:val="20"/>
        </w:rPr>
        <w:t xml:space="preserve"> –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Thuingaleng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Muivah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. Clannish divisions among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Nagas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Konyaks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Tangkhuls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) were the primary reason behind the split of the NSCN in 1988.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Konyaks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formed the NSCN-K (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Khaplang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) under the leadership of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Khole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Konyak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S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Khaplang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.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Tangkhul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faction, the NSCN-IM (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Isak-Muivah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), was led by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Isak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Chisi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Swu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T.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Muivah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>.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b/>
          <w:bCs/>
          <w:sz w:val="20"/>
          <w:szCs w:val="20"/>
        </w:rPr>
        <w:t>Leadership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 xml:space="preserve">S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Khaplang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is the Chairman of the outfit. N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Kitovi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Zhimomi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acts as the General Secretary and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Akaho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Asumi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is the Publicity Secretary.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b/>
          <w:bCs/>
          <w:sz w:val="20"/>
          <w:szCs w:val="20"/>
        </w:rPr>
        <w:t xml:space="preserve">Objectives 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lastRenderedPageBreak/>
        <w:t>The primary objective of the NSCN-K is the establishment of a ‘</w:t>
      </w:r>
      <w:hyperlink r:id="rId12" w:history="1">
        <w:r w:rsidRPr="007867BC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greater Nagaland</w:t>
        </w:r>
      </w:hyperlink>
      <w:r w:rsidRPr="007867BC">
        <w:rPr>
          <w:rFonts w:ascii="Arial" w:eastAsia="Times New Roman" w:hAnsi="Arial" w:cs="Arial"/>
          <w:sz w:val="20"/>
          <w:szCs w:val="20"/>
        </w:rPr>
        <w:t xml:space="preserve">’ comprising of the Naga dominated areas of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neighbouring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States within India, and contiguous areas in Myanmar. 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b/>
          <w:bCs/>
          <w:sz w:val="20"/>
          <w:szCs w:val="20"/>
        </w:rPr>
        <w:t>Area of Operation and Structure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 xml:space="preserve">The outfit is active in the eastern parts of Nagaland, as well as in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Tirap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Changlang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districts of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neighbouring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Arunachal Pradesh.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 xml:space="preserve">It has a cadre strength of approximately 2,000, with a following among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Konyaks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of both India and Myanmar,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Pangmeis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of Myanmar,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Aos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Mokokchung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district,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Phoms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Yimchungers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Tuensang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district,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Angamis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,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Semas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Lothas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. It commands influence in parts of Nagaland,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Tirap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Changlang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districts of Arunachal Pradesh, as well as the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Hemei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Pangmei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settlements in Myanmar.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 xml:space="preserve">The NSCN-K runs a government-in-exile called the Government of the People's Republic of Nagaland, NSCN-K. The General Head Quarters (GHQ) of the GPRN/NSCN-K is located in Eastern Nagaland (Myanmar).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Kitovi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867BC">
        <w:rPr>
          <w:rFonts w:ascii="Arial" w:eastAsia="Times New Roman" w:hAnsi="Arial" w:cs="Arial"/>
          <w:sz w:val="20"/>
          <w:szCs w:val="20"/>
        </w:rPr>
        <w:t>Zhimomi</w:t>
      </w:r>
      <w:proofErr w:type="spellEnd"/>
      <w:r w:rsidRPr="007867BC">
        <w:rPr>
          <w:rFonts w:ascii="Arial" w:eastAsia="Times New Roman" w:hAnsi="Arial" w:cs="Arial"/>
          <w:sz w:val="20"/>
          <w:szCs w:val="20"/>
        </w:rPr>
        <w:t xml:space="preserve"> is the self-styled "Prime minister of the Government of the People's Republic of Nagaland". 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>For generation of finance, the group reportedly indulges in kidnapping, extortion and other terrorist activities. The NSCN-K accounted for 62 civilian and 26 security forces’ fatalities during the period 1992 to 2000, and lost 245 of its men over this period.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b/>
          <w:bCs/>
          <w:sz w:val="20"/>
          <w:szCs w:val="20"/>
        </w:rPr>
        <w:t>Linkages</w:t>
      </w:r>
    </w:p>
    <w:p w:rsidR="007867BC" w:rsidRPr="007867BC" w:rsidRDefault="007867BC" w:rsidP="00786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7BC">
        <w:rPr>
          <w:rFonts w:ascii="Arial" w:eastAsia="Times New Roman" w:hAnsi="Arial" w:cs="Arial"/>
          <w:sz w:val="20"/>
          <w:szCs w:val="20"/>
        </w:rPr>
        <w:t xml:space="preserve">The group is reported to have training camps and its headquarters in Myanmar. </w:t>
      </w:r>
    </w:p>
    <w:p w:rsidR="007867BC" w:rsidRPr="007867BC" w:rsidRDefault="007867BC" w:rsidP="007867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7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Incidents and Statements involving NSCN-K: </w:t>
      </w:r>
      <w:hyperlink r:id="rId13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2014</w:t>
        </w:r>
      </w:hyperlink>
      <w:r w:rsidRPr="007867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hyperlink r:id="rId14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2013</w:t>
        </w:r>
      </w:hyperlink>
      <w:r w:rsidRPr="007867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hyperlink r:id="rId15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2014</w:t>
        </w:r>
      </w:hyperlink>
      <w:r w:rsidRPr="007867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hyperlink r:id="rId16" w:history="1">
        <w:r w:rsidRPr="007867B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1988-2012</w:t>
        </w:r>
      </w:hyperlink>
    </w:p>
    <w:p w:rsidR="007867BC" w:rsidRDefault="007867BC">
      <w:bookmarkStart w:id="0" w:name="_GoBack"/>
      <w:bookmarkEnd w:id="0"/>
    </w:p>
    <w:sectPr w:rsidR="0078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E7"/>
    <w:rsid w:val="00452EEB"/>
    <w:rsid w:val="007867BC"/>
    <w:rsid w:val="00B5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ECAAD-451E-4ADB-BDA6-7333196E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tp.org/satporgtp/countries/india/states/nagaland/terrorist_outfits/NSCN_K_2014.htm" TargetMode="External"/><Relationship Id="rId13" Type="http://schemas.openxmlformats.org/officeDocument/2006/relationships/hyperlink" Target="http://www.satp.org/satporgtp/countries/india/states/nagaland/terrorist_outfits/NSCN_K_2014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atp.org/satporgtp/countries/india/states/nagaland/terrorist_outfits/NSCN_K_2015.htm" TargetMode="External"/><Relationship Id="rId12" Type="http://schemas.openxmlformats.org/officeDocument/2006/relationships/hyperlink" Target="http://www.satp.org/satporgtp/countries/india/states/nagaland/backgrounder/Nagalim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atp.org/satporgtp/countries/india/states/nagaland/terrorist_outfits/NSCN_K_tl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satp.org/satporgtp/countries/india/states/nagaland/terrorist_outfits/NSCN_IM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atp.org/satporgtp/countries/india/states/nagaland/terrorist_outfits/NSCN_K_2014.htm" TargetMode="External"/><Relationship Id="rId10" Type="http://schemas.openxmlformats.org/officeDocument/2006/relationships/hyperlink" Target="http://www.satp.org/satporgtp/countries/india/states/nagaland/terrorist_outfits/NSCN_K_tl.htm" TargetMode="External"/><Relationship Id="rId4" Type="http://schemas.openxmlformats.org/officeDocument/2006/relationships/hyperlink" Target="http://www.satp.org/satporgtp/countries/india/states/nagaland/terrorist_outfits/NSCN_K.HTM" TargetMode="External"/><Relationship Id="rId9" Type="http://schemas.openxmlformats.org/officeDocument/2006/relationships/hyperlink" Target="http://www.satp.org/satporgtp/countries/india/states/nagaland/terrorist_outfits/NSCN_K_2013.htm" TargetMode="External"/><Relationship Id="rId14" Type="http://schemas.openxmlformats.org/officeDocument/2006/relationships/hyperlink" Target="http://www.satp.org/satporgtp/countries/india/states/nagaland/terrorist_outfits/NSCN_K_201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2015-12-14T15:47:00Z</dcterms:created>
  <dcterms:modified xsi:type="dcterms:W3CDTF">2015-12-14T15:47:00Z</dcterms:modified>
</cp:coreProperties>
</file>