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\text{KaPos}(entity) \;=\; \alpha\,\max_{\omega} \Pi(\{\omega\}) + (1-\alpha)\,\max_{\omega} P(\{\omega\}),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FSP(i) \;=\; \sum_{j \neq i} K(C_i,C_j)\,m_j,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R(C, s) \;=\; \exp\big(-\beta\,\|C - s\|^2\big),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S(i,j) = \phi(C_i,C_j) \;=\; \sum_{k\in\{W,F,R,\dots\}} \lambda_k\,f_k(C_i^k, C_j^k),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\frac{dC_i}{dt} = \sum_{j} A_{ij}\,(C_j - C_i) - \delta\,\nabla_{C_i} U(C_i) + \eta\,I_i(t),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W_i(t) = \sum_{n} a_{in}\,\sin(\omega_n t + \phi_{in}),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