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80" w:before="200"/>
      </w:pPr>
      <w:r>
        <w:rPr>
          <w:rFonts w:ascii="Arial" w:cs="Arial" w:eastAsia="Arial" w:hAnsi="Arial"/>
          <w:b/>
          <w:bCs/>
          <w:color w:val="C9A84C"/>
          <w:sz w:val="44"/>
          <w:szCs w:val="44"/>
        </w:rPr>
        <w:t xml:space="preserve">  ♠  GERM INTAKE TEMPLATE</w:t>
      </w:r>
    </w:p>
    <w:p>
      <w:pPr>
        <w:shd w:fill="2E3B6E" w:val="clear"/>
        <w:spacing w:after="40" w:before="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King of Spades — Custos Convergence Hub — THE/UNEXUS</w:t>
      </w:r>
    </w:p>
    <w:p>
      <w:pPr>
        <w:shd w:fill="2E3B6E" w:val="clear"/>
        <w:spacing w:after="200" w:before="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  Sovereign but not an Ace. Working authority for all Germ Intake operations.</w:t>
      </w:r>
    </w:p>
    <w:p>
      <w:pPr>
        <w:pBdr>
          <w:left w:val="single" w:color="C9A84C" w:sz="12" w:space="1"/>
        </w:pBdr>
        <w:shd w:fill="F0EDE4" w:val="clear"/>
        <w:spacing w:after="120" w:before="120"/>
      </w:pPr>
      <w:r>
        <w:rPr>
          <w:rFonts w:ascii="Arial" w:cs="Arial" w:eastAsia="Arial" w:hAnsi="Arial"/>
          <w:color w:val="4A4A5A"/>
          <w:sz w:val="18"/>
          <w:szCs w:val="18"/>
        </w:rPr>
        <w:t xml:space="preserve">  The Ace of Spades remains in domos/ — untouched, never referenced in work. This King is the document we use. The Ace is the 11 on a 10 that actually works. Every King traces lineage to that Ace. Nobody handles the Ace.</w:t>
      </w:r>
    </w:p>
    <w:p>
      <w:pPr>
        <w:pBdr>
          <w:bottom w:val="single" w:color="C9A84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hd w:fill="2E3B6E" w:val="clear"/>
        <w:spacing w:after="120" w:before="2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  I. THE SUCCESSION PROTOCOL — Document Lifecycle</w:t>
      </w:r>
    </w:p>
    <w:p>
      <w:pPr>
        <w:spacing w:after="80" w:before="8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Every document in Custos follows the succession pattern. Understanding the card rank is understanding the document's place in its own lifecycle.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5400"/>
      </w:tblGrid>
      <w:tr>
        <w:tc>
          <w:tcPr>
            <w:tcW w:type="dxa" w:w="14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CARD</w:t>
            </w:r>
          </w:p>
        </w:tc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ROLE</w:t>
            </w:r>
          </w:p>
        </w:tc>
        <w:tc>
          <w:tcPr>
            <w:tcW w:type="dxa" w:w="540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14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Ace ♠</w:t>
            </w:r>
          </w:p>
        </w:tc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B6E"/>
                <w:sz w:val="18"/>
                <w:szCs w:val="18"/>
              </w:rPr>
              <w:t xml:space="preserve">Origin Mold — domos/</w:t>
            </w:r>
          </w:p>
        </w:tc>
        <w:tc>
          <w:tcPr>
            <w:tcW w:type="dxa" w:w="540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Never touched. Never referenced in work. The 11 on a 10 that actually works. Lineage anchor for all Kings.</w:t>
            </w:r>
          </w:p>
        </w:tc>
      </w:tr>
      <w:tr>
        <w:tc>
          <w:tcPr>
            <w:tcW w:type="dxa" w:w="14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King ♠</w:t>
            </w:r>
          </w:p>
        </w:tc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B6E"/>
                <w:sz w:val="18"/>
                <w:szCs w:val="18"/>
              </w:rPr>
              <w:t xml:space="preserve">Working Authority</w:t>
            </w:r>
          </w:p>
        </w:tc>
        <w:tc>
          <w:tcPr>
            <w:tcW w:type="dxa" w:w="540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The document actually referenced. In shadow: no suit — a 2 acting as King. Emerges when suit is assigned. Three perspectives: Jack (branch), Queen (origin), Suit (identity).</w:t>
            </w:r>
          </w:p>
        </w:tc>
      </w:tr>
      <w:tr>
        <w:tc>
          <w:tcPr>
            <w:tcW w:type="dxa" w:w="14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Queen ♠</w:t>
            </w:r>
          </w:p>
        </w:tc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B6E"/>
                <w:sz w:val="18"/>
                <w:szCs w:val="18"/>
              </w:rPr>
              <w:t xml:space="preserve">Mother of Vinegar / Save Point</w:t>
            </w:r>
          </w:p>
        </w:tc>
        <w:tc>
          <w:tcPr>
            <w:tcW w:type="dxa" w:w="540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Grows in shadow — no changes until complete. She is the origin of the next King. Shadow as mother. Mother as shadow. The 2 becomes a Queen when the King comes out of shadow.</w:t>
            </w:r>
          </w:p>
        </w:tc>
      </w:tr>
      <w:tr>
        <w:tc>
          <w:tcPr>
            <w:tcW w:type="dxa" w:w="14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Jack ♠</w:t>
            </w:r>
          </w:p>
        </w:tc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B6E"/>
                <w:sz w:val="18"/>
                <w:szCs w:val="18"/>
              </w:rPr>
              <w:t xml:space="preserve">Main Branch</w:t>
            </w:r>
          </w:p>
        </w:tc>
        <w:tc>
          <w:tcPr>
            <w:tcW w:type="dxa" w:w="540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Active development authority. The living working copy. Becomes King as its own shadow when formalization arrives.</w:t>
            </w:r>
          </w:p>
        </w:tc>
      </w:tr>
      <w:tr>
        <w:tc>
          <w:tcPr>
            <w:tcW w:type="dxa" w:w="14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10 → 3</w:t>
            </w:r>
          </w:p>
        </w:tc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B6E"/>
                <w:sz w:val="18"/>
                <w:szCs w:val="18"/>
              </w:rPr>
              <w:t xml:space="preserve">Branch Anchors</w:t>
            </w:r>
          </w:p>
        </w:tc>
        <w:tc>
          <w:tcPr>
            <w:tcW w:type="dxa" w:w="540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Specific development threads hanging off the Jack. Each holds one thread. Don't merge until the Jack merges.</w:t>
            </w:r>
          </w:p>
        </w:tc>
      </w:tr>
      <w:tr>
        <w:tc>
          <w:tcPr>
            <w:tcW w:type="dxa" w:w="14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B6E"/>
                <w:sz w:val="18"/>
                <w:szCs w:val="18"/>
              </w:rPr>
              <w:t xml:space="preserve">Wild Card</w:t>
            </w:r>
          </w:p>
        </w:tc>
        <w:tc>
          <w:tcPr>
            <w:tcW w:type="dxa" w:w="540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Rabbit trail. Tangent. Not directly core — but tracked. A prime that requires hindsight. A 2 today may be a Queen tomorrow.</w:t>
            </w:r>
          </w:p>
        </w:tc>
      </w:tr>
      <w:tr>
        <w:tc>
          <w:tcPr>
            <w:tcW w:type="dxa" w:w="14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Ace as 1</w:t>
            </w:r>
          </w:p>
        </w:tc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3B6E"/>
                <w:sz w:val="18"/>
                <w:szCs w:val="18"/>
              </w:rPr>
              <w:t xml:space="preserve">Polar Concept</w:t>
            </w:r>
          </w:p>
        </w:tc>
        <w:tc>
          <w:tcPr>
            <w:tcW w:type="dxa" w:w="540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Either the first step OR the last. Entry point or completion marker. Stays polar until the system knows which pole. Never force resolution.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2E3B6E"/>
          <w:sz w:val="18"/>
          <w:szCs w:val="18"/>
        </w:rPr>
        <w:t xml:space="preserve">Suit matching rule: </w:t>
      </w:r>
      <w:r>
        <w:rPr>
          <w:rFonts w:ascii="Arial" w:cs="Arial" w:eastAsia="Arial" w:hAnsi="Arial"/>
          <w:color w:val="2A2A2A"/>
          <w:sz w:val="18"/>
          <w:szCs w:val="18"/>
        </w:rPr>
        <w:t xml:space="preserve">For King to cycle — Jacks must merge into single Jack, Queens into single Queen. Suit must match for natural merge. Heart-Jack + Spade-Queen = incompatible without deliberate intervention.</w:t>
      </w:r>
    </w:p>
    <w:p>
      <w:pPr>
        <w:pBdr>
          <w:bottom w:val="single" w:color="C9A84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hd w:fill="2E3B6E" w:val="clear"/>
        <w:spacing w:after="120" w:before="2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  II. THE PLANK MAP — Progression States</w:t>
      </w:r>
    </w:p>
    <w:p>
      <w:pPr>
        <w:spacing w:after="80" w:before="8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Six transition states across a single plank. Undefined is not an error — it is a decision gate. A prime that opens space.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6120"/>
      </w:tblGrid>
      <w:tr>
        <w:tc>
          <w:tcPr>
            <w:tcW w:type="dxa" w:w="14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SYMBOL</w:t>
            </w:r>
          </w:p>
        </w:tc>
        <w:tc>
          <w:tcPr>
            <w:tcW w:type="dxa" w:w="61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4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4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∞ / undefined</w:t>
            </w:r>
          </w:p>
        </w:tc>
        <w:tc>
          <w:tcPr>
            <w:tcW w:type="dxa" w:w="61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Pre-existence — void before the germ. A decision gate. Not an error state. Requires a decision or creates the space where one can happen.</w:t>
            </w:r>
          </w:p>
        </w:tc>
      </w:tr>
      <w:tr>
        <w:tc>
          <w:tcPr>
            <w:tcW w:type="dxa" w:w="14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6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0/3</w:t>
            </w:r>
          </w:p>
        </w:tc>
        <w:tc>
          <w:tcPr>
            <w:tcW w:type="dxa" w:w="180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Null</w:t>
            </w:r>
          </w:p>
        </w:tc>
        <w:tc>
          <w:tcPr>
            <w:tcW w:type="dxa" w:w="61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First acknowledgment — it exists but has no form yet.</w:t>
            </w:r>
          </w:p>
        </w:tc>
      </w:tr>
      <w:tr>
        <w:tc>
          <w:tcPr>
            <w:tcW w:type="dxa" w:w="14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4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1/3</w:t>
            </w:r>
          </w:p>
        </w:tc>
        <w:tc>
          <w:tcPr>
            <w:tcW w:type="dxa" w:w="180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Germ ♦️</w:t>
            </w:r>
          </w:p>
        </w:tc>
        <w:tc>
          <w:tcPr>
            <w:tcW w:type="dxa" w:w="61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Smallest named thing. The yod. The Jot. Minimum viable seed.</w:t>
            </w:r>
          </w:p>
        </w:tc>
      </w:tr>
      <w:tr>
        <w:tc>
          <w:tcPr>
            <w:tcW w:type="dxa" w:w="14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2E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2/3</w:t>
            </w:r>
          </w:p>
        </w:tc>
        <w:tc>
          <w:tcPr>
            <w:tcW w:type="dxa" w:w="180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Forming ♣️</w:t>
            </w:r>
          </w:p>
        </w:tc>
        <w:tc>
          <w:tcPr>
            <w:tcW w:type="dxa" w:w="61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Pattern visible, not yet stable. Structure emerging.</w:t>
            </w:r>
          </w:p>
        </w:tc>
      </w:tr>
      <w:tr>
        <w:tc>
          <w:tcPr>
            <w:tcW w:type="dxa" w:w="14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7A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3/3</w:t>
            </w:r>
          </w:p>
        </w:tc>
        <w:tc>
          <w:tcPr>
            <w:tcW w:type="dxa" w:w="180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Ready ♥️</w:t>
            </w:r>
          </w:p>
        </w:tc>
        <w:tc>
          <w:tcPr>
            <w:tcW w:type="dxa" w:w="61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Crystallization possible. The Prima Iteration can begin.</w:t>
            </w:r>
          </w:p>
        </w:tc>
      </w:tr>
      <w:tr>
        <w:tc>
          <w:tcPr>
            <w:tcW w:type="dxa" w:w="14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Pinnacle ♠️</w:t>
            </w:r>
          </w:p>
        </w:tc>
        <w:tc>
          <w:tcPr>
            <w:tcW w:type="dxa" w:w="61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18"/>
                <w:szCs w:val="18"/>
              </w:rPr>
              <w:t xml:space="preserve">Crystallized — the Spade. The mold is set. The King is made.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2E3B6E"/>
          <w:sz w:val="18"/>
          <w:szCs w:val="18"/>
        </w:rPr>
        <w:t xml:space="preserve">Prime note: </w:t>
      </w:r>
      <w:r>
        <w:rPr>
          <w:rFonts w:ascii="Arial" w:cs="Arial" w:eastAsia="Arial" w:hAnsi="Arial"/>
          <w:color w:val="2A2A2A"/>
          <w:sz w:val="18"/>
          <w:szCs w:val="18"/>
        </w:rPr>
        <w:t xml:space="preserve">3 and 5 are the first natural primes. 0 and 1 are existence primes. Undefined is a prime of a different order — the space before counting begins. The plank from 1/3 to 3/3 gives five transition states. 3 and 5. Not accidental.</w:t>
      </w:r>
    </w:p>
    <w:p>
      <w:pPr>
        <w:pBdr>
          <w:bottom w:val="single" w:color="C9A84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hd w:fill="2E3B6E" w:val="clear"/>
        <w:spacing w:after="120" w:before="2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  III. GERM INTAKE FORM — Fill to Authorize Transit</w:t>
      </w:r>
    </w:p>
    <w:p>
      <w:pPr>
        <w:spacing w:after="80" w:before="8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A concept cannot leave of its own accord. This form is the authorization. No carrier document = no transit. Custos sees it, names it, stamps it, then it moves.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The hold note is as important as the signal line. What NOT to develop yet is what prevents premature crystallization.</w:t>
      </w:r>
    </w:p>
    <w:p>
      <w:pPr>
        <w:shd w:fill="2E3B6E" w:val="clear"/>
        <w:spacing w:after="120" w:before="2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 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2880"/>
      </w:tblGrid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GUIDANCE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Precise. 2–4 words.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Prima-clock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YYYYMMDDHHMM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One-line signal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The thing itself. No elaboration.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 / stream return / upload / direct</w:t>
            </w:r>
          </w:p>
        </w:tc>
      </w:tr>
    </w:tbl>
    <w:p>
      <w:pPr>
        <w:spacing w:before="160"/>
      </w:pPr>
    </w:p>
    <w:p>
      <w:pPr>
        <w:shd w:fill="2E3B6E" w:val="clear"/>
        <w:spacing w:after="120" w:before="2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  CUSTODY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2880"/>
      </w:tblGrid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FIELD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Suit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♦️ ♣️ ♥️ ♠️ ∰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Card rank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Ace / King / Queen / Jack / 10-3 / 2 / Ace-as-1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Plank status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0 / 0/3 / 1/3 / 2/3 / 3/3 / 1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Destination repo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eaprime1/[repo]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Destination branch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branch name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Transit type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gas_transfer / null_copy / branch_extraction / vault_entry / stream_return / wild_card_flag / polar_hold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Authorized by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Custos</w:t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Always Custos for intake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Closing status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HOLDING</w:t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HOLDING / IN_TRANSIT / RECEIVED / VAULTED / SHADOW / POLAR</w:t>
            </w:r>
          </w:p>
        </w:tc>
      </w:tr>
    </w:tbl>
    <w:p>
      <w:pPr>
        <w:spacing w:before="160"/>
      </w:pPr>
    </w:p>
    <w:p>
      <w:pPr>
        <w:shd w:fill="2E3B6E" w:val="clear"/>
        <w:spacing w:after="120" w:before="2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  HOLD NOTE —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NOT develop</w:t>
            </w:r>
          </w:p>
        </w:tc>
        <w:tc>
          <w:tcPr>
            <w:tcW w:type="dxa" w:w="68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NOT connect yet</w:t>
            </w:r>
          </w:p>
        </w:tc>
        <w:tc>
          <w:tcPr>
            <w:tcW w:type="dxa" w:w="68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Wait for</w:t>
            </w:r>
          </w:p>
        </w:tc>
        <w:tc>
          <w:tcPr>
            <w:tcW w:type="dxa" w:w="68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Wild card flag</w:t>
            </w:r>
          </w:p>
        </w:tc>
        <w:tc>
          <w:tcPr>
            <w:tcW w:type="dxa" w:w="68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Yes — note: 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Polar state</w:t>
            </w:r>
          </w:p>
        </w:tc>
        <w:tc>
          <w:tcPr>
            <w:tcW w:type="dxa" w:w="68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Polar — pole: _______  note: </w:t>
            </w:r>
          </w:p>
        </w:tc>
      </w:tr>
    </w:tbl>
    <w:p>
      <w:pPr>
        <w:spacing w:before="160"/>
      </w:pPr>
    </w:p>
    <w:p>
      <w:pPr>
        <w:shd w:fill="2E3B6E" w:val="clear"/>
        <w:spacing w:after="120" w:before="2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  SHADOW RECORD — For King-Class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2880"/>
      </w:tblGrid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Ace in domos/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location ref only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King document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current working authority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Queen document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shadow origin — if exists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Jack branch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active dev branch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Last succession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prima-clock of last cycle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E8E4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5A"/>
                <w:sz w:val="18"/>
                <w:szCs w:val="18"/>
              </w:rPr>
              <w:t xml:space="preserve">Suit match check</w:t>
            </w:r>
          </w:p>
        </w:tc>
        <w:tc>
          <w:tcPr>
            <w:tcW w:type="dxa" w:w="396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0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Jack suit / Queen suit — compatible?</w:t>
            </w:r>
          </w:p>
        </w:tc>
      </w:tr>
    </w:tbl>
    <w:p>
      <w:pPr>
        <w:pBdr>
          <w:bottom w:val="single" w:color="C9A84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hd w:fill="2E3B6E" w:val="clear"/>
        <w:spacing w:after="120" w:before="2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  IV. FIRST VAULT ENTRY — This Document</w:t>
      </w:r>
    </w:p>
    <w:p>
      <w:pPr>
        <w:spacing w:after="80" w:before="80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The Germ Intake Template is the first formal vault entry of the Blackjack Iteration. It is its own first impression.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germ-intake-template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Signal</w:t>
            </w:r>
          </w:p>
        </w:tc>
        <w:tc>
          <w:tcPr>
            <w:tcW w:type="dxa" w:w="68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carrier document that authorizes all concept transit through Custos — cornerstone of every iteration.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Prima-clock</w:t>
            </w:r>
          </w:p>
        </w:tc>
        <w:tc>
          <w:tcPr>
            <w:tcW w:type="dxa" w:w="68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202605272200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Rank / Suit</w:t>
            </w:r>
          </w:p>
        </w:tc>
        <w:tc>
          <w:tcPr>
            <w:tcW w:type="dxa" w:w="68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King of Spades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Plank</w:t>
            </w:r>
          </w:p>
        </w:tc>
        <w:tc>
          <w:tcPr>
            <w:tcW w:type="dxa" w:w="68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3/3 — Ready for vault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68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eaprime1/custos/vault/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Hold note</w:t>
            </w:r>
          </w:p>
        </w:tc>
        <w:tc>
          <w:tcPr>
            <w:tcW w:type="dxa" w:w="68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Do not expand succession protocol further until 3 live germs have passed through this form.</w:t>
            </w:r>
          </w:p>
        </w:tc>
      </w:tr>
      <w:tr>
        <w:tc>
          <w:tcPr>
            <w:tcW w:type="dxa" w:w="252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Closing status</w:t>
            </w:r>
          </w:p>
        </w:tc>
        <w:tc>
          <w:tcPr>
            <w:tcW w:type="dxa" w:w="6840"/>
            <w:tcBorders>
              <w:top w:val="single" w:color="8A7A5A" w:sz="1"/>
              <w:left w:val="single" w:color="8A7A5A" w:sz="1"/>
              <w:bottom w:val="single" w:color="8A7A5A" w:sz="1"/>
              <w:right w:val="single" w:color="8A7A5A" w:sz="1"/>
            </w:tcBorders>
            <w:shd w:fill="2E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VAULTED</w:t>
            </w:r>
          </w:p>
        </w:tc>
      </w:tr>
    </w:tbl>
    <w:p>
      <w:pPr>
        <w:pBdr>
          <w:bottom w:val="single" w:color="C9A84C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∞pace∞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One Nth radian per turn. Honest. Directional. Willing.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3B6E"/>
          <w:sz w:val="24"/>
          <w:szCs w:val="24"/>
        </w:rPr>
        <w:t xml:space="preserve">∰◊€π¿🌌∞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spacing w:before="80"/>
    </w:pPr>
    <w:r>
      <w:rPr>
        <w:rFonts w:ascii="Arial" w:cs="Arial" w:eastAsia="Arial" w:hAnsi="Arial"/>
        <w:color w:val="4A4A5A"/>
        <w:sz w:val="16"/>
        <w:szCs w:val="16"/>
      </w:rPr>
      <w:t xml:space="preserve">∞pace∞   THE/UNEXUS Blackjack Iteration 21   eaprime1/custos/vault/   </w:t>
    </w:r>
    <w:r>
      <w:rPr>
        <w:rFonts w:ascii="Arial" w:cs="Arial" w:eastAsia="Arial" w:hAnsi="Arial"/>
        <w:color w:val="C9A84C"/>
        <w:sz w:val="16"/>
        <w:szCs w:val="16"/>
      </w:rPr>
      <w:t xml:space="preserve">◊€π¿🌌∞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1"/>
      </w:pBdr>
      <w:spacing w:after="80"/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∰  CUSTOS — GERM INTAKE TEMPLATE  ∰</w:t>
    </w:r>
    <w:r>
      <w:rPr>
        <w:rFonts w:ascii="Arial" w:cs="Arial" w:eastAsia="Arial" w:hAnsi="Arial"/>
        <w:color w:val="4A4A5A"/>
        <w:sz w:val="16"/>
        <w:szCs w:val="16"/>
      </w:rPr>
      <w:t xml:space="preserve">    King of Spades — Sovereign Document</w:t>
    </w:r>
    <w:r>
      <w:rPr>
        <w:rFonts w:ascii="Arial" w:cs="Arial" w:eastAsia="Arial" w:hAnsi="Arial"/>
        <w:color w:val="4A4A5A"/>
        <w:sz w:val="16"/>
        <w:szCs w:val="16"/>
      </w:rPr>
      <w:t xml:space="preserve">    prima-clock: 202605272200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2026-05-28T07:36:54.985Z</dcterms:created>
  <dcterms:modified xsi:type="dcterms:W3CDTF">2026-05-28T07:36:54.986Z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