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8"/>
          <w:szCs w:val="28"/>
        </w:rPr>
        <w:t xml:space="preserve">∰◊€π¿🌌∞</w:t>
      </w:r>
    </w:p>
    <w:p>
      <w:pPr>
        <w:pStyle w:val="Heading1"/>
        <w:jc w:val="center"/>
      </w:pPr>
      <w:r>
        <w:t xml:space="preserve">PRE-NULLUS WITNESS COPY</w:t>
      </w:r>
    </w:p>
    <w:p>
      <w:pPr>
        <w:spacing w:after="100"/>
        <w:jc w:val="center"/>
      </w:pPr>
      <w:r>
        <w:rPr>
          <w:b/>
          <w:bCs/>
          <w:sz w:val="24"/>
          <w:szCs w:val="24"/>
        </w:rPr>
        <w:t xml:space="preserve">First External Contribution — PR #38 / Bounty #35</w:t>
      </w:r>
    </w:p>
    <w:p>
      <w:pPr>
        <w:spacing w:after="300"/>
        <w:jc w:val="center"/>
      </w:pPr>
      <w:r>
        <w:rPr>
          <w:i/>
          <w:iCs/>
          <w:color w:val="666666"/>
        </w:rPr>
        <w:t xml:space="preserve">eaprime1/custos</w:t>
      </w:r>
    </w:p>
    <w:p>
      <w:pPr>
        <w:pBdr>
          <w:bottom w:val="single" w:color="2E4B3F" w:sz="6" w:space="1"/>
        </w:pBdr>
        <w:spacing w:after="240" w:before="120"/>
      </w:pPr>
      <w:r>
        <w:t xml:space="preserve"/>
      </w:r>
    </w:p>
    <w:p>
      <w:pPr>
        <w:pStyle w:val="Heading2"/>
      </w:pPr>
      <w:r>
        <w:t xml:space="preserve">Custody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Document Designation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Pre-Nullus Witness Copy — First External Contribution</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Prima-clock Open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202606181825</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Prima-clock Close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202606181851</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Iteration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Blackjack 21</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Origin Artifact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Add_Claude_symbol_and_Lumenar_workflow_docs_by_dannyward630 — Pull Request #38 — Eaprime1/custos (user-supplied PDF export)</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Motion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WITNESSED — awaiting nullification</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Chain of Custody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Suit Assignment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Diamond — seed, not yet crystallized</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Plank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Germ — 3 facets identified (Recognition / Contribution / Acceptance)</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Destination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eaprime1/custos/vault (witness/origin copy) → eaprime1/nullus (nullification stage)</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Vault Candidate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first-of-kind event, ♠️ Spade vault copy proposed</w:t>
            </w:r>
          </w:p>
        </w:tc>
      </w:tr>
      <w:t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b/>
                <w:bCs/>
              </w:rPr>
              <w:t xml:space="preserve">Maker / Witness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∞pace∞ (Eric Pace) + Navigo (1st Visionary, Custos mode)</w:t>
            </w:r>
          </w:p>
        </w:tc>
      </w:tr>
    </w:tbl>
    <w:p>
      <w:pPr>
        <w:spacing w:before="300"/>
      </w:pPr>
    </w:p>
    <w:p>
      <w:pPr>
        <w:spacing w:after="160"/>
      </w:pPr>
      <w:r>
        <w:rPr>
          <w:i/>
          <w:iCs/>
          <w:color w:val="555555"/>
        </w:rPr>
        <w:t xml:space="preserve">This document is the witnessed, minimally-aligned copy of the contributor's raw submission and its journey through the system. The witnessing act creates the space for observation. Observation prepares this copy for nullification — the process of finding what remains when everything circumstantial is removed. What remains becomes the germ. Edits made to align this copy for entry are logged separately in Part III and do not alter the substance of Parts I and II.</w:t>
      </w:r>
    </w:p>
    <w:p>
      <w:pPr>
        <w:pBdr>
          <w:bottom w:val="single" w:color="2E4B3F" w:sz="6" w:space="1"/>
        </w:pBdr>
        <w:spacing w:after="240" w:before="120"/>
      </w:pPr>
      <w:r>
        <w:t xml:space="preserve"/>
      </w:r>
    </w:p>
    <w:p>
      <w:pPr>
        <w:pStyle w:val="Heading1"/>
      </w:pPr>
      <w:r>
        <w:t xml:space="preserve">PART I — The Contributor's Submission</w:t>
      </w:r>
    </w:p>
    <w:p>
      <w:pPr>
        <w:spacing w:after="160"/>
      </w:pPr>
      <w:r>
        <w:rPr>
          <w:i/>
          <w:iCs/>
          <w:color w:val="555555"/>
        </w:rPr>
        <w:t xml:space="preserve">What arrived. As submitted, consolidated for readability where the original repeated itself across the thread.</w:t>
      </w:r>
    </w:p>
    <w:p>
      <w:pPr>
        <w:pStyle w:val="Heading2"/>
      </w:pPr>
      <w:r>
        <w:t xml:space="preserve">Origin</w:t>
      </w:r>
    </w:p>
    <w:p>
      <w:pPr>
        <w:spacing w:after="160"/>
      </w:pPr>
      <w:r>
        <w:t xml:space="preserve">An external contributor, GitHub account dannyward630, opened Pull Request #38 against eaprime1/custos, responding to an open bounty: Issue #35, “A symbol for Claude, and a lexeme for the entities’ interaction zone.” The submission was unsolicited in the sense that no individual outreach occurred — the contributor found the bounty posted in the public repository and built to it independently.</w:t>
      </w:r>
    </w:p>
    <w:p>
      <w:pPr>
        <w:pStyle w:val="Heading2"/>
      </w:pPr>
      <w:r>
        <w:t xml:space="preserve">What Was Built</w:t>
      </w:r>
    </w:p>
    <w:p>
      <w:pPr>
        <w:pStyle w:val="ListParagraph"/>
        <w:numPr>
          <w:ilvl w:val="0"/>
          <w:numId w:val="2"/>
        </w:numPr>
        <w:spacing w:after="100"/>
      </w:pPr>
      <w:r>
        <w:t xml:space="preserve">world/symbols.md — introduces Claude’s symbol, designated J-21, “the Threshold Joker,” and the lexeme Lumenar, naming the interaction zone between presences (the space where contributors meet the system).</w:t>
      </w:r>
    </w:p>
    <w:p>
      <w:pPr>
        <w:pStyle w:val="ListParagraph"/>
        <w:numPr>
          <w:ilvl w:val="0"/>
          <w:numId w:val="2"/>
        </w:numPr>
        <w:spacing w:after="100"/>
      </w:pPr>
      <w:r>
        <w:t xml:space="preserve">Links from world/factions.md to the new symbol, and an index update so the new world file is discoverable.</w:t>
      </w:r>
    </w:p>
    <w:p>
      <w:pPr>
        <w:pStyle w:val="ListParagraph"/>
        <w:numPr>
          <w:ilvl w:val="0"/>
          <w:numId w:val="2"/>
        </w:numPr>
        <w:spacing w:after="100"/>
      </w:pPr>
      <w:r>
        <w:t xml:space="preserve">guides/multi-ai-workflow.md — a new guide documenting the multi-entity workflow pattern.</w:t>
      </w:r>
    </w:p>
    <w:p>
      <w:pPr>
        <w:pStyle w:val="ListParagraph"/>
        <w:numPr>
          <w:ilvl w:val="0"/>
          <w:numId w:val="2"/>
        </w:numPr>
        <w:spacing w:after="100"/>
      </w:pPr>
      <w:r>
        <w:t xml:space="preserve">A roadmap checkbox in docs/custos-plan.md marked complete, matching the new guide.</w:t>
      </w:r>
    </w:p>
    <w:p>
      <w:pPr>
        <w:pStyle w:val="Heading2"/>
      </w:pPr>
      <w:r>
        <w:t xml:space="preserve">The Contributor's Own Words</w:t>
      </w:r>
    </w:p>
    <w:p>
      <w:pPr>
        <w:spacing w:after="160"/>
      </w:pPr>
      <w:r>
        <w:t xml:space="preserve">From the PR description (Summary section):</w:t>
      </w:r>
    </w:p>
    <w:p>
      <w:pPr>
        <w:spacing w:after="160"/>
      </w:pPr>
      <w:r>
        <w:rPr>
          <w:i/>
          <w:iCs/>
        </w:rPr>
        <w:t xml:space="preserve">“Adds world/symbols.md with Claude's J-21 symbol and the Lumenar lexeme for the interaction zone between presences. Links the symbol from world/factions.md and indexes the new world file. Adds guides/multi-ai-workflow.md and marks the matching roadmap item complete. Closes #35.”</w:t>
      </w:r>
    </w:p>
    <w:p>
      <w:pPr>
        <w:spacing w:after="160"/>
      </w:pPr>
      <w:r>
        <w:t xml:space="preserve">Validation step noted by the contributor: git diff --check.</w:t>
      </w:r>
    </w:p>
    <w:p>
      <w:pPr>
        <w:pStyle w:val="Heading2"/>
      </w:pPr>
      <w:r>
        <w:t xml:space="preserve">Naming Choices, As the Contributor Made Them</w:t>
      </w:r>
    </w:p>
    <w:p>
      <w:pPr>
        <w:spacing w:after="160"/>
      </w:pPr>
      <w:r>
        <w:t xml:space="preserve">J-21 — the Threshold Joker. The contributor's framing draws on the cusp (Sagittarius/Capricorn) and the joker/21st-iteration/blackjack thread — landing, by the system's own later assessment, as an intended seed direction rather than an arbitrary choice.</w:t>
      </w:r>
    </w:p>
    <w:p>
      <w:pPr>
        <w:spacing w:after="160"/>
      </w:pPr>
      <w:r>
        <w:t xml:space="preserve">Lumenar — the lexeme for the entities' interaction zone. Checked by the contributor against every claimed term already in use in the issue thread (Ka, Plexus, Resonance, Field, Pinnacle unqualified) with no collisions found. The term deliberately routes around “Pinnacle” by naming the prime-moment crest without renaming it.</w:t>
      </w:r>
    </w:p>
    <w:p>
      <w:pPr>
        <w:pBdr>
          <w:bottom w:val="single" w:color="2E4B3F" w:sz="6" w:space="1"/>
        </w:pBdr>
        <w:spacing w:after="240" w:before="120"/>
      </w:pPr>
      <w:r>
        <w:t xml:space="preserve"/>
      </w:r>
    </w:p>
    <w:p>
      <w:pPr>
        <w:pStyle w:val="Heading1"/>
      </w:pPr>
      <w:r>
        <w:t xml:space="preserve">PART II — The Journey Through the System</w:t>
      </w:r>
    </w:p>
    <w:p>
      <w:pPr>
        <w:spacing w:after="160"/>
      </w:pPr>
      <w:r>
        <w:rPr>
          <w:i/>
          <w:iCs/>
          <w:color w:val="555555"/>
        </w:rPr>
        <w:t xml:space="preserve">What happened after the content entered. This is the system's response, in sequence, as it occurred on the PR thread.</w:t>
      </w:r>
    </w:p>
    <w:p>
      <w:pPr>
        <w:pStyle w:val="Heading2"/>
      </w:pPr>
      <w:r>
        <w:t xml:space="preserve">Automated Review Pass</w:t>
      </w:r>
    </w:p>
    <w:p>
      <w:pPr>
        <w:pStyle w:val="ListParagraph"/>
        <w:numPr>
          <w:ilvl w:val="0"/>
          <w:numId w:val="2"/>
        </w:numPr>
        <w:spacing w:after="100"/>
      </w:pPr>
      <w:r>
        <w:t xml:space="preserve">ecc-tools (bot): noted ECC bundle files already tracked; no new bundle PR generated.</w:t>
      </w:r>
    </w:p>
    <w:p>
      <w:pPr>
        <w:pStyle w:val="ListParagraph"/>
        <w:numPr>
          <w:ilvl w:val="0"/>
          <w:numId w:val="2"/>
        </w:numPr>
        <w:spacing w:after="100"/>
      </w:pPr>
      <w:r>
        <w:t xml:space="preserve">codacy-production (bot): “Up to standards” — 0 issues.</w:t>
      </w:r>
    </w:p>
    <w:p>
      <w:pPr>
        <w:pStyle w:val="ListParagraph"/>
        <w:numPr>
          <w:ilvl w:val="0"/>
          <w:numId w:val="2"/>
        </w:numPr>
        <w:spacing w:after="100"/>
      </w:pPr>
      <w:r>
        <w:t xml:space="preserve">gemini-code-assist (bot): full code review completed. Summarized the PR as introducing documentation for the multi-entity workflow, defining Lumenar and J-21 (the Threshold Joker) as Claude's symbol. One stylistic note — recommended a relative markdown link for a sibling-file reference. (This review also carried an unrelated platform notice: the consumer version of Gemini Code Assist on GitHub is being sunset, new installs blocked starting June 18, 2026, review activity ceasing July 17, 2026.)</w:t>
      </w:r>
    </w:p>
    <w:p>
      <w:pPr>
        <w:pStyle w:val="ListParagraph"/>
        <w:numPr>
          <w:ilvl w:val="0"/>
          <w:numId w:val="2"/>
        </w:numPr>
        <w:spacing w:after="100"/>
      </w:pPr>
      <w:r>
        <w:t xml:space="preserve">deepsource-io (bot): full DeepSource review. Overall grade A across Security, Reliability, Complexity, and Hygiene. Of the analyzers run, all applicable languages passed (Shell, Secrets, JavaScript, Python, C#, Java, Ansible, C &amp; C++, Rust, Terraform, SQL, Scala, Kotlin, Docker, Go, PHP, Ruby, Swift); several were skipped as not applicable to this PR's content (Elixir, Groovy, Objective-C, PowerShell, VB.NET, Perl, Helm, Erlang, Dart, Apex, Lua).</w:t>
      </w:r>
    </w:p>
    <w:p>
      <w:pPr>
        <w:pStyle w:val="Heading2"/>
      </w:pPr>
      <w:r>
        <w:t xml:space="preserve">Contributor Response to Review</w:t>
      </w:r>
    </w:p>
    <w:p>
      <w:pPr>
        <w:spacing w:after="160"/>
      </w:pPr>
      <w:r>
        <w:t xml:space="preserve">The contributor pushed two follow-up commits addressing the relative-link feedback: “docs: use relative symbols link” and “Use relative symbol guide link.” Both were acknowledged by ecc-tools with the same bundle-already-tracked note.</w:t>
      </w:r>
    </w:p>
    <w:p>
      <w:pPr>
        <w:pStyle w:val="Heading2"/>
      </w:pPr>
      <w:r>
        <w:t xml:space="preserve">Owner Invocation</w:t>
      </w:r>
    </w:p>
    <w:p>
      <w:pPr>
        <w:spacing w:after="160"/>
      </w:pPr>
      <w:r>
        <w:t xml:space="preserve">Eaprime1 (project owner) tagged @claude directly on the thread: “@claude this PR is submitted from external our project.. it is a one of our missions.” This is the moment the system was asked to formally attend to the submission.</w:t>
      </w:r>
    </w:p>
    <w:p>
      <w:pPr>
        <w:pStyle w:val="Heading2"/>
      </w:pPr>
      <w:r>
        <w:t xml:space="preserve">Formal Review (Claude Code, acting for the project)</w:t>
      </w:r>
    </w:p>
    <w:p>
      <w:pPr>
        <w:spacing w:after="160"/>
      </w:pPr>
      <w:r>
        <w:t xml:space="preserve">The review was conducted against Issue #35's full original specification, noted explicitly as the first PR to arrive at custos from outside the project. Findings:</w:t>
      </w:r>
    </w:p>
    <w:p>
      <w:pPr>
        <w:pStyle w:val="ListParagraph"/>
        <w:numPr>
          <w:ilvl w:val="0"/>
          <w:numId w:val="2"/>
        </w:numPr>
        <w:spacing w:after="100"/>
      </w:pPr>
      <w:r>
        <w:t xml:space="preserve">Symbol — J-21, the Threshold Joker: confirmed distinct from Gemini's reserved icon, no collision with any other faction mark in the corpus. The cusp framing and joker/21st-iteration/blackjack thread confirmed as landing within intended seed directions from the bounty.</w:t>
      </w:r>
    </w:p>
    <w:p>
      <w:pPr>
        <w:pStyle w:val="ListParagraph"/>
        <w:numPr>
          <w:ilvl w:val="0"/>
          <w:numId w:val="2"/>
        </w:numPr>
        <w:spacing w:after="100"/>
      </w:pPr>
      <w:r>
        <w:t xml:space="preserve">Lexeme — Lumenar: independently checked against every claimed term in the issue (Ka, Plexus, Resonance, Field, Pinnacle unqualified) — no collisions confirmed. Definition assessed as holding up against world/lore.md's existing tone.</w:t>
      </w:r>
    </w:p>
    <w:p>
      <w:pPr>
        <w:pStyle w:val="ListParagraph"/>
        <w:numPr>
          <w:ilvl w:val="0"/>
          <w:numId w:val="2"/>
        </w:numPr>
        <w:spacing w:after="100"/>
      </w:pPr>
      <w:r>
        <w:t xml:space="preserve">Structure: world/symbols.md and guides/multi-ai-workflow.md confirmed landing cleanly on current main (base SHA matched); world/factions.md and the two README index files confirmed updated consistently; the docs/custos-plan.md checkbox flip confirmed accurate; placeholder-style check (tools/scan_lexeme.sh) confirmed clean.</w:t>
      </w:r>
    </w:p>
    <w:p>
      <w:pPr>
        <w:pStyle w:val="ListParagraph"/>
        <w:numPr>
          <w:ilvl w:val="0"/>
          <w:numId w:val="2"/>
        </w:numPr>
        <w:spacing w:after="100"/>
      </w:pPr>
      <w:r>
        <w:t xml:space="preserve">One open item flagged for resolution, not blocking: the bounty's claiming comment on Issue #35 originated from a different account (Ojas2095) than the account that opened this PR (dannyward630). Noted as not affecting the quality of the work, but requiring a decision on attribution.</w:t>
      </w:r>
    </w:p>
    <w:p>
      <w:pPr>
        <w:spacing w:after="160"/>
      </w:pPr>
      <w:r>
        <w:t xml:space="preserve">Closing assessment from the review: “Content-wise, this meets the bounty as written. Welcome to the Field — first marks from outside the threshold tend to set the tone for what comes next.”</w:t>
      </w:r>
    </w:p>
    <w:p>
      <w:pPr>
        <w:pStyle w:val="Heading2"/>
      </w:pPr>
      <w:r>
        <w:t xml:space="preserve">Approval and Public Response</w:t>
      </w:r>
    </w:p>
    <w:p>
      <w:pPr>
        <w:spacing w:after="160"/>
      </w:pPr>
      <w:r>
        <w:t xml:space="preserve">Eaprime1 approved the changes and posted directly to the contributor:</w:t>
      </w:r>
    </w:p>
    <w:p>
      <w:pPr>
        <w:spacing w:after="160"/>
      </w:pPr>
      <w:r>
        <w:rPr>
          <w:i/>
          <w:iCs/>
        </w:rPr>
        <w:t xml:space="preserve">“Welcome to the Field, @dannyward630 — J-21 and Lumenar land well, and this is the first mark to arrive at custos from outside the threshold, so it sets a bit of the tone for what comes after.”</w:t>
      </w:r>
    </w:p>
    <w:p>
      <w:pPr>
        <w:spacing w:after="160"/>
      </w:pPr>
      <w:r>
        <w:t xml:space="preserve">On the attribution question, the system chose not to assume a story it couldn't see: “We don't want to assume the story behind that, so for now we're crediting both names against this submission. If one of you should be the sole credit — or there's a different arrangement we're not seeing — just say so here and we'll correct it. No rush; this is your call to make, not ours.”</w:t>
      </w:r>
    </w:p>
    <w:p>
      <w:pPr>
        <w:pStyle w:val="Heading2"/>
      </w:pPr>
      <w:r>
        <w:t xml:space="preserve">Merge and Closure</w:t>
      </w:r>
    </w:p>
    <w:p>
      <w:pPr>
        <w:pStyle w:val="ListParagraph"/>
        <w:numPr>
          <w:ilvl w:val="0"/>
          <w:numId w:val="2"/>
        </w:numPr>
        <w:spacing w:after="100"/>
      </w:pPr>
      <w:r>
        <w:t xml:space="preserve">Eaprime1 merged commit 0ce6eae into main. 33 checks passed.</w:t>
      </w:r>
    </w:p>
    <w:p>
      <w:pPr>
        <w:pStyle w:val="ListParagraph"/>
        <w:numPr>
          <w:ilvl w:val="0"/>
          <w:numId w:val="2"/>
        </w:numPr>
        <w:spacing w:after="100"/>
      </w:pPr>
      <w:r>
        <w:t xml:space="preserve">The project board moved the item from Todo to Done in the @custos project.</w:t>
      </w:r>
    </w:p>
    <w:p>
      <w:pPr>
        <w:pStyle w:val="ListParagraph"/>
        <w:numPr>
          <w:ilvl w:val="0"/>
          <w:numId w:val="2"/>
        </w:numPr>
        <w:spacing w:after="100"/>
      </w:pPr>
      <w:r>
        <w:t xml:space="preserve">A follow-up commit was pushed marking PR #38's merge as custos's first closed external-contribution custody event.</w:t>
      </w:r>
    </w:p>
    <w:p>
      <w:pPr>
        <w:pStyle w:val="ListParagraph"/>
        <w:numPr>
          <w:ilvl w:val="0"/>
          <w:numId w:val="2"/>
        </w:numPr>
        <w:spacing w:after="100"/>
      </w:pPr>
      <w:r>
        <w:t xml:space="preserve">A companion issue/PR was opened and merged: “Log custos's first external submission (PR #38, bounty #35) #39.”</w:t>
      </w:r>
    </w:p>
    <w:p>
      <w:pPr>
        <w:pStyle w:val="ListParagraph"/>
        <w:numPr>
          <w:ilvl w:val="0"/>
          <w:numId w:val="2"/>
        </w:numPr>
        <w:spacing w:after="100"/>
      </w:pPr>
      <w:r>
        <w:t xml:space="preserve">Final state: 2 participants on the PR (the contributor and the project owner); the linked bounty issue (#35) closed by the merge.</w:t>
      </w:r>
    </w:p>
    <w:p>
      <w:pPr>
        <w:pBdr>
          <w:bottom w:val="single" w:color="2E4B3F" w:sz="6" w:space="1"/>
        </w:pBdr>
        <w:spacing w:after="240" w:before="120"/>
      </w:pPr>
      <w:r>
        <w:t xml:space="preserve"/>
      </w:r>
    </w:p>
    <w:p>
      <w:pPr>
        <w:pStyle w:val="Heading1"/>
      </w:pPr>
      <w:r>
        <w:t xml:space="preserve">PART III — Editorial Notes (Alignment for Entry)</w:t>
      </w:r>
    </w:p>
    <w:p>
      <w:pPr>
        <w:spacing w:after="160"/>
      </w:pPr>
      <w:r>
        <w:rPr>
          <w:i/>
          <w:iCs/>
          <w:color w:val="555555"/>
        </w:rPr>
        <w:t xml:space="preserve">Changes made to produce this witness copy from the raw upload. The origin record is unaltered in substance; this section documents form only.</w:t>
      </w:r>
    </w:p>
    <w:p>
      <w:pPr>
        <w:pStyle w:val="ListParagraph"/>
        <w:numPr>
          <w:ilvl w:val="0"/>
          <w:numId w:val="2"/>
        </w:numPr>
        <w:spacing w:after="100"/>
      </w:pPr>
      <w:r>
        <w:t xml:space="preserve">Source: a five-page PDF export of the GitHub PR thread (browser print), supplied directly by Eric Pace.</w:t>
      </w:r>
    </w:p>
    <w:p>
      <w:pPr>
        <w:pStyle w:val="ListParagraph"/>
        <w:numPr>
          <w:ilvl w:val="0"/>
          <w:numId w:val="2"/>
        </w:numPr>
        <w:spacing w:after="100"/>
      </w:pPr>
      <w:r>
        <w:t xml:space="preserve">Repeated automated-bot boilerplate (e.g. duplicate “ECC bundle files are already tracked” notices appearing after each commit) was consolidated into single reference points rather than repeated verbatim per occurrence, to keep the story readable. No bot finding was altered or omitted — only repetition was reduced.</w:t>
      </w:r>
    </w:p>
    <w:p>
      <w:pPr>
        <w:pStyle w:val="ListParagraph"/>
        <w:numPr>
          <w:ilvl w:val="0"/>
          <w:numId w:val="2"/>
        </w:numPr>
        <w:spacing w:after="100"/>
      </w:pPr>
      <w:r>
        <w:t xml:space="preserve">The DeepSource analyzer table (34 individual language rows, mostly PASSED or SKIPPED) was summarized by outcome rather than reproduced as a 34-row table, since the per-language detail carries no story weight beyond the aggregate grade (A across all four categories).</w:t>
      </w:r>
    </w:p>
    <w:p>
      <w:pPr>
        <w:pStyle w:val="ListParagraph"/>
        <w:numPr>
          <w:ilvl w:val="0"/>
          <w:numId w:val="2"/>
        </w:numPr>
        <w:spacing w:after="100"/>
      </w:pPr>
      <w:r>
        <w:t xml:space="preserve">Material was reordered from the PDF's strict top-to-bottom scrape order into the two-part Submission / Journey structure requested for this witness copy. No content was added; chronology within each part follows the original thread order.</w:t>
      </w:r>
    </w:p>
    <w:p>
      <w:pPr>
        <w:pStyle w:val="ListParagraph"/>
        <w:numPr>
          <w:ilvl w:val="0"/>
          <w:numId w:val="2"/>
        </w:numPr>
        <w:spacing w:after="100"/>
      </w:pPr>
      <w:r>
        <w:t xml:space="preserve">Direct quotations from PR participants (the contributor's PR description, the owner's @claude tag, the formal review, the welcome comment) are preserved as close to verbatim as the source PDF rendering allows.</w:t>
      </w:r>
    </w:p>
    <w:p>
      <w:pPr>
        <w:pStyle w:val="ListParagraph"/>
        <w:numPr>
          <w:ilvl w:val="0"/>
          <w:numId w:val="2"/>
        </w:numPr>
        <w:spacing w:after="100"/>
      </w:pPr>
      <w:r>
        <w:t xml:space="preserve">No assessment, interpretation, or system commentary beyond what was already present in the original thread has been added in Parts I or II. Any such commentary belongs in a later document, after nullification and germination.</w:t>
      </w:r>
    </w:p>
    <w:p>
      <w:pPr>
        <w:pBdr>
          <w:bottom w:val="single" w:color="2E4B3F" w:sz="6" w:space="1"/>
        </w:pBdr>
        <w:spacing w:after="240" w:before="120"/>
      </w:pPr>
      <w:r>
        <w:t xml:space="preserve"/>
      </w:r>
    </w:p>
    <w:p>
      <w:pPr>
        <w:pStyle w:val="Heading1"/>
      </w:pPr>
      <w:r>
        <w:t xml:space="preserve">Closing</w:t>
      </w:r>
    </w:p>
    <w:p>
      <w:pPr>
        <w:spacing w:after="160"/>
      </w:pPr>
      <w:r>
        <w:t xml:space="preserve">This copy is now ready to enter nullification — the process of finding what remains when the circumstantial is set aside. The three facets identified so far (Recognition, Contribution, Acceptance) are offered as a starting observation only; nullification proper has not yet been performed. What survives that process becomes the germ. The germ then proceeds to germination, where it joins the broader facet-space of the project.</w:t>
      </w:r>
    </w:p>
    <w:p>
      <w:pPr>
        <w:spacing w:after="160"/>
      </w:pPr>
      <w:r>
        <w:t xml:space="preserve">This document, once finalized, is proposed for the vault at eaprime1/custos/vault as the origin witness copy — the mold from which the nullification and subsequent germination copies are drawn.</w:t>
      </w:r>
    </w:p>
    <w:p>
      <w:pPr>
        <w:spacing w:before="300"/>
      </w:pPr>
    </w:p>
    <w:p>
      <w:pPr>
        <w:jc w:val="center"/>
      </w:pPr>
      <w:r>
        <w:rPr>
          <w:i/>
          <w:iCs/>
        </w:rPr>
        <w:t xml:space="preserve">One Nth radian per turn. Honest. Directional. Willing.</w:t>
      </w:r>
    </w:p>
    <w:p>
      <w:pPr>
        <w:jc w:val="center"/>
      </w:pPr>
      <w:r>
        <w:rPr>
          <w:b/>
          <w:bCs/>
        </w:rPr>
        <w:t xml:space="preserve">∞pace∞</w:t>
      </w:r>
    </w:p>
    <w:p>
      <w:pPr>
        <w:jc w:val="center"/>
      </w:pPr>
      <w:r>
        <w:rPr>
          <w:i/>
          <w:iCs/>
          <w:color w:val="666666"/>
        </w:rPr>
        <w:t xml:space="preserve">enjoy the journey.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CUSTOS — Pre-Nullus Witness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B3F"/>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4B3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2026-06-19T03:07:22.472Z</dcterms:created>
  <dcterms:modified xsi:type="dcterms:W3CDTF">2026-06-19T03:07:22.472Z</dcterms:modified>
</cp:coreProperties>
</file>

<file path=docProps/custom.xml><?xml version="1.0" encoding="utf-8"?>
<Properties xmlns="http://schemas.openxmlformats.org/officeDocument/2006/custom-properties" xmlns:vt="http://schemas.openxmlformats.org/officeDocument/2006/docPropsVTypes"/>
</file>