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left"/>
      </w:pPr>
      <w:r>
        <w:rPr>
          <w:rFonts w:ascii="Sylfaen" w:cs="Sylfaen" w:eastAsia="Sylfaen" w:hAnsi="Sylfaen"/>
          <w:b/>
          <w:bCs/>
          <w:color w:val="2A5DB0"/>
          <w:sz w:val="26"/>
          <w:szCs w:val="26"/>
        </w:rPr>
        <w:t xml:space="preserve">EduCore LMS</w:t>
      </w:r>
    </w:p>
    <w:p>
      <w:pPr>
        <w:pBdr>
          <w:bottom w:val="single" w:color="2A5DB0" w:sz="10" w:space="6"/>
        </w:pBdr>
        <w:spacing w:after="40"/>
      </w:pPr>
      <w:r>
        <w:rPr>
          <w:rFonts w:ascii="Sylfaen" w:cs="Sylfaen" w:eastAsia="Sylfaen" w:hAnsi="Sylfaen"/>
          <w:b/>
          <w:bCs/>
          <w:color w:val="1A2230"/>
          <w:sz w:val="44"/>
          <w:szCs w:val="44"/>
        </w:rPr>
        <w:t xml:space="preserve">სასწავლო პროცესის მართვის სისტემა</w:t>
      </w:r>
    </w:p>
    <w:p>
      <w:pPr>
        <w:spacing w:after="30" w:before="120"/>
      </w:pPr>
      <w:r>
        <w:rPr>
          <w:rFonts w:ascii="Sylfaen" w:cs="Sylfaen" w:eastAsia="Sylfaen" w:hAnsi="Sylfaen"/>
          <w:color w:val="1A2230"/>
          <w:sz w:val="26"/>
          <w:szCs w:val="26"/>
        </w:rPr>
        <w:t xml:space="preserve">სისტემის აღწერა და ფუნქციონალი</w:t>
      </w:r>
    </w:p>
    <w:p>
      <w:pPr>
        <w:spacing w:after="200"/>
      </w:pPr>
      <w:r>
        <w:rPr>
          <w:rFonts w:ascii="Sylfaen" w:cs="Sylfaen" w:eastAsia="Sylfaen" w:hAnsi="Sylfaen"/>
          <w:i/>
          <w:iCs/>
          <w:color w:val="5B6472"/>
          <w:sz w:val="19"/>
          <w:szCs w:val="19"/>
        </w:rPr>
        <w:t xml:space="preserve">მომხმარებლის როლები · შეფასების მოდელები · აპლიკაციები · აკადემიური კეთილსინდისიერების კონტროლი</w:t>
      </w:r>
    </w:p>
    <w:tbl>
      <w:tblPr>
        <w:tblW w:type="dxa" w:w="9300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400"/>
        <w:gridCol w:w="6900"/>
      </w:tblGrid>
      <w:tr>
        <w:tc>
          <w:tcPr>
            <w:tcW w:type="dxa" w:w="24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8"/>
                <w:szCs w:val="18"/>
              </w:rPr>
              <w:t xml:space="preserve">დოკუმენტის ტიპი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8"/>
                <w:szCs w:val="18"/>
              </w:rPr>
              <w:t xml:space="preserve">სისტემის აღწერა (ფუნქციური დოკუმენტაცია)</w:t>
            </w:r>
          </w:p>
        </w:tc>
      </w:tr>
      <w:tr>
        <w:tc>
          <w:tcPr>
            <w:tcW w:type="dxa" w:w="24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8"/>
                <w:szCs w:val="18"/>
              </w:rPr>
              <w:t xml:space="preserve">ენა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8"/>
                <w:szCs w:val="18"/>
              </w:rPr>
              <w:t xml:space="preserve">ქართული</w:t>
            </w:r>
          </w:p>
        </w:tc>
      </w:tr>
      <w:tr>
        <w:tc>
          <w:tcPr>
            <w:tcW w:type="dxa" w:w="24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8"/>
                <w:szCs w:val="18"/>
              </w:rPr>
              <w:t xml:space="preserve">ვერსია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8"/>
                <w:szCs w:val="18"/>
              </w:rPr>
              <w:t xml:space="preserve">თარიღი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8"/>
                <w:szCs w:val="18"/>
              </w:rPr>
              <w:t xml:space="preserve">2026 წელი</w:t>
            </w:r>
          </w:p>
        </w:tc>
      </w:tr>
      <w:tr>
        <w:tc>
          <w:tcPr>
            <w:tcW w:type="dxa" w:w="24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8"/>
                <w:szCs w:val="18"/>
              </w:rPr>
              <w:t xml:space="preserve">სტატუსი</w:t>
            </w:r>
          </w:p>
        </w:tc>
        <w:tc>
          <w:tcPr>
            <w:tcW w:type="dxa" w:w="6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8"/>
                <w:szCs w:val="18"/>
              </w:rPr>
              <w:t xml:space="preserve">სამუშაო / შიდა გამოყენებისთვის</w:t>
            </w:r>
          </w:p>
        </w:tc>
      </w:tr>
    </w:tbl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1. სისტემის მიმოხილვა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EduCore LMS არის სასწავლო პროცესის მართვის ერთიანი პლატფორმა, რომელიც სრულად ფარავს სწავლების ციკლს — პროგრამის დაგეგმვიდან და კურსების აწყობიდან დაწყებული, სტუდენტის ყოველდღიური სწავლითა და შეფასებით დამთავრებული. სისტემა აერთიანებს ადმინისტრირებას, სწავლებას, შეფასებასა და ანალიტიკას ერთ სივრცეში, სადაც ყველა მონაცემი დაკავშირებულია და თანმიმდევრულია.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პლატფორმა შედგება სამი ურთიერთდაკავშირებული კომპონენტისგან: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ვებ-აპლიკაცია (ადმინისტრირება)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მართვის ცენტრალური სივრცე. აქ იმართება მთელი სისტემა: პროგრამები, კურსები, შეფასების მოდელები, მომხმარებლები და როლები, ანგარიშგება. განკუთვნილია ადმინისტრაციისთვის.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მასწავლებლის აპლიკაცია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ლექტორის სამუშაო გარემო: სასწავლო მასალა, დასწრება, დავალებები, ქვიზების შექმნა და ელექტრონული ჟურნალი.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სტუდენტის აპლიკაცია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მობილური აპლიკაცია, რომელიც სწავლას თამაშისებურ, ინტერაქტიულ პროცესად აქცევს — Duolingo-ს მსგავსი მიდგომით (გაკვეთილების „გზა", დღიური სერია, ქულები, ბეიჯები).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ცენტრალური პრინციპი: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ადმინისტრაცია სისტემას მართავს ვებ-აპლიკაციით, ხოლო მასწავლებელი და სტუდენტი ურთიერთობენ თავიანთ სპეციალიზებულ აპლიკაციებთან. სამივე მხარე მუშაობს ერთ საერთო მონაცემთა ბაზაზე რეალურ დროში.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1. ვებ-აპლიკაციის მთავარი პანელი — პროგრამების, სტუდენტების და მოსწრების მიმოხილვა</w:t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2. სისტემის არქიტექტურა და აპლიკაციები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სამივე აპლიკაცია ერთ სისტემას წარმოადგენს, თუმცა თითოეული მორგებულია კონკრეტული მომხმარებლის საჭიროებაზე. ცხრილში მოცემულია მათი დანიშნულება:</w:t>
      </w:r>
    </w:p>
    <w:tbl>
      <w:tblPr>
        <w:tblW w:type="dxa" w:w="9300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900"/>
        <w:gridCol w:w="1700"/>
        <w:gridCol w:w="4000"/>
        <w:gridCol w:w="1700"/>
      </w:tblGrid>
      <w:tr>
        <w:trPr>
          <w:tblHeader/>
        </w:trPr>
        <w:tc>
          <w:tcPr>
            <w:tcW w:type="dxa" w:w="19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კომპონენტი</w:t>
            </w:r>
          </w:p>
        </w:tc>
        <w:tc>
          <w:tcPr>
            <w:tcW w:type="dxa" w:w="17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მომხმარებელი</w:t>
            </w:r>
          </w:p>
        </w:tc>
        <w:tc>
          <w:tcPr>
            <w:tcW w:type="dxa" w:w="40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ძირითადი ფუნქციები</w:t>
            </w:r>
          </w:p>
        </w:tc>
        <w:tc>
          <w:tcPr>
            <w:tcW w:type="dxa" w:w="17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პლატფორმა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ვებ-აპლიკაცია (ადმინ.)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ადმინისტრაცია</w:t>
            </w:r>
          </w:p>
        </w:tc>
        <w:tc>
          <w:tcPr>
            <w:tcW w:type="dxa" w:w="4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პროგრამების, კურსების, შეფასების მოდელების, მომხმარებლების და ანგარიშების მართვა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ვები (ბრაუზერი)</w:t>
            </w:r>
          </w:p>
        </w:tc>
      </w:tr>
      <w:tr>
        <w:trPr>
          <w:tblHeader w:val="false"/>
        </w:trPr>
        <w:tc>
          <w:tcPr>
            <w:tcW w:type="dxa" w:w="19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მასწავლებლის აპლიკაცია</w:t>
            </w:r>
          </w:p>
        </w:tc>
        <w:tc>
          <w:tcPr>
            <w:tcW w:type="dxa" w:w="17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მასწავლებელი / ლექტორი</w:t>
            </w:r>
          </w:p>
        </w:tc>
        <w:tc>
          <w:tcPr>
            <w:tcW w:type="dxa" w:w="40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მასალა, დასწრება, დავალებები, ქვიზები, ელ. ჟურნალი</w:t>
            </w:r>
          </w:p>
        </w:tc>
        <w:tc>
          <w:tcPr>
            <w:tcW w:type="dxa" w:w="17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ვები / მობილური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სტუდენტის აპლიკაცია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სტუდენტი</w:t>
            </w:r>
          </w:p>
        </w:tc>
        <w:tc>
          <w:tcPr>
            <w:tcW w:type="dxa" w:w="4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გაკვეთილები, სავარჯიშოები, ონლაინ შეფასება, პროგრესი, მოტივაცია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მობილური (iOS / Android)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3. მომხმარებლის როლები და უფლებამოსილებები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სისტემაში განსაზღვრულია შვიდი სისტემური როლი. თითოეულ როლს აქვს მკაცრად შემოსაზღვრული უფლებამოსილება — მომხმარებელი ხედავს და მართავს მხოლოდ იმას, რაც მის ფუნქციას შეესაბამება. ეს უზრუნველყოფს მონაცემთა უსაფრთხოებას და პასუხისმგებლობის მკაფიო გამიჯვნას.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პროგრამების ხელმძღვანელი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სისტემის უმაღლესი დონის მართვა. სრული წვდომა ყველა პროგრამაზე, შეფასების მოდელზე, კატეგორიაზე, მომხმარებელსა და ანგარიშზე. ქმნის და აქცევს პროგრამებს, ანიჭებს როლებს და განსაზღვრავს გლობალურ პარამეტრებს.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ხარისხის კონტროლი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ზედამხედველობს სასწავლო და შეფასების ხარისხს ყველა პროგრამაზე. აქვს სანახავი (read/audit) წვდომა მოსწრებაზე, შეფასების მოდელებსა და ჟურნალებზე, ამზადებს ანალიტიკურ ანგარიშებს. ვერ ცვლის ნიშნებს, მაგრამ აღნიშნავს (flag) გადასამოწმებელ შემთხვევებს.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პროგრამის კოორდინატორი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მართავს მისთვის მინიჭებულ პროგრამა(ებ)ს: ჯგუფები, განრიგი, ჩარიცხვა, მასწავლებლების მიბმა კურსებზე, მიმდინარეობის მონიტორინგი. ხედავს მხოლოდ საკუთარი პროგრამის მონაცემებს.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მასწავლებელი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მართავს საკუთარ კურსებს: სასწავლო მასალა, დავალებები, ქვიზები, დასწრება და ნიშნების დაწერა ელ. ჟურნალში. ვერ ცვლის შეფასების მოდელს ან სხვისი კურსის მონაცემებს.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პროგრამის ხელმძღვანელი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კონკრეტული პროგრამის აკადემიური ხელმძღვანელი. ამტკიცებს სილაბუსებსა და შეფასების მოდელს თავისი პროგრამისთვის, ზედამხედველობს მასწავლებლებსა და შედეგებს. (განსხვავდება „პროგრამების ხელმძღვანელისგან", რომელიც ყველა პროგრამას მართავს.)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კარიერული კოორდინატორი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წვდომა სტუდენტების პროგრესზე, კომპეტენციებსა და კარიერულ მოდულებზე (სტაჟირება, დასაქმება). მუშაობს კურსდამთავრებულთა და დამსაქმებელთა მიმართულებით.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rPr>
          <w:rFonts w:ascii="Sylfaen" w:cs="Sylfaen" w:eastAsia="Sylfaen" w:hAnsi="Sylfaen"/>
          <w:b/>
          <w:bCs/>
          <w:color w:val="2A5DB0"/>
          <w:sz w:val="21"/>
          <w:szCs w:val="21"/>
        </w:rPr>
        <w:t xml:space="preserve">HR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ადამიანური რესურსების მართვა: პერსონალისა და მასწავლებელთა ჩანაწერები, ხელშეკრულებები, დატვირთვა და ონბორდინგი. წვდომა შეზღუდულია HR-მონაცემებით.</w:t>
      </w:r>
    </w:p>
    <w:p>
      <w:pPr>
        <w:spacing w:after="60" w:line="300"/>
        <w:jc w:val="both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უფლებამოსილებების მატრიცა.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ქვემოთ მოცემულია ძირითადი უფლებების განაწილება როლების მიხედვით (სრული / ნახვა / შეზღუდული / დახურული):</w:t>
      </w:r>
    </w:p>
    <w:tbl>
      <w:tblPr>
        <w:tblW w:type="dxa" w:w="9300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2600"/>
        <w:gridCol w:w="1340"/>
        <w:gridCol w:w="1340"/>
        <w:gridCol w:w="1500"/>
        <w:gridCol w:w="1260"/>
        <w:gridCol w:w="1260"/>
      </w:tblGrid>
      <w:tr>
        <w:trPr>
          <w:tblHeader/>
        </w:trPr>
        <w:tc>
          <w:tcPr>
            <w:tcW w:type="dxa" w:w="26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6"/>
                <w:szCs w:val="16"/>
              </w:rPr>
              <w:t xml:space="preserve">როლი</w:t>
            </w:r>
          </w:p>
        </w:tc>
        <w:tc>
          <w:tcPr>
            <w:tcW w:type="dxa" w:w="134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6"/>
                <w:szCs w:val="16"/>
              </w:rPr>
              <w:t xml:space="preserve">პროგრ. მართვა</w:t>
            </w:r>
          </w:p>
        </w:tc>
        <w:tc>
          <w:tcPr>
            <w:tcW w:type="dxa" w:w="134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6"/>
                <w:szCs w:val="16"/>
              </w:rPr>
              <w:t xml:space="preserve">შეფ. მოდელი</w:t>
            </w:r>
          </w:p>
        </w:tc>
        <w:tc>
          <w:tcPr>
            <w:tcW w:type="dxa" w:w="15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6"/>
                <w:szCs w:val="16"/>
              </w:rPr>
              <w:t xml:space="preserve">ნიშნის დაწერა</w:t>
            </w:r>
          </w:p>
        </w:tc>
        <w:tc>
          <w:tcPr>
            <w:tcW w:type="dxa" w:w="126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6"/>
                <w:szCs w:val="16"/>
              </w:rPr>
              <w:t xml:space="preserve">მომხმარებ.</w:t>
            </w:r>
          </w:p>
        </w:tc>
        <w:tc>
          <w:tcPr>
            <w:tcW w:type="dxa" w:w="126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6"/>
                <w:szCs w:val="16"/>
              </w:rPr>
              <w:t xml:space="preserve">ანგარიშები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პროგრამების ხელმძღვანელი</w:t>
            </w:r>
          </w:p>
        </w:tc>
        <w:tc>
          <w:tcPr>
            <w:tcW w:type="dxa" w:w="1340"/>
            <w:shd w:fill="E4F5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სრული</w:t>
            </w:r>
          </w:p>
        </w:tc>
        <w:tc>
          <w:tcPr>
            <w:tcW w:type="dxa" w:w="1340"/>
            <w:shd w:fill="E4F5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სრული</w:t>
            </w:r>
          </w:p>
        </w:tc>
        <w:tc>
          <w:tcPr>
            <w:tcW w:type="dxa" w:w="150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რედაქტ.</w:t>
            </w:r>
          </w:p>
        </w:tc>
        <w:tc>
          <w:tcPr>
            <w:tcW w:type="dxa" w:w="1260"/>
            <w:shd w:fill="E4F5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სრული</w:t>
            </w:r>
          </w:p>
        </w:tc>
        <w:tc>
          <w:tcPr>
            <w:tcW w:type="dxa" w:w="1260"/>
            <w:shd w:fill="E4F5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სრული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ხარისხის კონტროლი</w:t>
            </w:r>
          </w:p>
        </w:tc>
        <w:tc>
          <w:tcPr>
            <w:tcW w:type="dxa" w:w="134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34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50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აუდიტი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260"/>
            <w:shd w:fill="E4F5E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სრული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პროგრამის კოორდინატორი</w:t>
            </w:r>
          </w:p>
        </w:tc>
        <w:tc>
          <w:tcPr>
            <w:tcW w:type="dxa" w:w="134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</w:t>
            </w:r>
          </w:p>
        </w:tc>
        <w:tc>
          <w:tcPr>
            <w:tcW w:type="dxa" w:w="134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50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კონტროლი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პროგრამის ხელმძღვანელი</w:t>
            </w:r>
          </w:p>
        </w:tc>
        <w:tc>
          <w:tcPr>
            <w:tcW w:type="dxa" w:w="134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</w:t>
            </w:r>
          </w:p>
        </w:tc>
        <w:tc>
          <w:tcPr>
            <w:tcW w:type="dxa" w:w="134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დამტკიცება</w:t>
            </w:r>
          </w:p>
        </w:tc>
        <w:tc>
          <w:tcPr>
            <w:tcW w:type="dxa" w:w="150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მასწავლებელი</w:t>
            </w:r>
          </w:p>
        </w:tc>
        <w:tc>
          <w:tcPr>
            <w:tcW w:type="dxa" w:w="134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34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50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 კურსი</w:t>
            </w:r>
          </w:p>
        </w:tc>
        <w:tc>
          <w:tcPr>
            <w:tcW w:type="dxa" w:w="126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თავისი</w:t>
            </w:r>
          </w:p>
        </w:tc>
      </w:tr>
      <w:tr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კარიერული კოორდინატორი</w:t>
            </w:r>
          </w:p>
        </w:tc>
        <w:tc>
          <w:tcPr>
            <w:tcW w:type="dxa" w:w="134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34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50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ნახვა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კარიერა</w:t>
            </w:r>
          </w:p>
        </w:tc>
      </w:tr>
      <w:tr>
        <w:tc>
          <w:tcPr>
            <w:tcW w:type="dxa" w:w="2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6"/>
                <w:szCs w:val="16"/>
              </w:rPr>
              <w:t xml:space="preserve">HR</w:t>
            </w:r>
          </w:p>
        </w:tc>
        <w:tc>
          <w:tcPr>
            <w:tcW w:type="dxa" w:w="134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34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500"/>
            <w:shd w:fill="FBE4E5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—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პერსონალი</w:t>
            </w:r>
          </w:p>
        </w:tc>
        <w:tc>
          <w:tcPr>
            <w:tcW w:type="dxa" w:w="1260"/>
            <w:shd w:fill="FBF1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6"/>
                <w:szCs w:val="16"/>
              </w:rPr>
              <w:t xml:space="preserve">HR</w:t>
            </w:r>
          </w:p>
        </w:tc>
      </w:tr>
    </w:tbl>
    <w:p>
      <w:pPr>
        <w:spacing w:after="10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🔒 </w:t>
      </w:r>
      <w:r>
        <w:rPr>
          <w:rFonts w:ascii="Sylfaen" w:cs="Sylfaen" w:eastAsia="Sylfaen" w:hAnsi="Sylfaen"/>
          <w:i/>
          <w:iCs/>
          <w:color w:val="5B6472"/>
          <w:sz w:val="18"/>
          <w:szCs w:val="18"/>
        </w:rPr>
        <w:t xml:space="preserve">ყველა მნიშვნელოვანი მოქმედება აღირიცხება აუდიტის ჟურნალში — ვინ, რა და როდის შეასრულა.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2. როლებისა და უფლებამოსილებების მართვის ეკრანი (წვდომის მატრიცა)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4. შეფასების პროცესი და მოდელები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შეფასება სისტემის ცენტრალური ნაწილია. მისი აგება მოქნილი და თანმიმდევრულია — ერთხელ განსაზღვრული წესები ავტომატურად მოქმედებს მთელ პროგრამაზე და ყველა კურსზე, რაც გამორიცხავს ხელით შეცდომებსა და სუბიექტურობას.</w:t>
      </w:r>
    </w:p>
    <w:p>
      <w:pPr>
        <w:pStyle w:val="Heading2"/>
        <w:spacing w:after="80" w:before="200"/>
      </w:pPr>
      <w:r>
        <w:rPr>
          <w:rFonts w:ascii="Sylfaen" w:cs="Sylfaen" w:eastAsia="Sylfaen" w:hAnsi="Sylfaen"/>
          <w:b/>
          <w:bCs/>
          <w:color w:val="1A2230"/>
          <w:sz w:val="23"/>
          <w:szCs w:val="23"/>
        </w:rPr>
        <w:t xml:space="preserve">4.1. სტრუქტურა: პროგრამა → კურსი → მოდელი → კატეგორია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შეფასების ლოგიკა აგებულია იერარქიულად: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პროგრამა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აერთიანებს რამდენიმე კურსს (მაგ. „ვებ-პროგრამირება" → HTML/CSS, JavaScript, ბაზები, პროექტი).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თითოეულ კურსს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მიბმული აქვს შეფასების მოდელი — წესების ნაკრები, რომლითაც გამოითვლება საბოლოო ნიშანი.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მოდელი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შედგება კატეგორიებისგან (კომპონენტებისგან), თითოეულს აქვს თავისი წონა ქულებში.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მოდელი მრავალჯერ გამოსაყენებელია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ერთი მოდელი შეიძლება მიება რამდენიმე კურსს ან პროგრამას (შაბლონის პრინციპი).</w:t>
      </w:r>
    </w:p>
    <w:p>
      <w:pPr>
        <w:pStyle w:val="Heading2"/>
        <w:spacing w:after="80" w:before="200"/>
      </w:pPr>
      <w:r>
        <w:rPr>
          <w:rFonts w:ascii="Sylfaen" w:cs="Sylfaen" w:eastAsia="Sylfaen" w:hAnsi="Sylfaen"/>
          <w:b/>
          <w:bCs/>
          <w:color w:val="1A2230"/>
          <w:sz w:val="23"/>
          <w:szCs w:val="23"/>
        </w:rPr>
        <w:t xml:space="preserve">4.2. შეფასების მოდელი და კატეგორიები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მოდელი განსაზღვრავს, რისგან შედგება საბოლოო 100 ქულა. თითოეული კატეგორია არის ცალკე შემფასებელი კომპონენტი განსაზღვრული წონით. ცხრილში მოცემულია მოდელის „სტანდარტული 100" მაგალითი:</w:t>
      </w:r>
    </w:p>
    <w:tbl>
      <w:tblPr>
        <w:tblW w:type="dxa" w:w="9300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3100"/>
        <w:gridCol w:w="3200"/>
        <w:gridCol w:w="1600"/>
        <w:gridCol w:w="1400"/>
      </w:tblGrid>
      <w:tr>
        <w:trPr>
          <w:tblHeader/>
        </w:trPr>
        <w:tc>
          <w:tcPr>
            <w:tcW w:type="dxa" w:w="31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კატეგორია</w:t>
            </w:r>
          </w:p>
        </w:tc>
        <w:tc>
          <w:tcPr>
            <w:tcW w:type="dxa" w:w="32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ტიპი</w:t>
            </w:r>
          </w:p>
        </w:tc>
        <w:tc>
          <w:tcPr>
            <w:tcW w:type="dxa" w:w="16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წონა (ქულა)</w:t>
            </w:r>
          </w:p>
        </w:tc>
        <w:tc>
          <w:tcPr>
            <w:tcW w:type="dxa" w:w="1400"/>
            <w:shd w:fill="2A5D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FFFFFF"/>
                <w:sz w:val="17"/>
                <w:szCs w:val="17"/>
              </w:rPr>
              <w:t xml:space="preserve">მინ. ბარიერი</w:t>
            </w:r>
          </w:p>
        </w:tc>
      </w:tr>
      <w:tr>
        <w:tc>
          <w:tcPr>
            <w:tcW w:type="dxa" w:w="31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აქტივობა და დასწრება</w:t>
            </w:r>
          </w:p>
        </w:tc>
        <w:tc>
          <w:tcPr>
            <w:tcW w:type="dxa" w:w="32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უწყვეტი</w:t>
            </w:r>
          </w:p>
        </w:tc>
        <w:tc>
          <w:tcPr>
            <w:tcW w:type="dxa" w:w="1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ქვიზები (ონლაინ)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ავტომატური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20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50%</w:t>
            </w:r>
          </w:p>
        </w:tc>
      </w:tr>
      <w:tr>
        <w:tc>
          <w:tcPr>
            <w:tcW w:type="dxa" w:w="31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პრაქტიკული დავალებები</w:t>
            </w:r>
          </w:p>
        </w:tc>
        <w:tc>
          <w:tcPr>
            <w:tcW w:type="dxa" w:w="32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ხელით</w:t>
            </w:r>
          </w:p>
        </w:tc>
        <w:tc>
          <w:tcPr>
            <w:tcW w:type="dxa" w:w="1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20</w:t>
            </w:r>
          </w:p>
        </w:tc>
        <w:tc>
          <w:tcPr>
            <w:tcW w:type="dxa" w:w="14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1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შუალედური გამოცდა</w:t>
            </w:r>
          </w:p>
        </w:tc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ონლაინ, მეთვალყურეობით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20</w:t>
            </w:r>
          </w:p>
        </w:tc>
        <w:tc>
          <w:tcPr>
            <w:tcW w:type="dxa" w:w="14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50%</w:t>
            </w:r>
          </w:p>
        </w:tc>
      </w:tr>
      <w:tr>
        <w:tc>
          <w:tcPr>
            <w:tcW w:type="dxa" w:w="31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დასკვნითი გამოცდა</w:t>
            </w:r>
          </w:p>
        </w:tc>
        <w:tc>
          <w:tcPr>
            <w:tcW w:type="dxa" w:w="32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ონლაინ, მეთვალყურეობით</w:t>
            </w:r>
          </w:p>
        </w:tc>
        <w:tc>
          <w:tcPr>
            <w:tcW w:type="dxa" w:w="16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30</w:t>
            </w:r>
          </w:p>
        </w:tc>
        <w:tc>
          <w:tcPr>
            <w:tcW w:type="dxa" w:w="1400"/>
            <w:shd w:fill="F4F7FB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color w:val="1A2230"/>
                <w:sz w:val="17"/>
                <w:szCs w:val="17"/>
              </w:rPr>
              <w:t xml:space="preserve">60%</w:t>
            </w:r>
          </w:p>
        </w:tc>
      </w:tr>
      <w:tr>
        <w:tc>
          <w:tcPr>
            <w:tcW w:type="dxa" w:w="31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სულ</w:t>
            </w:r>
          </w:p>
        </w:tc>
        <w:tc>
          <w:tcPr>
            <w:tcW w:type="dxa" w:w="32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left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>100</w:t>
            </w:r>
          </w:p>
        </w:tc>
        <w:tc>
          <w:tcPr>
            <w:tcW w:type="dxa" w:w="1400"/>
            <w:shd w:fill="EAF0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jc w:val="center"/>
            </w:pPr>
            <w:r>
              <w:rPr>
                <w:rFonts w:ascii="Sylfaen" w:cs="Sylfaen" w:eastAsia="Sylfaen" w:hAnsi="Sylfaen"/>
                <w:b/>
                <w:bCs/>
                <w:color w:val="1A2230"/>
                <w:sz w:val="17"/>
                <w:szCs w:val="17"/>
              </w:rPr>
              <w:t xml:space="preserve"/>
            </w:r>
          </w:p>
        </w:tc>
      </w:tr>
    </w:tbl>
    <w:p>
      <w:pPr>
        <w:spacing w:after="120" w:line="300"/>
        <w:jc w:val="both"/>
      </w:pPr>
      <w:r>
        <w:rPr>
          <w:rFonts w:ascii="Sylfaen" w:cs="Sylfaen" w:eastAsia="Sylfaen" w:hAnsi="Sylfaen"/>
          <w:i w:val="false"/>
          <w:iCs w:val="false"/>
          <w:color w:val="1A2230"/>
          <w:sz w:val="21"/>
          <w:szCs w:val="21"/>
        </w:rPr>
        <w:t xml:space="preserve">წონების ჯამი ყოველთვის უნდა უდრიდეს 100-ს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სისტემა ამას რეალურ დროში ამოწმებს და არ ინახავს არასრულ მოდელს.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3. შეფასების მოდელის რედაქტორი — კატეგორიები, წონები, ბარიერები და ECTS შკალა</w:t>
      </w:r>
    </w:p>
    <w:p>
      <w:pPr>
        <w:pStyle w:val="Heading2"/>
        <w:spacing w:after="80" w:before="200"/>
      </w:pPr>
      <w:r>
        <w:rPr>
          <w:rFonts w:ascii="Sylfaen" w:cs="Sylfaen" w:eastAsia="Sylfaen" w:hAnsi="Sylfaen"/>
          <w:b/>
          <w:bCs/>
          <w:color w:val="1A2230"/>
          <w:sz w:val="23"/>
          <w:szCs w:val="23"/>
        </w:rPr>
        <w:t xml:space="preserve">4.3. ბარიერები, ჩათვლის პირობა და შკალა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მინიმალური ბარიერი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ცალკეულ კომპონენტს (მაგ. დასკვნითი გამოცდა) შეიძლება ჰქონდეს ზღვარი, რომლის ქვემოთაც კურსი ვერ ითვლება, ჯამური ქულის მიუხედავად.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ჩათვლის პირობა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დადებითი შედეგისთვის საჭიროა ≥ 51 ქულა, დასკვნითის ≥ 60% და დასწრების ≥ 75%.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ECTS შკალა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ქულა ავტომატურად გადადის ასოით შეფასებაში: A (91–100), B (81–90), C (71–80), D (61–70), E (51–60), F/FX (≤ 50).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ავტომატური დათვლა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როგორც კი მასწავლებელი ან სისტემა შეიტანს კომპონენტის ქულას, საბოლოო შედეგი წონების მიხედვით მყისვე გადაითვლება. ხელით შესწორება აღინიშნება და საჭიროებს კომენტარს — გამჭვირვალობისთვის.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5. მასწავლებლის მხარე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მასწავლებელი მუშაობს საკუთარ აპლიკაციაში, რომელიც აერთიანებს სწავლებისთვის საჭირო ყველა ინსტრუმენტს. მასწავლებელი ხედავს მხოლოდ თავის კურსებსა და სტუდენტებს.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ჩემი კურსები და განრიგი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მინიჭებული ჯგუფები, გაკვეთილების გრაფიკი და სასწავლო მასალა.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დასწრება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დასწრების ერთ შეხებით მონიშვნა, რაც პირდაპირ იკვებება შეფასების „დასწრების" კომპონენტში.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დავალებები და ქვიზები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დავალებების გამოცხადება, ონლაინ ქვიზების შექმნა (კითხვების ბანკი, დროის ლიმიტი, მეთვალყურეობის რეჟიმი).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ელექტრონული ჟურნალი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ნიშნების შეტანა; წონები და საბოლოო ქულა ავტომატურად ითვლება მიბმული მოდელით.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4. მასწავლებლის აპლიკაცია — ელექტრონული ჟურნალი და ავტომატური დათვლა</w:t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6. სტუდენტის მხარე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სტუდენტის მობილური აპლიკაცია სწავლას მიმზიდველ, ინტერაქტიულ და მოტივირებულ პროცესად აქცევს — მიდგომით, რომელიც Duolingo-ს მსგავსია. მასალა დაყოფილია მოკლე, თანმიმდევრულ გაკვეთილებად, რომლებსაც სტუდენტი „გზის" გასწვრივ გადის.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გაკვეთილების გზა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თანმიმდევრული ბიჯები; მომდევნო ეტაპი იხსნება წინის დასრულების შემდეგ.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ინტერაქტიული სავარჯიშოები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მოკლე კითხვები დაუყოვნებელი უკუკავშირით, „სიცოცხლეებით" და ქულებით.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მოტივაცია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დღიური სერია (streak), ქულები (XP), ბეიჯები და პროგრესის ინდიკატორები, რაც სწავლის რეგულარულობას წაახალისებს.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პროფილი და შეფასებები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პირადი მოსწრება, კურსის პროგრესი და მომდევნო ონლაინ შეფასებების განრიგი.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5. სტუდენტის აპლიკაცია — გაკვეთილების გზა, ინტერაქტიული სავარჯიშო და პროფილი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7. ონლაინ შეფასება და აკადემიური კეთილსინდისიერების კონტროლი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ონლაინ ქვიზისა და გამოცდის დროს სისტემა უზრუნველყოფს შეფასების სანდოობას — ის აქტიურად აღიკვეთს და აღრიცხავს არაკეთილსინდისიერ ქცევას. კონტროლი მუშაობს ორივე პლატფორმაზე: ვებზე ბრაუზერის ჩაშენებული ფუნქციებით, ხოლო მობილურზე — აპლიკაციის დონეზე.</w:t>
      </w:r>
    </w:p>
    <w:p>
      <w:pPr>
        <w:pStyle w:val="Heading2"/>
        <w:spacing w:after="80" w:before="200"/>
      </w:pPr>
      <w:r>
        <w:rPr>
          <w:rFonts w:ascii="Sylfaen" w:cs="Sylfaen" w:eastAsia="Sylfaen" w:hAnsi="Sylfaen"/>
          <w:b/>
          <w:bCs/>
          <w:color w:val="1A2230"/>
          <w:sz w:val="23"/>
          <w:szCs w:val="23"/>
        </w:rPr>
        <w:t xml:space="preserve">7.1. დაცული რეჟიმი და ჩანართის გადართვის აღკვეთა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დაცული რეჟიმი (Lockdown)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შეფასების დაწყებისთანავე ეკრანი გადადის სრულეკრან რეჟიმში; სხვა ჩანართზე ან ფანჯარაზე გადართვა და გამოსვლა შეზღუდულია.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ფოკუსის დაკარგვის დეტექცია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თუ სტუდენტი გამოვა ფანჯრიდან ან სცადოს სხვა ჩანართზე გადასვლა, სისტემა მყისვე აფიქსირებს მოვლენას, აჩვენებს გაფრთხილებას და უგზავნის მეთვალყურეს. გაფრთხილებები ითვლება (მაგ. 1/3, 2/3).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ავტომატური დახურვა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დარღვევის ზღვრის (მაგ. 3-ის) გადაცილებისას ქვიზი ავტომატურად იხურება და შედეგი აღინიშნება გადასამოწმებლად.</w:t>
      </w:r>
    </w:p>
    <w:p>
      <w:pPr>
        <w:pStyle w:val="Heading2"/>
        <w:spacing w:after="80" w:before="200"/>
      </w:pPr>
      <w:r>
        <w:rPr>
          <w:rFonts w:ascii="Sylfaen" w:cs="Sylfaen" w:eastAsia="Sylfaen" w:hAnsi="Sylfaen"/>
          <w:b/>
          <w:bCs/>
          <w:color w:val="1A2230"/>
          <w:sz w:val="23"/>
          <w:szCs w:val="23"/>
        </w:rPr>
        <w:t xml:space="preserve">7.2. მოწყობილობის მონიტორინგი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მობილური მოწყობილობის აღრიცხვა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სტუდენტის აპლიკაცია აკონტროლებს მოწყობილობას და აფიქსირებს, თუ სტუდენტი შეფასების მიმდინარეობისას იყენებს ტელეფონს სხვა მიზნით (სხვა აპში გადასვლა, ეკრანის ჩაწერა).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ვები vs. მობილური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ვებ-ვერსია დარღვევებს აფიქსირებს ბრაუზერის ჩაშენებული ფუნქციებით (სრულეკრანი, ფოკუსის/ხილვადობის მოვლენები); მობილურ ვერსიაში კი ამას აპლიკაცია უზრუნველყოფს.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Sylfaen" w:cs="Sylfaen" w:eastAsia="Sylfaen" w:hAnsi="Sylfaen"/>
          <w:b/>
          <w:bCs/>
          <w:color w:val="1A2230"/>
          <w:sz w:val="21"/>
          <w:szCs w:val="21"/>
        </w:rPr>
        <w:t xml:space="preserve">იდენტიფიკაცია — </w:t>
      </w:r>
      <w:r>
        <w:rPr>
          <w:rFonts w:ascii="Sylfaen" w:cs="Sylfaen" w:eastAsia="Sylfaen" w:hAnsi="Sylfaen"/>
          <w:color w:val="1A2230"/>
          <w:sz w:val="21"/>
          <w:szCs w:val="21"/>
        </w:rPr>
        <w:t xml:space="preserve">შეფასების დაწყებამდე ხდება მონაწილის იდენტიფიკაცია; მიმდინარეობისას შესაძლებელია კამერისა და მიკროფონის ჩართვა.</w:t>
      </w:r>
    </w:p>
    <w:p>
      <w:pPr>
        <w:spacing w:after="60" w:before="140"/>
        <w:jc w:val="center"/>
      </w:pPr>
      <w:r>
        <w:drawing>
          <wp:inline distT="0" distB="0" distL="0" distR="0">
            <wp:extent cx="5762625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6. ონლაინ ქვიზი დაცულ რეჟიმში — ჩანართის გადართვის აღმოჩენა და გაფრთხილება</w:t>
      </w:r>
    </w:p>
    <w:p>
      <w:pPr>
        <w:pStyle w:val="Heading2"/>
        <w:spacing w:after="80" w:before="200"/>
      </w:pPr>
      <w:r>
        <w:rPr>
          <w:rFonts w:ascii="Sylfaen" w:cs="Sylfaen" w:eastAsia="Sylfaen" w:hAnsi="Sylfaen"/>
          <w:b/>
          <w:bCs/>
          <w:color w:val="1A2230"/>
          <w:sz w:val="23"/>
          <w:szCs w:val="23"/>
        </w:rPr>
        <w:t xml:space="preserve">7.3. მეთვალყურეობის პანელი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ადმინისტრაცია და მასწავლებელი რეალურ დროში ხედავენ ყველა მონაწილის სტატუსსა და მოვლენების ცოცხალ ჟურნალს: ვინ გადავიდა სხვა ჩანართზე, რომელი მოწყობილობიდან, რა დროს — და რა რეაქცია მოჰყვა ამას სისტემისგან.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Sylfaen" w:cs="Sylfaen" w:eastAsia="Sylfaen" w:hAnsi="Sylfaen"/>
          <w:i/>
          <w:iCs/>
          <w:color w:val="5B6472"/>
          <w:sz w:val="17"/>
          <w:szCs w:val="17"/>
        </w:rPr>
        <w:t xml:space="preserve">სურ. 7. მეთვალყურეობის პანელი — მოვლენების ცოცხალი ჟურნალი და დარღვევების აღრიცხვა</w:t>
      </w:r>
    </w:p>
    <w:p>
      <w:pPr>
        <w:pStyle w:val="Heading1"/>
        <w:spacing w:after="120" w:before="300"/>
      </w:pPr>
      <w:r>
        <w:rPr>
          <w:rFonts w:ascii="Sylfaen" w:cs="Sylfaen" w:eastAsia="Sylfaen" w:hAnsi="Sylfaen"/>
          <w:b/>
          <w:bCs/>
          <w:color w:val="2A5DB0"/>
          <w:sz w:val="30"/>
          <w:szCs w:val="30"/>
        </w:rPr>
        <w:t xml:space="preserve">8. შემაჯამებელი</w:t>
      </w:r>
    </w:p>
    <w:p>
      <w:pPr>
        <w:spacing w:after="120" w:line="300"/>
        <w:jc w:val="both"/>
      </w:pPr>
      <w:r>
        <w:rPr>
          <w:rFonts w:ascii="Sylfaen" w:cs="Sylfaen" w:eastAsia="Sylfaen" w:hAnsi="Sylfaen"/>
          <w:color w:val="1A2230"/>
          <w:sz w:val="21"/>
          <w:szCs w:val="21"/>
        </w:rPr>
        <w:t xml:space="preserve">EduCore LMS აერთიანებს ადმინისტრირებას, სწავლებას, შეფასებასა და აკადემიური კეთილსინდისიერების კონტროლს ერთ თანმიმდევრულ სისტემაში. მკაფიოდ გამიჯნული როლები უზრუნველყოფს უსაფრთხოებას და პასუხისმგებლობის განაწილებას; მოქნილი შეფასების მოდელები — ობიექტურ და ავტომატიზებულ შეფასებას; ხოლო სპეციალიზებული აპლიკაციები მასწავლებელსა და სტუდენტს სთავაზობს მათზე მორგებულ, თანამედროვე გამოცდილებას. ონლაინ შეფასების დაცული რეჟიმი კი უზრუნველყოფს შედეგების სანდოობას როგორც ვებ-, ისე მობილურ პლატფორმაზე.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ylfaen" w:cs="Sylfaen" w:eastAsia="Sylfaen" w:hAnsi="Sylfaen"/>
        <w:color w:val="5B6472"/>
        <w:sz w:val="15"/>
        <w:szCs w:val="15"/>
      </w:rPr>
      <w:t xml:space="preserve">გვ. </w:t>
    </w:r>
    <w:r>
      <w:rPr>
        <w:rFonts w:ascii="Sylfaen" w:cs="Sylfaen" w:eastAsia="Sylfaen" w:hAnsi="Sylfaen"/>
        <w:color w:val="5B647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BE3" w:sz="4" w:space="4"/>
      </w:pBdr>
      <w:jc w:val="right"/>
    </w:pPr>
    <w:r>
      <w:rPr>
        <w:rFonts w:ascii="Sylfaen" w:cs="Sylfaen" w:eastAsia="Sylfaen" w:hAnsi="Sylfaen"/>
        <w:color w:val="5B6472"/>
        <w:sz w:val="15"/>
        <w:szCs w:val="15"/>
      </w:rPr>
      <w:t xml:space="preserve">EduCore LMS · სისტემის აღწერა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Sylfaen" w:cs="Sylfaen" w:eastAsia="Sylfaen" w:hAnsi="Sylfae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Sylfaen" w:cs="Sylfaen" w:eastAsia="Sylfaen" w:hAnsi="Sylfaen"/>
        <w:b/>
        <w:bCs/>
        <w:color w:val="2A5DB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color w:val="1A22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a4b0f9955a7252eec1b152dda6d8b7ff18b15e.png"/><Relationship Id="rId10" Type="http://schemas.openxmlformats.org/officeDocument/2006/relationships/image" Target="media/c8d980c158bf395aedeb115dd58afdacbba25405.png"/><Relationship Id="rId11" Type="http://schemas.openxmlformats.org/officeDocument/2006/relationships/image" Target="media/3772f5c5bfceab376e86d11739e5552e2b8f6feb.png"/><Relationship Id="rId12" Type="http://schemas.openxmlformats.org/officeDocument/2006/relationships/image" Target="media/24ffe5959b66efbae941d55d9b29df6abbe2381c.png"/><Relationship Id="rId13" Type="http://schemas.openxmlformats.org/officeDocument/2006/relationships/image" Target="media/4515c213af575814f1a264458ec4115a0385abd0.png"/><Relationship Id="rId14" Type="http://schemas.openxmlformats.org/officeDocument/2006/relationships/image" Target="media/8365eb123b0ec0c97a5f531c677dceb0e46ab1b1.png"/><Relationship Id="rId15" Type="http://schemas.openxmlformats.org/officeDocument/2006/relationships/image" Target="media/be8feabf0504d15d9aef03a3ae393062771b627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LMS სისტემის აღწერა</dc:title>
  <dc:creator>EduCore LMS</dc:creator>
  <cp:lastModifiedBy>Un-named</cp:lastModifiedBy>
  <cp:revision>1</cp:revision>
  <dcterms:created xsi:type="dcterms:W3CDTF">2026-07-20T15:16:07.384Z</dcterms:created>
  <dcterms:modified xsi:type="dcterms:W3CDTF">2026-07-20T15:16:07.385Z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