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  <w:jc w:val="left"/>
      </w:pPr>
      <w:r>
        <w:rPr>
          <w:rFonts w:ascii="Sylfaen" w:cs="Sylfaen" w:eastAsia="Sylfaen" w:hAnsi="Sylfaen"/>
          <w:b/>
          <w:bCs/>
          <w:color w:val="2A5DB0"/>
          <w:sz w:val="26"/>
          <w:szCs w:val="26"/>
        </w:rPr>
        <w:t xml:space="preserve">10X LMS</w:t>
      </w:r>
    </w:p>
    <w:p>
      <w:pPr>
        <w:pBdr>
          <w:bottom w:val="single" w:color="2A5DB0" w:sz="10" w:space="6"/>
        </w:pBdr>
        <w:spacing w:after="40"/>
      </w:pPr>
      <w:r>
        <w:rPr>
          <w:rFonts w:ascii="Sylfaen" w:cs="Sylfaen" w:eastAsia="Sylfaen" w:hAnsi="Sylfaen"/>
          <w:b/>
          <w:bCs/>
          <w:color w:val="1A2230"/>
          <w:sz w:val="44"/>
          <w:szCs w:val="44"/>
        </w:rPr>
        <w:t xml:space="preserve">სასწავლო პროცესის მართვის სისტემა</w:t>
      </w:r>
    </w:p>
    <w:p>
      <w:pPr>
        <w:spacing w:after="30" w:before="120"/>
      </w:pPr>
      <w:r>
        <w:rPr>
          <w:rFonts w:ascii="Sylfaen" w:cs="Sylfaen" w:eastAsia="Sylfaen" w:hAnsi="Sylfaen"/>
          <w:color w:val="1A2230"/>
          <w:sz w:val="26"/>
          <w:szCs w:val="26"/>
        </w:rPr>
        <w:t xml:space="preserve">სისტემის აღწერა და ფუნქციონალი</w:t>
      </w:r>
    </w:p>
    <w:p>
      <w:pPr>
        <w:spacing w:after="200"/>
      </w:pPr>
      <w:r>
        <w:rPr>
          <w:rFonts w:ascii="Sylfaen" w:cs="Sylfaen" w:eastAsia="Sylfaen" w:hAnsi="Sylfaen"/>
          <w:i/>
          <w:iCs/>
          <w:color w:val="5B6472"/>
          <w:sz w:val="19"/>
          <w:szCs w:val="19"/>
        </w:rPr>
        <w:t xml:space="preserve">მომხმარებლის როლები · შეფასების მოდელები · აპლიკაციები · აკადემიური კეთილსინდისიერების კონტროლი</w:t>
      </w:r>
    </w:p>
    <w:tbl>
      <w:tblPr>
        <w:tblW w:type="dxa" w:w="9300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2400"/>
        <w:gridCol w:w="6900"/>
      </w:tblGrid>
      <w:tr>
        <w:tc>
          <w:tcPr>
            <w:tcW w:type="dxa" w:w="2400"/>
            <w:shd w:fill="EAF0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8"/>
                <w:szCs w:val="18"/>
              </w:rPr>
              <w:t xml:space="preserve">დოკუმენტის ტიპი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8"/>
                <w:szCs w:val="18"/>
              </w:rPr>
              <w:t xml:space="preserve">სისტემის აღწერა (ფუნქციური დოკუმენტაცია)</w:t>
            </w:r>
          </w:p>
        </w:tc>
      </w:tr>
      <w:tr>
        <w:tc>
          <w:tcPr>
            <w:tcW w:type="dxa" w:w="2400"/>
            <w:shd w:fill="EAF0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8"/>
                <w:szCs w:val="18"/>
              </w:rPr>
              <w:t xml:space="preserve">ენა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8"/>
                <w:szCs w:val="18"/>
              </w:rPr>
              <w:t xml:space="preserve">ქართული</w:t>
            </w:r>
          </w:p>
        </w:tc>
      </w:tr>
      <w:tr>
        <w:tc>
          <w:tcPr>
            <w:tcW w:type="dxa" w:w="2400"/>
            <w:shd w:fill="EAF0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8"/>
                <w:szCs w:val="18"/>
              </w:rPr>
              <w:t xml:space="preserve">ვერსია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shd w:fill="EAF0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8"/>
                <w:szCs w:val="18"/>
              </w:rPr>
              <w:t xml:space="preserve">თარიღი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8"/>
                <w:szCs w:val="18"/>
              </w:rPr>
              <w:t xml:space="preserve">2026 წელი</w:t>
            </w:r>
          </w:p>
        </w:tc>
      </w:tr>
      <w:tr>
        <w:tc>
          <w:tcPr>
            <w:tcW w:type="dxa" w:w="2400"/>
            <w:shd w:fill="EAF0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8"/>
                <w:szCs w:val="18"/>
              </w:rPr>
              <w:t xml:space="preserve">სტატუსი</w:t>
            </w:r>
          </w:p>
        </w:tc>
        <w:tc>
          <w:tcPr>
            <w:tcW w:type="dxa" w:w="6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8"/>
                <w:szCs w:val="18"/>
              </w:rPr>
              <w:t xml:space="preserve">სამუშაო / შიდა გამოყენებისთვის</w:t>
            </w:r>
          </w:p>
        </w:tc>
      </w:tr>
    </w:tbl>
    <w:p>
      <w:pPr>
        <w:pStyle w:val="Heading1"/>
        <w:spacing w:after="120" w:before="300"/>
      </w:pPr>
      <w:r>
        <w:rPr>
          <w:rFonts w:ascii="Sylfaen" w:cs="Sylfaen" w:eastAsia="Sylfaen" w:hAnsi="Sylfaen"/>
          <w:b/>
          <w:bCs/>
          <w:color w:val="2A5DB0"/>
          <w:sz w:val="30"/>
          <w:szCs w:val="30"/>
        </w:rPr>
        <w:t xml:space="preserve">1. სისტემის მიმოხილვა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color w:val="1A2230"/>
          <w:sz w:val="21"/>
          <w:szCs w:val="21"/>
        </w:rPr>
        <w:t xml:space="preserve">10X LMS არის სასწავლო პროცესის მართვის ერთიანი პლატფორმა, რომელიც სრულად ფარავს სწავლების ციკლს — პროგრამის დაგეგმვიდან და კურსების აწყობიდან დაწყებული, სტუდენტის ყოველდღიური სწავლითა და შეფასებით დამთავრებული. სისტემა აერთიანებს ადმინისტრირებას, სწავლებას, შეფასებასა და ანალიტიკას ერთ სივრცეში, სადაც ყველა მონაცემი დაკავშირებულია და თანმიმდევრულია.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color w:val="1A2230"/>
          <w:sz w:val="21"/>
          <w:szCs w:val="21"/>
        </w:rPr>
        <w:t xml:space="preserve">პლატფორმა შედგება სამი ურთიერთდაკავშირებული კომპონენტისგან: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ვებ-აპლიკაცია (ადმინისტრირება)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მართვის ცენტრალური სივრცე. აქ იმართება მთელი სისტემა: პროგრამები, კურსები, შეფასების მოდელები, მომხმარებლები და როლები, ანგარიშგება. განკუთვნილია ადმინისტრაციისთვის.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მასწავლებლის აპლიკაცია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ლექტორის სამუშაო გარემო: სასწავლო მასალა, დასწრება, დავალებები, ქვიზების შექმნა და ელექტრონული ჟურნალი.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სტუდენტის აპლიკაცია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მობილური აპლიკაცია, რომელიც სწავლას თამაშისებურ, ინტერაქტიულ პროცესად აქცევს — Duolingo-ს მსგავსი მიდგომით (გაკვეთილების „გზა", დღიური სერია, ქულები, ბეიჯები).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ცენტრალური პრინციპი: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ადმინისტრაცია სისტემას მართავს ვებ-აპლიკაციით, ხოლო მასწავლებელი და სტუდენტი ურთიერთობენ თავიანთ სპეციალიზებულ აპლიკაციებთან. სამივე მხარე მუშაობს ერთ საერთო მონაცემთა ბაზაზე რეალურ დროში.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ylfaen" w:cs="Sylfaen" w:eastAsia="Sylfaen" w:hAnsi="Sylfaen"/>
          <w:i/>
          <w:iCs/>
          <w:color w:val="5B6472"/>
          <w:sz w:val="17"/>
          <w:szCs w:val="17"/>
        </w:rPr>
        <w:t xml:space="preserve">სურ. 1. ვებ-აპლიკაციის მთავარი პანელი — პროგრამების, სტუდენტების და მოსწრების მიმოხილვა</w:t>
      </w:r>
    </w:p>
    <w:p>
      <w:pPr>
        <w:pStyle w:val="Heading1"/>
        <w:spacing w:after="120" w:before="300"/>
      </w:pPr>
      <w:r>
        <w:rPr>
          <w:rFonts w:ascii="Sylfaen" w:cs="Sylfaen" w:eastAsia="Sylfaen" w:hAnsi="Sylfaen"/>
          <w:b/>
          <w:bCs/>
          <w:color w:val="2A5DB0"/>
          <w:sz w:val="30"/>
          <w:szCs w:val="30"/>
        </w:rPr>
        <w:t xml:space="preserve">2. სისტემის არქიტექტურა და აპლიკაციები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color w:val="1A2230"/>
          <w:sz w:val="21"/>
          <w:szCs w:val="21"/>
        </w:rPr>
        <w:t xml:space="preserve">სამივე აპლიკაცია ერთ სისტემას წარმოადგენს, თუმცა თითოეული მორგებულია კონკრეტული მომხმარებლის საჭიროებაზე. ცხრილში მოცემულია მათი დანიშნულება:</w:t>
      </w:r>
    </w:p>
    <w:tbl>
      <w:tblPr>
        <w:tblW w:type="dxa" w:w="9300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1900"/>
        <w:gridCol w:w="1700"/>
        <w:gridCol w:w="4000"/>
        <w:gridCol w:w="1700"/>
      </w:tblGrid>
      <w:tr>
        <w:trPr>
          <w:tblHeader/>
        </w:trPr>
        <w:tc>
          <w:tcPr>
            <w:tcW w:type="dxa" w:w="1900"/>
            <w:shd w:fill="2A5D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კომპონენტი</w:t>
            </w:r>
          </w:p>
        </w:tc>
        <w:tc>
          <w:tcPr>
            <w:tcW w:type="dxa" w:w="1700"/>
            <w:shd w:fill="2A5D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მომხმარებელი</w:t>
            </w:r>
          </w:p>
        </w:tc>
        <w:tc>
          <w:tcPr>
            <w:tcW w:type="dxa" w:w="4000"/>
            <w:shd w:fill="2A5D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ძირითადი ფუნქციები</w:t>
            </w:r>
          </w:p>
        </w:tc>
        <w:tc>
          <w:tcPr>
            <w:tcW w:type="dxa" w:w="1700"/>
            <w:shd w:fill="2A5D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პლატფორმა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ვებ-აპლიკაცია (ადმინ.)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ადმინისტრაცია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პროგრამების, კურსების, შეფასების მოდელების, მომხმარებლების და ანგარიშების მართვა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ვები (ბრაუზერი)</w:t>
            </w:r>
          </w:p>
        </w:tc>
      </w:tr>
      <w:tr>
        <w:trPr>
          <w:tblHeader w:val="false"/>
        </w:trPr>
        <w:tc>
          <w:tcPr>
            <w:tcW w:type="dxa" w:w="1900"/>
            <w:shd w:fill="EAF0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მასწავლებლის აპლიკაცია</w:t>
            </w:r>
          </w:p>
        </w:tc>
        <w:tc>
          <w:tcPr>
            <w:tcW w:type="dxa" w:w="1700"/>
            <w:shd w:fill="EAF0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მასწავლებელი / ლექტორი</w:t>
            </w:r>
          </w:p>
        </w:tc>
        <w:tc>
          <w:tcPr>
            <w:tcW w:type="dxa" w:w="4000"/>
            <w:shd w:fill="EAF0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მასალა, დასწრება, დავალებები, ქვიზები, ელ. ჟურნალი</w:t>
            </w:r>
          </w:p>
        </w:tc>
        <w:tc>
          <w:tcPr>
            <w:tcW w:type="dxa" w:w="1700"/>
            <w:shd w:fill="EAF0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ვები / მობილური</w:t>
            </w:r>
          </w:p>
        </w:tc>
      </w:tr>
      <w:tr>
        <w:trPr>
          <w:tblHeader w:val="false"/>
        </w:trPr>
        <w:tc>
          <w:tcPr>
            <w:tcW w:type="dxa" w:w="1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სტუდენტის აპლიკაცია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სტუდენტი</w:t>
            </w:r>
          </w:p>
        </w:tc>
        <w:tc>
          <w:tcPr>
            <w:tcW w:type="dxa" w:w="4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გაკვეთილები, სავარჯიშოები, ონლაინ შეფასება, პროგრესი, მოტივაცია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მობილური (iOS / Android)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Sylfaen" w:cs="Sylfaen" w:eastAsia="Sylfaen" w:hAnsi="Sylfaen"/>
          <w:b/>
          <w:bCs/>
          <w:color w:val="2A5DB0"/>
          <w:sz w:val="30"/>
          <w:szCs w:val="30"/>
        </w:rPr>
        <w:t xml:space="preserve">3. მომხმარებლის როლები და უფლებამოსილებები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color w:val="1A2230"/>
          <w:sz w:val="21"/>
          <w:szCs w:val="21"/>
        </w:rPr>
        <w:t xml:space="preserve">სისტემაში განსაზღვრულია შვიდი სისტემური როლი. თითოეულ როლს აქვს მკაცრად შემოსაზღვრული უფლებამოსილება — მომხმარებელი ხედავს და მართავს მხოლოდ იმას, რაც მის ფუნქციას შეესაბამება. ეს უზრუნველყოფს მონაცემთა უსაფრთხოებას და პასუხისმგებლობის მკაფიო გამიჯვნას.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Sylfaen" w:cs="Sylfaen" w:eastAsia="Sylfaen" w:hAnsi="Sylfaen"/>
          <w:b/>
          <w:bCs/>
          <w:color w:val="2A5DB0"/>
          <w:sz w:val="21"/>
          <w:szCs w:val="21"/>
        </w:rPr>
        <w:t xml:space="preserve">პროგრამების ხელმძღვანელი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სისტემის უმაღლესი დონის მართვა. სრული წვდომა ყველა პროგრამაზე, შეფასების მოდელზე, კატეგორიაზე, მომხმარებელსა და ანგარიშზე. ქმნის და აქცევს პროგრამებს, ანიჭებს როლებს და განსაზღვრავს გლობალურ პარამეტრებს.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Sylfaen" w:cs="Sylfaen" w:eastAsia="Sylfaen" w:hAnsi="Sylfaen"/>
          <w:b/>
          <w:bCs/>
          <w:color w:val="2A5DB0"/>
          <w:sz w:val="21"/>
          <w:szCs w:val="21"/>
        </w:rPr>
        <w:t xml:space="preserve">ხარისხის კონტროლი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ზედამხედველობს სასწავლო და შეფასების ხარისხს ყველა პროგრამაზე. აქვს სანახავი (read/audit) წვდომა მოსწრებაზე, შეფასების მოდელებსა და ჟურნალებზე, ამზადებს ანალიტიკურ ანგარიშებს. ვერ ცვლის ნიშნებს, მაგრამ აღნიშნავს (flag) გადასამოწმებელ შემთხვევებს.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Sylfaen" w:cs="Sylfaen" w:eastAsia="Sylfaen" w:hAnsi="Sylfaen"/>
          <w:b/>
          <w:bCs/>
          <w:color w:val="2A5DB0"/>
          <w:sz w:val="21"/>
          <w:szCs w:val="21"/>
        </w:rPr>
        <w:t xml:space="preserve">პროგრამის კოორდინატორი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მართავს მისთვის მინიჭებულ პროგრამა(ებ)ს: ჯგუფები, განრიგი, ჩარიცხვა, მასწავლებლების მიბმა კურსებზე, მიმდინარეობის მონიტორინგი. ხედავს მხოლოდ საკუთარი პროგრამის მონაცემებს.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Sylfaen" w:cs="Sylfaen" w:eastAsia="Sylfaen" w:hAnsi="Sylfaen"/>
          <w:b/>
          <w:bCs/>
          <w:color w:val="2A5DB0"/>
          <w:sz w:val="21"/>
          <w:szCs w:val="21"/>
        </w:rPr>
        <w:t xml:space="preserve">მასწავლებელი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მართავს საკუთარ კურსებს: სასწავლო მასალა, დავალებები, ქვიზები, დასწრება და ნიშნების დაწერა ელ. ჟურნალში. ვერ ცვლის შეფასების მოდელს ან სხვისი კურსის მონაცემებს.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Sylfaen" w:cs="Sylfaen" w:eastAsia="Sylfaen" w:hAnsi="Sylfaen"/>
          <w:b/>
          <w:bCs/>
          <w:color w:val="2A5DB0"/>
          <w:sz w:val="21"/>
          <w:szCs w:val="21"/>
        </w:rPr>
        <w:t xml:space="preserve">პროგრამის ხელმძღვანელი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კონკრეტული პროგრამის აკადემიური ხელმძღვანელი. ამტკიცებს სილაბუსებსა და შეფასების მოდელს თავისი პროგრამისთვის, ზედამხედველობს მასწავლებლებსა და შედეგებს. (განსხვავდება „პროგრამების ხელმძღვანელისგან", რომელიც ყველა პროგრამას მართავს.)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Sylfaen" w:cs="Sylfaen" w:eastAsia="Sylfaen" w:hAnsi="Sylfaen"/>
          <w:b/>
          <w:bCs/>
          <w:color w:val="2A5DB0"/>
          <w:sz w:val="21"/>
          <w:szCs w:val="21"/>
        </w:rPr>
        <w:t xml:space="preserve">კარიერული კოორდინატორი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წვდომა სტუდენტების პროგრესზე, კომპეტენციებსა და კარიერულ მოდულებზე (სტაჟირება, დასაქმება). მუშაობს კურსდამთავრებულთა და დამსაქმებელთა მიმართულებით.</w:t>
      </w:r>
    </w:p>
    <w:p>
      <w:pPr>
        <w:pStyle w:val="ListParagraph"/>
        <w:numPr>
          <w:ilvl w:val="0"/>
          <w:numId w:val="3"/>
        </w:numPr>
        <w:spacing w:after="90" w:line="288"/>
      </w:pPr>
      <w:r>
        <w:rPr>
          <w:rFonts w:ascii="Sylfaen" w:cs="Sylfaen" w:eastAsia="Sylfaen" w:hAnsi="Sylfaen"/>
          <w:b/>
          <w:bCs/>
          <w:color w:val="2A5DB0"/>
          <w:sz w:val="21"/>
          <w:szCs w:val="21"/>
        </w:rPr>
        <w:t xml:space="preserve">HR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ადამიანური რესურსების მართვა: პერსონალისა და მასწავლებელთა ჩანაწერები, ხელშეკრულებები, დატვირთვა და ონბორდინგი. წვდომა შეზღუდულია HR-მონაცემებით.</w:t>
      </w:r>
    </w:p>
    <w:p>
      <w:pPr>
        <w:spacing w:after="60" w:line="300"/>
        <w:jc w:val="both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უფლებამოსილებების მატრიცა.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ქვემოთ მოცემულია ძირითადი უფლებების განაწილება როლების მიხედვით (სრული / ნახვა / შეზღუდული / დახურული):</w:t>
      </w:r>
    </w:p>
    <w:tbl>
      <w:tblPr>
        <w:tblW w:type="dxa" w:w="9300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2600"/>
        <w:gridCol w:w="1340"/>
        <w:gridCol w:w="1340"/>
        <w:gridCol w:w="1500"/>
        <w:gridCol w:w="1260"/>
        <w:gridCol w:w="1260"/>
      </w:tblGrid>
      <w:tr>
        <w:trPr>
          <w:tblHeader/>
        </w:trPr>
        <w:tc>
          <w:tcPr>
            <w:tcW w:type="dxa" w:w="2600"/>
            <w:shd w:fill="2A5D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როლი</w:t>
            </w:r>
          </w:p>
        </w:tc>
        <w:tc>
          <w:tcPr>
            <w:tcW w:type="dxa" w:w="1340"/>
            <w:shd w:fill="2A5D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პროგრ. მართვა</w:t>
            </w:r>
          </w:p>
        </w:tc>
        <w:tc>
          <w:tcPr>
            <w:tcW w:type="dxa" w:w="1340"/>
            <w:shd w:fill="2A5D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შეფ. მოდელი</w:t>
            </w:r>
          </w:p>
        </w:tc>
        <w:tc>
          <w:tcPr>
            <w:tcW w:type="dxa" w:w="1500"/>
            <w:shd w:fill="2A5D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ნიშნის დაწერა</w:t>
            </w:r>
          </w:p>
        </w:tc>
        <w:tc>
          <w:tcPr>
            <w:tcW w:type="dxa" w:w="1260"/>
            <w:shd w:fill="2A5D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მომხმარებ.</w:t>
            </w:r>
          </w:p>
        </w:tc>
        <w:tc>
          <w:tcPr>
            <w:tcW w:type="dxa" w:w="1260"/>
            <w:shd w:fill="2A5D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6"/>
                <w:szCs w:val="16"/>
              </w:rPr>
              <w:t xml:space="preserve">ანგარიშები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6"/>
                <w:szCs w:val="16"/>
              </w:rPr>
              <w:t xml:space="preserve">პროგრამების ხელმძღვანელი</w:t>
            </w:r>
          </w:p>
        </w:tc>
        <w:tc>
          <w:tcPr>
            <w:tcW w:type="dxa" w:w="1340"/>
            <w:shd w:fill="E4F5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სრული</w:t>
            </w:r>
          </w:p>
        </w:tc>
        <w:tc>
          <w:tcPr>
            <w:tcW w:type="dxa" w:w="1340"/>
            <w:shd w:fill="E4F5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სრული</w:t>
            </w:r>
          </w:p>
        </w:tc>
        <w:tc>
          <w:tcPr>
            <w:tcW w:type="dxa" w:w="150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რედაქტ.</w:t>
            </w:r>
          </w:p>
        </w:tc>
        <w:tc>
          <w:tcPr>
            <w:tcW w:type="dxa" w:w="1260"/>
            <w:shd w:fill="E4F5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სრული</w:t>
            </w:r>
          </w:p>
        </w:tc>
        <w:tc>
          <w:tcPr>
            <w:tcW w:type="dxa" w:w="1260"/>
            <w:shd w:fill="E4F5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სრული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6"/>
                <w:szCs w:val="16"/>
              </w:rPr>
              <w:t xml:space="preserve">ხარისხის კონტროლი</w:t>
            </w:r>
          </w:p>
        </w:tc>
        <w:tc>
          <w:tcPr>
            <w:tcW w:type="dxa" w:w="134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ნახვა</w:t>
            </w:r>
          </w:p>
        </w:tc>
        <w:tc>
          <w:tcPr>
            <w:tcW w:type="dxa" w:w="134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ნახვა</w:t>
            </w:r>
          </w:p>
        </w:tc>
        <w:tc>
          <w:tcPr>
            <w:tcW w:type="dxa" w:w="150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აუდიტი</w:t>
            </w:r>
          </w:p>
        </w:tc>
        <w:tc>
          <w:tcPr>
            <w:tcW w:type="dxa" w:w="126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ნახვა</w:t>
            </w:r>
          </w:p>
        </w:tc>
        <w:tc>
          <w:tcPr>
            <w:tcW w:type="dxa" w:w="1260"/>
            <w:shd w:fill="E4F5EC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სრული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6"/>
                <w:szCs w:val="16"/>
              </w:rPr>
              <w:t xml:space="preserve">პროგრამის კოორდინატორი</w:t>
            </w:r>
          </w:p>
        </w:tc>
        <w:tc>
          <w:tcPr>
            <w:tcW w:type="dxa" w:w="134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თავისი</w:t>
            </w:r>
          </w:p>
        </w:tc>
        <w:tc>
          <w:tcPr>
            <w:tcW w:type="dxa" w:w="134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ნახვა</w:t>
            </w:r>
          </w:p>
        </w:tc>
        <w:tc>
          <w:tcPr>
            <w:tcW w:type="dxa" w:w="150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კონტროლი</w:t>
            </w:r>
          </w:p>
        </w:tc>
        <w:tc>
          <w:tcPr>
            <w:tcW w:type="dxa" w:w="126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თავისი</w:t>
            </w:r>
          </w:p>
        </w:tc>
        <w:tc>
          <w:tcPr>
            <w:tcW w:type="dxa" w:w="126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თავისი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6"/>
                <w:szCs w:val="16"/>
              </w:rPr>
              <w:t xml:space="preserve">პროგრამის ხელმძღვანელი</w:t>
            </w:r>
          </w:p>
        </w:tc>
        <w:tc>
          <w:tcPr>
            <w:tcW w:type="dxa" w:w="134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თავისი</w:t>
            </w:r>
          </w:p>
        </w:tc>
        <w:tc>
          <w:tcPr>
            <w:tcW w:type="dxa" w:w="134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დამტკიცება</w:t>
            </w:r>
          </w:p>
        </w:tc>
        <w:tc>
          <w:tcPr>
            <w:tcW w:type="dxa" w:w="150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ნახვა</w:t>
            </w:r>
          </w:p>
        </w:tc>
        <w:tc>
          <w:tcPr>
            <w:tcW w:type="dxa" w:w="126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ნახვა</w:t>
            </w:r>
          </w:p>
        </w:tc>
        <w:tc>
          <w:tcPr>
            <w:tcW w:type="dxa" w:w="126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თავისი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6"/>
                <w:szCs w:val="16"/>
              </w:rPr>
              <w:t xml:space="preserve">მასწავლებელი</w:t>
            </w:r>
          </w:p>
        </w:tc>
        <w:tc>
          <w:tcPr>
            <w:tcW w:type="dxa" w:w="1340"/>
            <w:shd w:fill="FBE4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—</w:t>
            </w:r>
          </w:p>
        </w:tc>
        <w:tc>
          <w:tcPr>
            <w:tcW w:type="dxa" w:w="1340"/>
            <w:shd w:fill="FBE4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თავისი კურსი</w:t>
            </w:r>
          </w:p>
        </w:tc>
        <w:tc>
          <w:tcPr>
            <w:tcW w:type="dxa" w:w="1260"/>
            <w:shd w:fill="FBE4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თავისი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6"/>
                <w:szCs w:val="16"/>
              </w:rPr>
              <w:t xml:space="preserve">კარიერული კოორდინატორი</w:t>
            </w:r>
          </w:p>
        </w:tc>
        <w:tc>
          <w:tcPr>
            <w:tcW w:type="dxa" w:w="1340"/>
            <w:shd w:fill="FBE4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—</w:t>
            </w:r>
          </w:p>
        </w:tc>
        <w:tc>
          <w:tcPr>
            <w:tcW w:type="dxa" w:w="1340"/>
            <w:shd w:fill="FBE4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BE4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ნახვა</w:t>
            </w:r>
          </w:p>
        </w:tc>
        <w:tc>
          <w:tcPr>
            <w:tcW w:type="dxa" w:w="126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კარიერა</w:t>
            </w:r>
          </w:p>
        </w:tc>
      </w:tr>
      <w:tr>
        <w:tc>
          <w:tcPr>
            <w:tcW w:type="dxa" w:w="26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6"/>
                <w:szCs w:val="16"/>
              </w:rPr>
              <w:t xml:space="preserve">HR</w:t>
            </w:r>
          </w:p>
        </w:tc>
        <w:tc>
          <w:tcPr>
            <w:tcW w:type="dxa" w:w="1340"/>
            <w:shd w:fill="FBE4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—</w:t>
            </w:r>
          </w:p>
        </w:tc>
        <w:tc>
          <w:tcPr>
            <w:tcW w:type="dxa" w:w="1340"/>
            <w:shd w:fill="FBE4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—</w:t>
            </w:r>
          </w:p>
        </w:tc>
        <w:tc>
          <w:tcPr>
            <w:tcW w:type="dxa" w:w="1500"/>
            <w:shd w:fill="FBE4E5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—</w:t>
            </w:r>
          </w:p>
        </w:tc>
        <w:tc>
          <w:tcPr>
            <w:tcW w:type="dxa" w:w="126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პერსონალი</w:t>
            </w:r>
          </w:p>
        </w:tc>
        <w:tc>
          <w:tcPr>
            <w:tcW w:type="dxa" w:w="1260"/>
            <w:shd w:fill="FBF1D9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6"/>
                <w:szCs w:val="16"/>
              </w:rPr>
              <w:t xml:space="preserve">HR</w:t>
            </w:r>
          </w:p>
        </w:tc>
      </w:tr>
    </w:tbl>
    <w:p>
      <w:pPr>
        <w:spacing w:after="100" w:line="300"/>
        <w:jc w:val="both"/>
      </w:pPr>
      <w:r>
        <w:rPr>
          <w:rFonts w:ascii="Sylfaen" w:cs="Sylfaen" w:eastAsia="Sylfaen" w:hAnsi="Sylfaen"/>
          <w:color w:val="1A2230"/>
          <w:sz w:val="21"/>
          <w:szCs w:val="21"/>
        </w:rPr>
        <w:t xml:space="preserve">🔒 </w:t>
      </w:r>
      <w:r>
        <w:rPr>
          <w:rFonts w:ascii="Sylfaen" w:cs="Sylfaen" w:eastAsia="Sylfaen" w:hAnsi="Sylfaen"/>
          <w:i/>
          <w:iCs/>
          <w:color w:val="5B6472"/>
          <w:sz w:val="18"/>
          <w:szCs w:val="18"/>
        </w:rPr>
        <w:t xml:space="preserve">ყველა მნიშვნელოვანი მოქმედება აღირიცხება აუდიტის ჟურნალში — ვინ, რა და როდის შეასრულა.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ylfaen" w:cs="Sylfaen" w:eastAsia="Sylfaen" w:hAnsi="Sylfaen"/>
          <w:i/>
          <w:iCs/>
          <w:color w:val="5B6472"/>
          <w:sz w:val="17"/>
          <w:szCs w:val="17"/>
        </w:rPr>
        <w:t xml:space="preserve">სურ. 2. როლებისა და უფლებამოსილებების მართვის ეკრანი (წვდომის მატრიცა)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Sylfaen" w:cs="Sylfaen" w:eastAsia="Sylfaen" w:hAnsi="Sylfaen"/>
          <w:b/>
          <w:bCs/>
          <w:color w:val="2A5DB0"/>
          <w:sz w:val="30"/>
          <w:szCs w:val="30"/>
        </w:rPr>
        <w:t xml:space="preserve">4. შეფასების პროცესი და მოდელები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color w:val="1A2230"/>
          <w:sz w:val="21"/>
          <w:szCs w:val="21"/>
        </w:rPr>
        <w:t xml:space="preserve">შეფასება სისტემის ცენტრალური ნაწილია. მისი აგება მოქნილი და თანმიმდევრულია — ერთხელ განსაზღვრული წესები ავტომატურად მოქმედებს მთელ პროგრამაზე და ყველა კურსზე, რაც გამორიცხავს ხელით შეცდომებსა და სუბიექტურობას.</w:t>
      </w:r>
    </w:p>
    <w:p>
      <w:pPr>
        <w:pStyle w:val="Heading2"/>
        <w:spacing w:after="80" w:before="200"/>
      </w:pPr>
      <w:r>
        <w:rPr>
          <w:rFonts w:ascii="Sylfaen" w:cs="Sylfaen" w:eastAsia="Sylfaen" w:hAnsi="Sylfaen"/>
          <w:b/>
          <w:bCs/>
          <w:color w:val="1A2230"/>
          <w:sz w:val="23"/>
          <w:szCs w:val="23"/>
        </w:rPr>
        <w:t xml:space="preserve">4.1. სტრუქტურა: პროგრამა → კურსი → მოდელი → კატეგორია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color w:val="1A2230"/>
          <w:sz w:val="21"/>
          <w:szCs w:val="21"/>
        </w:rPr>
        <w:t xml:space="preserve">შეფასების ლოგიკა აგებულია იერარქიულად: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პროგრამა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აერთიანებს რამდენიმე კურსს (მაგ. „ვებ-პროგრამირება" → HTML/CSS, JavaScript, ბაზები, პროექტი).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თითოეულ კურსს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მიბმული აქვს შეფასების მოდელი — წესების ნაკრები, რომლითაც გამოითვლება საბოლოო ნიშანი.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მოდელი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შედგება კატეგორიებისგან (კომპონენტებისგან), თითოეულს აქვს თავისი წონა ქულებში.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მოდელი მრავალჯერ გამოსაყენებელია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ერთი მოდელი შეიძლება მიება რამდენიმე კურსს ან პროგრამას (შაბლონის პრინციპი).</w:t>
      </w:r>
    </w:p>
    <w:p>
      <w:pPr>
        <w:pStyle w:val="Heading2"/>
        <w:spacing w:after="80" w:before="200"/>
      </w:pPr>
      <w:r>
        <w:rPr>
          <w:rFonts w:ascii="Sylfaen" w:cs="Sylfaen" w:eastAsia="Sylfaen" w:hAnsi="Sylfaen"/>
          <w:b/>
          <w:bCs/>
          <w:color w:val="1A2230"/>
          <w:sz w:val="23"/>
          <w:szCs w:val="23"/>
        </w:rPr>
        <w:t xml:space="preserve">4.2. შეფასების მოდელი და კატეგორიები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color w:val="1A2230"/>
          <w:sz w:val="21"/>
          <w:szCs w:val="21"/>
        </w:rPr>
        <w:t xml:space="preserve">მოდელი განსაზღვრავს, რისგან შედგება საბოლოო 100 ქულა. თითოეული კატეგორია არის ცალკე შემფასებელი კომპონენტი განსაზღვრული წონით. ცხრილში მოცემულია მოდელის „სტანდარტული 100" მაგალითი:</w:t>
      </w:r>
    </w:p>
    <w:tbl>
      <w:tblPr>
        <w:tblW w:type="dxa" w:w="9300"/>
        <w:tblBorders>
          <w:top w:val="single" w:color="D5DBE3" w:sz="4"/>
          <w:left w:val="single" w:color="D5DBE3" w:sz="4"/>
          <w:bottom w:val="single" w:color="D5DBE3" w:sz="4"/>
          <w:right w:val="single" w:color="D5DBE3" w:sz="4"/>
          <w:insideH w:val="single" w:color="D5DBE3" w:sz="4"/>
          <w:insideV w:val="single" w:color="D5DBE3" w:sz="4"/>
        </w:tblBorders>
      </w:tblPr>
      <w:tblGrid>
        <w:gridCol w:w="3100"/>
        <w:gridCol w:w="3200"/>
        <w:gridCol w:w="1600"/>
        <w:gridCol w:w="1400"/>
      </w:tblGrid>
      <w:tr>
        <w:trPr>
          <w:tblHeader/>
        </w:trPr>
        <w:tc>
          <w:tcPr>
            <w:tcW w:type="dxa" w:w="3100"/>
            <w:shd w:fill="2A5D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კატეგორია</w:t>
            </w:r>
          </w:p>
        </w:tc>
        <w:tc>
          <w:tcPr>
            <w:tcW w:type="dxa" w:w="3200"/>
            <w:shd w:fill="2A5D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ტიპი</w:t>
            </w:r>
          </w:p>
        </w:tc>
        <w:tc>
          <w:tcPr>
            <w:tcW w:type="dxa" w:w="1600"/>
            <w:shd w:fill="2A5D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წონა (ქულა)</w:t>
            </w:r>
          </w:p>
        </w:tc>
        <w:tc>
          <w:tcPr>
            <w:tcW w:type="dxa" w:w="1400"/>
            <w:shd w:fill="2A5DB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FFFFFF"/>
                <w:sz w:val="17"/>
                <w:szCs w:val="17"/>
              </w:rPr>
              <w:t xml:space="preserve">მინ. ბარიერი</w:t>
            </w:r>
          </w:p>
        </w:tc>
      </w:tr>
      <w:tr>
        <w:tc>
          <w:tcPr>
            <w:tcW w:type="dxa" w:w="31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7"/>
                <w:szCs w:val="17"/>
              </w:rPr>
              <w:t xml:space="preserve">აქტივობა და დასწრება</w:t>
            </w:r>
          </w:p>
        </w:tc>
        <w:tc>
          <w:tcPr>
            <w:tcW w:type="dxa" w:w="32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უწყვეტი</w:t>
            </w:r>
          </w:p>
        </w:tc>
        <w:tc>
          <w:tcPr>
            <w:tcW w:type="dxa" w:w="16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10</w:t>
            </w:r>
          </w:p>
        </w:tc>
        <w:tc>
          <w:tcPr>
            <w:tcW w:type="dxa" w:w="14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7"/>
                <w:szCs w:val="17"/>
              </w:rPr>
              <w:t xml:space="preserve">ქვიზები (ონლაინ)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ავტომატური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20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50%</w:t>
            </w:r>
          </w:p>
        </w:tc>
      </w:tr>
      <w:tr>
        <w:tc>
          <w:tcPr>
            <w:tcW w:type="dxa" w:w="31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7"/>
                <w:szCs w:val="17"/>
              </w:rPr>
              <w:t xml:space="preserve">პრაქტიკული დავალებები</w:t>
            </w:r>
          </w:p>
        </w:tc>
        <w:tc>
          <w:tcPr>
            <w:tcW w:type="dxa" w:w="32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ხელით</w:t>
            </w:r>
          </w:p>
        </w:tc>
        <w:tc>
          <w:tcPr>
            <w:tcW w:type="dxa" w:w="16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20</w:t>
            </w:r>
          </w:p>
        </w:tc>
        <w:tc>
          <w:tcPr>
            <w:tcW w:type="dxa" w:w="14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1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7"/>
                <w:szCs w:val="17"/>
              </w:rPr>
              <w:t xml:space="preserve">შუალედური გამოცდა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ონლაინ, მეთვალყურეობით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20</w:t>
            </w:r>
          </w:p>
        </w:tc>
        <w:tc>
          <w:tcPr>
            <w:tcW w:type="dxa" w:w="1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50%</w:t>
            </w:r>
          </w:p>
        </w:tc>
      </w:tr>
      <w:tr>
        <w:tc>
          <w:tcPr>
            <w:tcW w:type="dxa" w:w="31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7"/>
                <w:szCs w:val="17"/>
              </w:rPr>
              <w:t xml:space="preserve">დასკვნითი გამოცდა</w:t>
            </w:r>
          </w:p>
        </w:tc>
        <w:tc>
          <w:tcPr>
            <w:tcW w:type="dxa" w:w="32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ონლაინ, მეთვალყურეობით</w:t>
            </w:r>
          </w:p>
        </w:tc>
        <w:tc>
          <w:tcPr>
            <w:tcW w:type="dxa" w:w="16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30</w:t>
            </w:r>
          </w:p>
        </w:tc>
        <w:tc>
          <w:tcPr>
            <w:tcW w:type="dxa" w:w="1400"/>
            <w:shd w:fill="F4F7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 w:val="false"/>
                <w:bCs w:val="false"/>
                <w:color w:val="1A2230"/>
                <w:sz w:val="17"/>
                <w:szCs w:val="17"/>
              </w:rPr>
              <w:t xml:space="preserve">60%</w:t>
            </w:r>
          </w:p>
        </w:tc>
      </w:tr>
      <w:tr>
        <w:tc>
          <w:tcPr>
            <w:tcW w:type="dxa" w:w="3100"/>
            <w:shd w:fill="EAF0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7"/>
                <w:szCs w:val="17"/>
              </w:rPr>
              <w:t xml:space="preserve">სულ</w:t>
            </w:r>
          </w:p>
        </w:tc>
        <w:tc>
          <w:tcPr>
            <w:tcW w:type="dxa" w:w="3200"/>
            <w:shd w:fill="EAF0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left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7"/>
                <w:szCs w:val="17"/>
              </w:rPr>
              <w:t xml:space="preserve"/>
            </w:r>
          </w:p>
        </w:tc>
        <w:tc>
          <w:tcPr>
            <w:tcW w:type="dxa" w:w="1600"/>
            <w:shd w:fill="EAF0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7"/>
                <w:szCs w:val="17"/>
              </w:rPr>
              <w:t xml:space="preserve">100</w:t>
            </w:r>
          </w:p>
        </w:tc>
        <w:tc>
          <w:tcPr>
            <w:tcW w:type="dxa" w:w="1400"/>
            <w:shd w:fill="EAF0F8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jc w:val="center"/>
            </w:pPr>
            <w:r>
              <w:rPr>
                <w:rFonts w:ascii="Sylfaen" w:cs="Sylfaen" w:eastAsia="Sylfaen" w:hAnsi="Sylfaen"/>
                <w:b/>
                <w:bCs/>
                <w:color w:val="1A2230"/>
                <w:sz w:val="17"/>
                <w:szCs w:val="17"/>
              </w:rPr>
              <w:t xml:space="preserve"/>
            </w:r>
          </w:p>
        </w:tc>
      </w:tr>
    </w:tbl>
    <w:p>
      <w:pPr>
        <w:spacing w:after="120" w:line="300"/>
        <w:jc w:val="both"/>
      </w:pPr>
      <w:r>
        <w:rPr>
          <w:rFonts w:ascii="Sylfaen" w:cs="Sylfaen" w:eastAsia="Sylfaen" w:hAnsi="Sylfaen"/>
          <w:i w:val="false"/>
          <w:iCs w:val="false"/>
          <w:color w:val="1A2230"/>
          <w:sz w:val="21"/>
          <w:szCs w:val="21"/>
        </w:rPr>
        <w:t xml:space="preserve">წონების ჯამი ყოველთვის უნდა უდრიდეს 100-ს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სისტემა ამას რეალურ დროში ამოწმებს და არ ინახავს არასრულ მოდელს.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ylfaen" w:cs="Sylfaen" w:eastAsia="Sylfaen" w:hAnsi="Sylfaen"/>
          <w:i/>
          <w:iCs/>
          <w:color w:val="5B6472"/>
          <w:sz w:val="17"/>
          <w:szCs w:val="17"/>
        </w:rPr>
        <w:t xml:space="preserve">სურ. 3. შეფასების მოდელის რედაქტორი — კატეგორიები, წონები, ბარიერები და ECTS შკალა</w:t>
      </w:r>
    </w:p>
    <w:p>
      <w:pPr>
        <w:pStyle w:val="Heading2"/>
        <w:spacing w:after="80" w:before="200"/>
      </w:pPr>
      <w:r>
        <w:rPr>
          <w:rFonts w:ascii="Sylfaen" w:cs="Sylfaen" w:eastAsia="Sylfaen" w:hAnsi="Sylfaen"/>
          <w:b/>
          <w:bCs/>
          <w:color w:val="1A2230"/>
          <w:sz w:val="23"/>
          <w:szCs w:val="23"/>
        </w:rPr>
        <w:t xml:space="preserve">4.3. ბარიერები, ჩათვლის პირობა და შკალა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მინიმალური ბარიერი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ცალკეულ კომპონენტს (მაგ. დასკვნითი გამოცდა) შეიძლება ჰქონდეს ზღვარი, რომლის ქვემოთაც კურსი ვერ ითვლება, ჯამური ქულის მიუხედავად.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ჩათვლის პირობა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დადებითი შედეგისთვის საჭიროა ≥ 51 ქულა, დასკვნითის ≥ 60% და დასწრების ≥ 75%.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ECTS შკალა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ქულა ავტომატურად გადადის ასოით შეფასებაში: A (91–100), B (81–90), C (71–80), D (61–70), E (51–60), F/FX (≤ 50).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ავტომატური დათვლა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როგორც კი მასწავლებელი ან სისტემა შეიტანს კომპონენტის ქულას, საბოლოო შედეგი წონების მიხედვით მყისვე გადაითვლება. ხელით შესწორება აღინიშნება და საჭიროებს კომენტარს — გამჭვირვალობისთვის.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Sylfaen" w:cs="Sylfaen" w:eastAsia="Sylfaen" w:hAnsi="Sylfaen"/>
          <w:b/>
          <w:bCs/>
          <w:color w:val="2A5DB0"/>
          <w:sz w:val="30"/>
          <w:szCs w:val="30"/>
        </w:rPr>
        <w:t xml:space="preserve">5. მასწავლებლის მხარე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color w:val="1A2230"/>
          <w:sz w:val="21"/>
          <w:szCs w:val="21"/>
        </w:rPr>
        <w:t xml:space="preserve">მასწავლებელი მუშაობს საკუთარ აპლიკაციაში, რომელიც აერთიანებს სწავლებისთვის საჭირო ყველა ინსტრუმენტს. მასწავლებელი ხედავს მხოლოდ თავის კურსებსა და სტუდენტებს.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ჩემი კურსები და განრიგი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მინიჭებული ჯგუფები, გაკვეთილების გრაფიკი და სასწავლო მასალა.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დასწრება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დასწრების ერთ შეხებით მონიშვნა, რაც პირდაპირ იკვებება შეფასების „დასწრების" კომპონენტში.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დავალებები და ქვიზები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დავალებების გამოცხადება, ონლაინ ქვიზების შექმნა (კითხვების ბანკი, დროის ლიმიტი, მეთვალყურეობის რეჟიმი).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ელექტრონული ჟურნალი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ნიშნების შეტანა; წონები და საბოლოო ქულა ავტომატურად ითვლება მიბმული მოდელით.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ylfaen" w:cs="Sylfaen" w:eastAsia="Sylfaen" w:hAnsi="Sylfaen"/>
          <w:i/>
          <w:iCs/>
          <w:color w:val="5B6472"/>
          <w:sz w:val="17"/>
          <w:szCs w:val="17"/>
        </w:rPr>
        <w:t xml:space="preserve">სურ. 4. მასწავლებლის აპლიკაცია — ელექტრონული ჟურნალი და ავტომატური დათვლა</w:t>
      </w:r>
    </w:p>
    <w:p>
      <w:pPr>
        <w:pStyle w:val="Heading1"/>
        <w:spacing w:after="120" w:before="300"/>
      </w:pPr>
      <w:r>
        <w:rPr>
          <w:rFonts w:ascii="Sylfaen" w:cs="Sylfaen" w:eastAsia="Sylfaen" w:hAnsi="Sylfaen"/>
          <w:b/>
          <w:bCs/>
          <w:color w:val="2A5DB0"/>
          <w:sz w:val="30"/>
          <w:szCs w:val="30"/>
        </w:rPr>
        <w:t xml:space="preserve">6. სტუდენტის მხარე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color w:val="1A2230"/>
          <w:sz w:val="21"/>
          <w:szCs w:val="21"/>
        </w:rPr>
        <w:t xml:space="preserve">სტუდენტის მობილური აპლიკაცია სწავლას მიმზიდველ, ინტერაქტიულ და მოტივირებულ პროცესად აქცევს — მიდგომით, რომელიც Duolingo-ს მსგავსია. მასალა დაყოფილია მოკლე, თანმიმდევრულ გაკვეთილებად, რომლებსაც სტუდენტი „გზის" გასწვრივ გადის.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გაკვეთილების გზა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თანმიმდევრული ბიჯები; მომდევნო ეტაპი იხსნება წინის დასრულების შემდეგ.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ინტერაქტიული სავარჯიშოები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მოკლე კითხვები დაუყოვნებელი უკუკავშირით, „სიცოცხლეებით" და ქულებით.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მოტივაცია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დღიური სერია (streak), ქულები (XP), ბეიჯები და პროგრესის ინდიკატორები, რაც სწავლის რეგულარულობას წაახალისებს.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პროფილი და შეფასებები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პირადი მოსწრება, კურსის პროგრესი და მომდევნო ონლაინ შეფასებების განრიგი.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ylfaen" w:cs="Sylfaen" w:eastAsia="Sylfaen" w:hAnsi="Sylfaen"/>
          <w:i/>
          <w:iCs/>
          <w:color w:val="5B6472"/>
          <w:sz w:val="17"/>
          <w:szCs w:val="17"/>
        </w:rPr>
        <w:t xml:space="preserve">სურ. 5. სტუდენტის აპლიკაცია — გაკვეთილების გზა, ინტერაქტიული სავარჯიშო და პროფილი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Sylfaen" w:cs="Sylfaen" w:eastAsia="Sylfaen" w:hAnsi="Sylfaen"/>
          <w:b/>
          <w:bCs/>
          <w:color w:val="2A5DB0"/>
          <w:sz w:val="30"/>
          <w:szCs w:val="30"/>
        </w:rPr>
        <w:t xml:space="preserve">7. ონლაინ შეფასება და აკადემიური კეთილსინდისიერების კონტროლი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color w:val="1A2230"/>
          <w:sz w:val="21"/>
          <w:szCs w:val="21"/>
        </w:rPr>
        <w:t xml:space="preserve">ონლაინ ქვიზისა და გამოცდის დროს სისტემა უზრუნველყოფს შეფასების სანდოობას — ის აქტიურად აღიკვეთს და აღრიცხავს არაკეთილსინდისიერ ქცევას. კონტროლი მუშაობს ორივე პლატფორმაზე: ვებზე ბრაუზერის ჩაშენებული ფუნქციებით, ხოლო მობილურზე — აპლიკაციის დონეზე.</w:t>
      </w:r>
    </w:p>
    <w:p>
      <w:pPr>
        <w:pStyle w:val="Heading2"/>
        <w:spacing w:after="80" w:before="200"/>
      </w:pPr>
      <w:r>
        <w:rPr>
          <w:rFonts w:ascii="Sylfaen" w:cs="Sylfaen" w:eastAsia="Sylfaen" w:hAnsi="Sylfaen"/>
          <w:b/>
          <w:bCs/>
          <w:color w:val="1A2230"/>
          <w:sz w:val="23"/>
          <w:szCs w:val="23"/>
        </w:rPr>
        <w:t xml:space="preserve">7.1. დაცული რეჟიმი და ჩანართის გადართვის აღკვეთა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დაცული რეჟიმი (Lockdown)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შეფასების დაწყებისთანავე ეკრანი გადადის სრულეკრან რეჟიმში; სხვა ჩანართზე ან ფანჯარაზე გადართვა და გამოსვლა შეზღუდულია.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ფოკუსის დაკარგვის დეტექცია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თუ სტუდენტი გამოვა ფანჯრიდან ან სცადოს სხვა ჩანართზე გადასვლა, სისტემა მყისვე აფიქსირებს მოვლენას, აჩვენებს გაფრთხილებას და უგზავნის მეთვალყურეს. გაფრთხილებები ითვლება (მაგ. 1/3, 2/3).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ავტომატური დახურვა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დარღვევის ზღვრის (მაგ. 3-ის) გადაცილებისას ქვიზი ავტომატურად იხურება და შედეგი აღინიშნება გადასამოწმებლად.</w:t>
      </w:r>
    </w:p>
    <w:p>
      <w:pPr>
        <w:pStyle w:val="Heading2"/>
        <w:spacing w:after="80" w:before="200"/>
      </w:pPr>
      <w:r>
        <w:rPr>
          <w:rFonts w:ascii="Sylfaen" w:cs="Sylfaen" w:eastAsia="Sylfaen" w:hAnsi="Sylfaen"/>
          <w:b/>
          <w:bCs/>
          <w:color w:val="1A2230"/>
          <w:sz w:val="23"/>
          <w:szCs w:val="23"/>
        </w:rPr>
        <w:t xml:space="preserve">7.2. მოწყობილობის მონიტორინგი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მობილური მოწყობილობის აღრიცხვა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სტუდენტის აპლიკაცია აკონტროლებს მოწყობილობას და აფიქსირებს, თუ სტუდენტი შეფასების მიმდინარეობისას იყენებს ტელეფონს სხვა მიზნით (სხვა აპში გადასვლა, ეკრანის ჩაწერა).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ვები vs. მობილური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ვებ-ვერსია დარღვევებს აფიქსირებს ბრაუზერის ჩაშენებული ფუნქციებით (სრულეკრანი, ფოკუსის/ხილვადობის მოვლენები); მობილურ ვერსიაში კი ამას აპლიკაცია უზრუნველყოფს.</w:t>
      </w:r>
    </w:p>
    <w:p>
      <w:pPr>
        <w:pStyle w:val="ListParagraph"/>
        <w:numPr>
          <w:ilvl w:val="0"/>
          <w:numId w:val="2"/>
        </w:numPr>
        <w:spacing w:after="70" w:line="288"/>
      </w:pPr>
      <w:r>
        <w:rPr>
          <w:rFonts w:ascii="Sylfaen" w:cs="Sylfaen" w:eastAsia="Sylfaen" w:hAnsi="Sylfaen"/>
          <w:b/>
          <w:bCs/>
          <w:color w:val="1A2230"/>
          <w:sz w:val="21"/>
          <w:szCs w:val="21"/>
        </w:rPr>
        <w:t xml:space="preserve">იდენტიფიკაცია — </w:t>
      </w:r>
      <w:r>
        <w:rPr>
          <w:rFonts w:ascii="Sylfaen" w:cs="Sylfaen" w:eastAsia="Sylfaen" w:hAnsi="Sylfaen"/>
          <w:color w:val="1A2230"/>
          <w:sz w:val="21"/>
          <w:szCs w:val="21"/>
        </w:rPr>
        <w:t xml:space="preserve">შეფასების დაწყებამდე ხდება მონაწილის იდენტიფიკაცია; მიმდინარეობისას შესაძლებელია კამერისა და მიკროფონის ჩართვა.</w:t>
      </w:r>
    </w:p>
    <w:p>
      <w:pPr>
        <w:spacing w:after="60" w:before="140"/>
        <w:jc w:val="center"/>
      </w:pPr>
      <w:r>
        <w:drawing>
          <wp:inline distT="0" distB="0" distL="0" distR="0">
            <wp:extent cx="5762625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ylfaen" w:cs="Sylfaen" w:eastAsia="Sylfaen" w:hAnsi="Sylfaen"/>
          <w:i/>
          <w:iCs/>
          <w:color w:val="5B6472"/>
          <w:sz w:val="17"/>
          <w:szCs w:val="17"/>
        </w:rPr>
        <w:t xml:space="preserve">სურ. 6. ონლაინ ქვიზი დაცულ რეჟიმში — ჩანართის გადართვის აღმოჩენა და გაფრთხილება</w:t>
      </w:r>
    </w:p>
    <w:p>
      <w:pPr>
        <w:pStyle w:val="Heading2"/>
        <w:spacing w:after="80" w:before="200"/>
      </w:pPr>
      <w:r>
        <w:rPr>
          <w:rFonts w:ascii="Sylfaen" w:cs="Sylfaen" w:eastAsia="Sylfaen" w:hAnsi="Sylfaen"/>
          <w:b/>
          <w:bCs/>
          <w:color w:val="1A2230"/>
          <w:sz w:val="23"/>
          <w:szCs w:val="23"/>
        </w:rPr>
        <w:t xml:space="preserve">7.3. მეთვალყურეობის პანელი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color w:val="1A2230"/>
          <w:sz w:val="21"/>
          <w:szCs w:val="21"/>
        </w:rPr>
        <w:t xml:space="preserve">ადმინისტრაცია და მასწავლებელი რეალურ დროში ხედავენ ყველა მონაწილის სტატუსსა და მოვლენების ცოცხალ ჟურნალს: ვინ გადავიდა სხვა ჩანართზე, რომელი მოწყობილობიდან, რა დროს — და რა რეაქცია მოჰყვა ამას სისტემისგან.</w:t>
      </w:r>
    </w:p>
    <w:p>
      <w:pPr>
        <w:spacing w:after="60" w:before="140"/>
        <w:jc w:val="center"/>
      </w:pPr>
      <w:r>
        <w:drawing>
          <wp:inline distT="0" distB="0" distL="0" distR="0">
            <wp:extent cx="5715000" cy="3495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rFonts w:ascii="Sylfaen" w:cs="Sylfaen" w:eastAsia="Sylfaen" w:hAnsi="Sylfaen"/>
          <w:i/>
          <w:iCs/>
          <w:color w:val="5B6472"/>
          <w:sz w:val="17"/>
          <w:szCs w:val="17"/>
        </w:rPr>
        <w:t xml:space="preserve">სურ. 7. მეთვალყურეობის პანელი — მოვლენების ცოცხალი ჟურნალი და დარღვევების აღრიცხვა</w:t>
      </w:r>
    </w:p>
    <w:p>
      <w:pPr>
        <w:pStyle w:val="Heading1"/>
        <w:spacing w:after="120" w:before="300"/>
      </w:pPr>
      <w:r>
        <w:rPr>
          <w:rFonts w:ascii="Sylfaen" w:cs="Sylfaen" w:eastAsia="Sylfaen" w:hAnsi="Sylfaen"/>
          <w:b/>
          <w:bCs/>
          <w:color w:val="2A5DB0"/>
          <w:sz w:val="30"/>
          <w:szCs w:val="30"/>
        </w:rPr>
        <w:t xml:space="preserve">8. შემაჯამებელი</w:t>
      </w:r>
    </w:p>
    <w:p>
      <w:pPr>
        <w:spacing w:after="120" w:line="300"/>
        <w:jc w:val="both"/>
      </w:pPr>
      <w:r>
        <w:rPr>
          <w:rFonts w:ascii="Sylfaen" w:cs="Sylfaen" w:eastAsia="Sylfaen" w:hAnsi="Sylfaen"/>
          <w:color w:val="1A2230"/>
          <w:sz w:val="21"/>
          <w:szCs w:val="21"/>
        </w:rPr>
        <w:t xml:space="preserve">10X LMS აერთიანებს ადმინისტრირებას, სწავლებას, შეფასებასა და აკადემიური კეთილსინდისიერების კონტროლს ერთ თანმიმდევრულ სისტემაში. მკაფიოდ გამიჯნული როლები უზრუნველყოფს უსაფრთხოებას და პასუხისმგებლობის განაწილებას; მოქნილი შეფასების მოდელები — ობიექტურ და ავტომატიზებულ შეფასებას; ხოლო სპეციალიზებული აპლიკაციები მასწავლებელსა და სტუდენტს სთავაზობს მათზე მორგებულ, თანამედროვე გამოცდილებას. ონლაინ შეფასების დაცული რეჟიმი კი უზრუნველყოფს შედეგების სანდოობას როგორც ვებ-, ისე მობილურ პლატფორმაზე.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Sylfaen" w:cs="Sylfaen" w:eastAsia="Sylfaen" w:hAnsi="Sylfaen"/>
        <w:color w:val="5B6472"/>
        <w:sz w:val="15"/>
        <w:szCs w:val="15"/>
      </w:rPr>
      <w:t xml:space="preserve">გვ. </w:t>
    </w:r>
    <w:r>
      <w:rPr>
        <w:rFonts w:ascii="Sylfaen" w:cs="Sylfaen" w:eastAsia="Sylfaen" w:hAnsi="Sylfaen"/>
        <w:color w:val="5B6472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BE3" w:sz="4" w:space="4"/>
      </w:pBdr>
      <w:jc w:val="right"/>
    </w:pPr>
    <w:r>
      <w:rPr>
        <w:rFonts w:ascii="Sylfaen" w:cs="Sylfaen" w:eastAsia="Sylfaen" w:hAnsi="Sylfaen"/>
        <w:color w:val="5B6472"/>
        <w:sz w:val="15"/>
        <w:szCs w:val="15"/>
      </w:rPr>
      <w:t xml:space="preserve">10X LMS · სისტემის აღწერა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  <w:rPr>
        <w:rFonts w:ascii="Sylfaen" w:cs="Sylfaen" w:eastAsia="Sylfaen" w:hAnsi="Sylfaen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rFonts w:ascii="Sylfaen" w:cs="Sylfaen" w:eastAsia="Sylfaen" w:hAnsi="Sylfaen"/>
        <w:b/>
        <w:bCs/>
        <w:color w:val="2A5DB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ylfaen" w:cs="Sylfaen" w:eastAsia="Sylfaen" w:hAnsi="Sylfaen"/>
        <w:color w:val="1A22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357f137dbcff1f386c686b9e6a29154066db524.png"/><Relationship Id="rId10" Type="http://schemas.openxmlformats.org/officeDocument/2006/relationships/image" Target="media/dd49cd0d2c492494fda1ad3056f638fe84c95bd0.png"/><Relationship Id="rId11" Type="http://schemas.openxmlformats.org/officeDocument/2006/relationships/image" Target="media/874d992cdbe1bdffcfcf8601e2501f642914750e.png"/><Relationship Id="rId12" Type="http://schemas.openxmlformats.org/officeDocument/2006/relationships/image" Target="media/df0839c0b0feeae4b922f30b814750712fd18a96.png"/><Relationship Id="rId13" Type="http://schemas.openxmlformats.org/officeDocument/2006/relationships/image" Target="media/4515c213af575814f1a264458ec4115a0385abd0.png"/><Relationship Id="rId14" Type="http://schemas.openxmlformats.org/officeDocument/2006/relationships/image" Target="media/8365eb123b0ec0c97a5f531c677dceb0e46ab1b1.png"/><Relationship Id="rId15" Type="http://schemas.openxmlformats.org/officeDocument/2006/relationships/image" Target="media/9c009765b36b73928edeb7f85c4a6126854f072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LMS სისტემის აღწერა</dc:title>
  <dc:creator>10X LMS</dc:creator>
  <cp:lastModifiedBy>Un-named</cp:lastModifiedBy>
  <cp:revision>1</cp:revision>
  <dcterms:created xsi:type="dcterms:W3CDTF">2026-07-20T15:32:53.930Z</dcterms:created>
  <dcterms:modified xsi:type="dcterms:W3CDTF">2026-07-20T15:32:53.931Z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