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128EA" w14:textId="77777777" w:rsidR="00505D6D" w:rsidRDefault="00505D6D" w:rsidP="00505D6D">
      <w:r>
        <w:t>&lt;canningMethod&gt;https://nchfp.uga.edu/how/can_04/pumpkin_winter_squash.html&lt;/canningMethod&gt;</w:t>
      </w:r>
    </w:p>
    <w:p w14:paraId="4DDB1F74" w14:textId="2B7B7060" w:rsidR="007C53AE" w:rsidRPr="00D56FB4" w:rsidRDefault="00505D6D" w:rsidP="00505D6D">
      <w:r>
        <w:t xml:space="preserve">            </w:t>
      </w:r>
    </w:p>
    <w:sectPr w:rsidR="007C53AE" w:rsidRPr="00D56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05D6D"/>
    <w:rsid w:val="0061045B"/>
    <w:rsid w:val="007C53AE"/>
    <w:rsid w:val="009C51B9"/>
    <w:rsid w:val="00AA4D9F"/>
    <w:rsid w:val="00D56FB4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2020-10-12T14:58:00Z</dcterms:modified>
</cp:coreProperties>
</file>