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88A7C28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3C9B0D2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B913B29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D9769AF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4BE5DF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6272B6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7B85553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5AE1B41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63C0F89E" w:rsidR="005364EB" w:rsidRPr="001D53BC" w:rsidRDefault="00956AB9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kern w:val="0"/>
          <w:sz w:val="18"/>
          <w:szCs w:val="18"/>
        </w:rPr>
        <w:pict w14:anchorId="7123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6pt;height:172.4pt">
            <v:imagedata r:id="rId8" o:title="Superman"/>
          </v:shape>
        </w:pict>
      </w:r>
    </w:p>
    <w:p w14:paraId="44E900FA" w14:textId="60423437" w:rsidR="005364EB" w:rsidRPr="001D53BC" w:rsidRDefault="007A4A8E" w:rsidP="005364EB">
      <w:pPr>
        <w:pStyle w:val="a9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proofErr w:type="spellStart"/>
      <w:r w:rsidRPr="001D53BC"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 w:rsidRPr="001D53BC"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  <w:proofErr w:type="spellEnd"/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1D53BC" w:rsidRDefault="0014271B" w:rsidP="001D53BC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3881EB18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14:paraId="6B24D47A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14:paraId="7EF84793" w14:textId="22262D54" w:rsidR="005364EB" w:rsidRPr="001D53BC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3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B62A14" w:rsidRPr="001D53BC">
        <w:rPr>
          <w:rFonts w:asciiTheme="minorEastAsia" w:eastAsiaTheme="minorEastAsia" w:hAnsiTheme="minorEastAsia"/>
          <w:b/>
          <w:sz w:val="32"/>
          <w:szCs w:val="32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  <w:tr w:rsidR="00C63C7C" w:rsidRPr="00BF3AAE" w14:paraId="402DCA00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69C64E72" w14:textId="37AB328C" w:rsidR="00C63C7C" w:rsidRDefault="00C63C7C" w:rsidP="007C5AFA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7BC6758" w14:textId="3DBF08D0" w:rsidR="00C63C7C" w:rsidRDefault="00C63C7C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1D58572" w14:textId="08D0888F" w:rsidR="00C63C7C" w:rsidRDefault="00C63C7C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476D1E3C" w14:textId="5D0DC8FA" w:rsidR="00C63C7C" w:rsidRDefault="00C63C7C" w:rsidP="00846075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V2.5 </w:t>
            </w:r>
            <w:r>
              <w:rPr>
                <w:rFonts w:asciiTheme="minorEastAsia" w:eastAsiaTheme="minorEastAsia" w:hAnsiTheme="minorEastAsia" w:hint="eastAsia"/>
              </w:rPr>
              <w:t>完整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0" w:name="_GoBack"/>
      <w:bookmarkEnd w:id="0"/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2A8650D2" w:rsidR="00945C5F" w:rsidRDefault="007A4A8E" w:rsidP="005644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173CAAF9" w:rsidR="00945C5F" w:rsidRPr="00235808" w:rsidRDefault="00956AB9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3DC0DA5F">
          <v:shape id="_x0000_i1026" type="#_x0000_t75" style="width:412.75pt;height:380.3pt">
            <v:imagedata r:id="rId11" o:title="new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55BC3AE7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564497">
        <w:rPr>
          <w:rFonts w:asciiTheme="minorEastAsia" w:eastAsiaTheme="minorEastAsia" w:hAnsiTheme="minorEastAsia"/>
        </w:rPr>
        <w:t>已关注的</w:t>
      </w:r>
      <w:r w:rsidR="00FA0FA1" w:rsidRPr="00FA0FA1">
        <w:rPr>
          <w:rFonts w:asciiTheme="minorEastAsia" w:eastAsiaTheme="minorEastAsia" w:hAnsiTheme="minorEastAsia"/>
        </w:rPr>
        <w:t>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45D9C31B" w:rsidR="00564497" w:rsidRPr="00FA0FA1" w:rsidRDefault="00564497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SF2: 用户可以通过搜索框搜索想要查看的股票，目前只能通过股票代码查找，系统根据输入代码自动提示包含关键字的股票列表，用户可回车或点击跳入个股详情界面。</w:t>
      </w:r>
    </w:p>
    <w:p w14:paraId="763008BA" w14:textId="1C0B9081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1C52A90B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</w:t>
      </w:r>
      <w:r w:rsidR="00743AF0">
        <w:rPr>
          <w:rFonts w:asciiTheme="minorEastAsia" w:eastAsiaTheme="minorEastAsia" w:hAnsiTheme="minorEastAsia" w:hint="eastAsia"/>
        </w:rPr>
        <w:t>中的历史</w:t>
      </w:r>
      <w:r>
        <w:rPr>
          <w:rFonts w:asciiTheme="minorEastAsia" w:eastAsiaTheme="minorEastAsia" w:hAnsiTheme="minorEastAsia" w:hint="eastAsia"/>
        </w:rPr>
        <w:t>信息时，提供过滤数据的功能。用户可以根据时间（时间点/</w:t>
      </w:r>
      <w:r w:rsidR="00743AF0">
        <w:rPr>
          <w:rFonts w:asciiTheme="minorEastAsia" w:eastAsiaTheme="minorEastAsia" w:hAnsiTheme="minorEastAsia" w:hint="eastAsia"/>
        </w:rPr>
        <w:t>段）、最高价、最低价等筛选条件筛选数据，同时会实时反馈每次筛选后的结果占比。</w:t>
      </w:r>
    </w:p>
    <w:p w14:paraId="44B01D9C" w14:textId="101E3F7F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</w:t>
      </w:r>
      <w:r w:rsidR="00743AF0">
        <w:rPr>
          <w:rFonts w:asciiTheme="minorEastAsia" w:eastAsiaTheme="minorEastAsia" w:hAnsiTheme="minorEastAsia" w:hint="eastAsia"/>
        </w:rPr>
        <w:t>查看</w:t>
      </w:r>
      <w:r w:rsidR="008C2FBF">
        <w:rPr>
          <w:rFonts w:asciiTheme="minorEastAsia" w:eastAsiaTheme="minorEastAsia" w:hAnsiTheme="minorEastAsia" w:hint="eastAsia"/>
        </w:rPr>
        <w:t>自主选择</w:t>
      </w:r>
      <w:r w:rsidR="00743AF0">
        <w:rPr>
          <w:rFonts w:asciiTheme="minorEastAsia" w:eastAsiaTheme="minorEastAsia" w:hAnsiTheme="minorEastAsia" w:hint="eastAsia"/>
        </w:rPr>
        <w:t>日k，周k以及月k的k线图和不同时间段</w:t>
      </w:r>
      <w:r w:rsidR="008C2FBF">
        <w:rPr>
          <w:rFonts w:asciiTheme="minorEastAsia" w:eastAsiaTheme="minorEastAsia" w:hAnsiTheme="minorEastAsia" w:hint="eastAsia"/>
        </w:rPr>
        <w:t>详细数据展示。</w:t>
      </w:r>
      <w:r>
        <w:rPr>
          <w:rFonts w:asciiTheme="minorEastAsia" w:eastAsiaTheme="minorEastAsia" w:hAnsiTheme="minorEastAsia" w:hint="eastAsia"/>
        </w:rPr>
        <w:t>同时提供</w:t>
      </w:r>
      <w:r w:rsidR="00743AF0">
        <w:rPr>
          <w:rFonts w:asciiTheme="minorEastAsia" w:eastAsiaTheme="minorEastAsia" w:hAnsiTheme="minorEastAsia" w:hint="eastAsia"/>
        </w:rPr>
        <w:t>缩短k线图和拉长k线图功能。</w:t>
      </w:r>
    </w:p>
    <w:p w14:paraId="2BCE97BB" w14:textId="67B0393D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</w:t>
      </w:r>
      <w:r w:rsidR="00743AF0">
        <w:rPr>
          <w:rFonts w:asciiTheme="minorEastAsia" w:eastAsiaTheme="minorEastAsia" w:hAnsiTheme="minorEastAsia" w:hint="eastAsia"/>
        </w:rPr>
        <w:t>对比功能，用户可以自主选择关注股票进行多维对比以及查看某个单项的排行。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79543F9" w14:textId="77777777" w:rsidR="00017D21" w:rsidRPr="00BF3AAE" w:rsidRDefault="00017D21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545D56BC" w14:textId="77777777" w:rsidR="00017D21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rPr>
          <w:rFonts w:hint="eastAsia"/>
        </w:rPr>
        <w:t>UI1.1</w:t>
      </w:r>
      <w:r>
        <w:t>用户在点击左侧查看大盘信息</w:t>
      </w:r>
      <w:r>
        <w:t>T</w:t>
      </w:r>
      <w:r>
        <w:rPr>
          <w:rFonts w:hint="eastAsia"/>
        </w:rPr>
        <w:t>ab</w:t>
      </w:r>
      <w:r>
        <w:t>后，系统</w:t>
      </w:r>
      <w:r>
        <w:rPr>
          <w:rFonts w:hint="eastAsia"/>
        </w:rPr>
        <w:t>右侧展示</w:t>
      </w:r>
      <w:r>
        <w:rPr>
          <w:rFonts w:hint="eastAsia"/>
        </w:rPr>
        <w:t>k</w:t>
      </w:r>
      <w:r>
        <w:t>线图及历史数据图表，大盘</w:t>
      </w:r>
      <w:r>
        <w:t>k</w:t>
      </w:r>
      <w:r>
        <w:t>线图可以通过选取时间展现不同时间段内的</w:t>
      </w:r>
      <w:r>
        <w:t>k</w:t>
      </w:r>
      <w:r>
        <w:t>线</w:t>
      </w:r>
      <w:r w:rsidRPr="00BF3AAE">
        <w:tab/>
      </w:r>
    </w:p>
    <w:p w14:paraId="1BD55BBE" w14:textId="77777777" w:rsidR="00017D21" w:rsidRPr="00BF3AAE" w:rsidRDefault="00017D21" w:rsidP="00017D2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>
        <w:rPr>
          <w:rFonts w:hint="eastAsia"/>
        </w:rPr>
        <w:tab/>
      </w:r>
      <w:r w:rsidRPr="00BF3AAE"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>
        <w:t>点击日</w:t>
      </w:r>
      <w:r>
        <w:t>K</w:t>
      </w:r>
      <w:r>
        <w:t>，周</w:t>
      </w:r>
      <w:r>
        <w:t>K</w:t>
      </w:r>
      <w:r>
        <w:rPr>
          <w:rFonts w:hint="eastAsia"/>
        </w:rPr>
        <w:t>或者月</w:t>
      </w:r>
      <w:r>
        <w:t>K</w:t>
      </w:r>
      <w:r>
        <w:t>按钮，大盘展示</w:t>
      </w:r>
      <w:r>
        <w:rPr>
          <w:rFonts w:hint="eastAsia"/>
        </w:rPr>
        <w:t>相应</w:t>
      </w:r>
      <w:r>
        <w:t>的</w:t>
      </w:r>
      <w:r>
        <w:t>k</w:t>
      </w:r>
      <w:r>
        <w:t>线图</w:t>
      </w:r>
    </w:p>
    <w:p w14:paraId="632D3BA6" w14:textId="77777777" w:rsidR="00017D21" w:rsidRPr="00BF3AAE" w:rsidRDefault="00017D21" w:rsidP="00017D21">
      <w:pPr>
        <w:ind w:left="1680"/>
      </w:pPr>
      <w:r w:rsidRPr="00BF3AAE">
        <w:tab/>
        <w:t>UI1.1.2</w:t>
      </w:r>
      <w:r>
        <w:rPr>
          <w:rFonts w:hint="eastAsia"/>
        </w:rPr>
        <w:t>用户</w:t>
      </w:r>
      <w:r>
        <w:t>点击放大</w:t>
      </w:r>
      <w:r>
        <w:t>k</w:t>
      </w:r>
      <w:r>
        <w:t>线或者缩小</w:t>
      </w:r>
      <w:r>
        <w:t>k</w:t>
      </w:r>
      <w:r>
        <w:t>线按钮，展现放大或者缩小后的</w:t>
      </w:r>
      <w:r>
        <w:t>k</w:t>
      </w:r>
      <w:r>
        <w:t>线图</w:t>
      </w:r>
    </w:p>
    <w:p w14:paraId="59562EE9" w14:textId="77777777" w:rsidR="00017D21" w:rsidRPr="00BF3AAE" w:rsidRDefault="00017D21" w:rsidP="00017D21">
      <w:pPr>
        <w:ind w:left="2100"/>
      </w:pPr>
      <w:r w:rsidRPr="00BF3AAE">
        <w:tab/>
        <w:t>UI1.1.3</w:t>
      </w:r>
      <w:r w:rsidRPr="00BF3AAE">
        <w:rPr>
          <w:rFonts w:hint="eastAsia"/>
        </w:rPr>
        <w:t>用户</w:t>
      </w:r>
      <w:r>
        <w:t>点击时间选择筛选项，</w:t>
      </w:r>
      <w:r>
        <w:rPr>
          <w:rFonts w:hint="eastAsia"/>
        </w:rPr>
        <w:t>选择目标</w:t>
      </w:r>
      <w:r>
        <w:t>时间段，</w:t>
      </w:r>
      <w:r>
        <w:rPr>
          <w:rFonts w:hint="eastAsia"/>
        </w:rPr>
        <w:t>展示在</w:t>
      </w:r>
      <w:r>
        <w:t>选取的时间段内所选取大盘指数的曲线情况</w:t>
      </w:r>
    </w:p>
    <w:p w14:paraId="5A529827" w14:textId="77777777" w:rsidR="00017D21" w:rsidRPr="00BF3AAE" w:rsidRDefault="00017D21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关注</w:t>
      </w:r>
      <w:r>
        <w:rPr>
          <w:rFonts w:asciiTheme="minorEastAsia" w:eastAsiaTheme="minorEastAsia" w:hAnsiTheme="minorEastAsia"/>
        </w:rPr>
        <w:t>列表查看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2DA40582" w14:textId="77777777" w:rsidR="00017D21" w:rsidRPr="00BF3AAE" w:rsidRDefault="00017D21" w:rsidP="00017D21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>
        <w:t>用户</w:t>
      </w:r>
      <w:r>
        <w:rPr>
          <w:rFonts w:hint="eastAsia"/>
        </w:rPr>
        <w:t>点击左侧个股</w:t>
      </w:r>
      <w:r>
        <w:t>数据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时，系统</w:t>
      </w:r>
      <w:r>
        <w:t>右侧</w:t>
      </w:r>
      <w:r>
        <w:rPr>
          <w:rFonts w:hint="eastAsia"/>
        </w:rPr>
        <w:t>展示</w:t>
      </w:r>
      <w:r>
        <w:t>所关注的股票列</w:t>
      </w:r>
      <w:r>
        <w:rPr>
          <w:rFonts w:hint="eastAsia"/>
        </w:rPr>
        <w:t>表</w:t>
      </w:r>
      <w:r>
        <w:t>。</w:t>
      </w:r>
    </w:p>
    <w:p w14:paraId="087410F1" w14:textId="77777777" w:rsidR="00017D21" w:rsidRPr="00BF3AAE" w:rsidRDefault="00017D21" w:rsidP="00017D21">
      <w:pPr>
        <w:pStyle w:val="ae"/>
        <w:ind w:left="1680" w:firstLineChars="0" w:firstLine="0"/>
      </w:pPr>
      <w:r w:rsidRPr="00BF3AAE">
        <w:tab/>
        <w:t>UI2.1.1</w:t>
      </w:r>
      <w:r>
        <w:t xml:space="preserve"> </w:t>
      </w:r>
      <w:r>
        <w:t>用户双击股票列表项，</w:t>
      </w:r>
      <w:r>
        <w:rPr>
          <w:rFonts w:hint="eastAsia"/>
        </w:rPr>
        <w:t>系统</w:t>
      </w:r>
      <w:r>
        <w:t>展示该</w:t>
      </w:r>
      <w:r>
        <w:rPr>
          <w:rFonts w:hint="eastAsia"/>
        </w:rPr>
        <w:t>股票</w:t>
      </w:r>
      <w:r>
        <w:t>的</w:t>
      </w:r>
      <w:r>
        <w:rPr>
          <w:rFonts w:hint="eastAsia"/>
        </w:rPr>
        <w:t>详情</w:t>
      </w:r>
      <w:r>
        <w:t>内容</w:t>
      </w:r>
    </w:p>
    <w:p w14:paraId="67BA9051" w14:textId="77777777" w:rsidR="00017D21" w:rsidRDefault="00017D21" w:rsidP="00017D21">
      <w:pPr>
        <w:pStyle w:val="ae"/>
        <w:ind w:left="1680" w:firstLineChars="0" w:firstLine="0"/>
      </w:pPr>
      <w:r>
        <w:tab/>
      </w:r>
      <w:r>
        <w:tab/>
        <w:t xml:space="preserve">UI2.1.1.1 </w:t>
      </w:r>
      <w:r>
        <w:rPr>
          <w:rFonts w:hint="eastAsia"/>
        </w:rPr>
        <w:t>用户</w:t>
      </w:r>
      <w:r>
        <w:t>点击关注按钮，</w:t>
      </w:r>
      <w:r>
        <w:rPr>
          <w:rFonts w:hint="eastAsia"/>
        </w:rPr>
        <w:t>可以</w:t>
      </w:r>
      <w:r>
        <w:t>选择是否关注或者取消关注该股票</w:t>
      </w:r>
    </w:p>
    <w:p w14:paraId="7B3F580D" w14:textId="77777777" w:rsidR="00017D21" w:rsidRDefault="00017D21" w:rsidP="00017D21">
      <w:pPr>
        <w:pStyle w:val="ae"/>
        <w:ind w:left="16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UI2.1.1.3 </w:t>
      </w:r>
      <w:r>
        <w:rPr>
          <w:rFonts w:hint="eastAsia"/>
        </w:rPr>
        <w:t>用户</w:t>
      </w:r>
      <w:r>
        <w:t>点击日</w:t>
      </w:r>
      <w:r>
        <w:t>k</w:t>
      </w:r>
      <w:r>
        <w:t>，</w:t>
      </w:r>
      <w:r>
        <w:rPr>
          <w:rFonts w:hint="eastAsia"/>
        </w:rPr>
        <w:t>周</w:t>
      </w:r>
      <w:r>
        <w:t>k</w:t>
      </w:r>
      <w:r>
        <w:t>，</w:t>
      </w:r>
      <w:r>
        <w:rPr>
          <w:rFonts w:hint="eastAsia"/>
        </w:rPr>
        <w:t>月</w:t>
      </w:r>
      <w:r>
        <w:t>k</w:t>
      </w:r>
      <w:r>
        <w:t>按钮，</w:t>
      </w:r>
      <w:r>
        <w:rPr>
          <w:rFonts w:hint="eastAsia"/>
        </w:rPr>
        <w:t>展示</w:t>
      </w:r>
      <w:r>
        <w:t>相应的</w:t>
      </w:r>
      <w:r>
        <w:t>k</w:t>
      </w:r>
      <w:r>
        <w:t>线图</w:t>
      </w:r>
    </w:p>
    <w:p w14:paraId="4821E8C0" w14:textId="77777777" w:rsidR="00017D21" w:rsidRDefault="00017D21" w:rsidP="00017D21">
      <w:pPr>
        <w:pStyle w:val="ae"/>
        <w:ind w:left="2520" w:firstLineChars="0" w:firstLine="0"/>
      </w:pPr>
      <w:r>
        <w:t xml:space="preserve">UI2.1.1.2 </w:t>
      </w:r>
      <w:r>
        <w:t>用户在</w:t>
      </w:r>
      <w:r>
        <w:rPr>
          <w:rFonts w:hint="eastAsia"/>
        </w:rPr>
        <w:t>历史</w:t>
      </w:r>
      <w:r>
        <w:t>数据图表左下角选取筛选项，输入筛选项的上限与下限，</w:t>
      </w:r>
      <w:r>
        <w:rPr>
          <w:rFonts w:hint="eastAsia"/>
        </w:rPr>
        <w:t>系统</w:t>
      </w:r>
      <w:r>
        <w:t>展示</w:t>
      </w:r>
      <w:r>
        <w:rPr>
          <w:rFonts w:hint="eastAsia"/>
        </w:rPr>
        <w:t>满足</w:t>
      </w:r>
      <w:r>
        <w:t>该筛选项的</w:t>
      </w:r>
      <w:r>
        <w:rPr>
          <w:rFonts w:hint="eastAsia"/>
        </w:rPr>
        <w:t>股票信息</w:t>
      </w:r>
    </w:p>
    <w:p w14:paraId="57EAFBAB" w14:textId="42362B01" w:rsidR="00017D21" w:rsidRDefault="00017D21" w:rsidP="00017D21">
      <w:pPr>
        <w:pStyle w:val="ae"/>
        <w:ind w:left="2100" w:firstLineChars="0" w:firstLine="0"/>
      </w:pPr>
      <w:r>
        <w:rPr>
          <w:rFonts w:hint="eastAsia"/>
        </w:rPr>
        <w:lastRenderedPageBreak/>
        <w:t>UI2.1.2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已输入关键词的筛选后列表，</w:t>
      </w:r>
      <w:r>
        <w:rPr>
          <w:rFonts w:hint="eastAsia"/>
        </w:rPr>
        <w:t>若</w:t>
      </w:r>
      <w:r>
        <w:t>输入的代码在列表中不存在，则出现建议提示，点击所需的目标代码股票后，展现</w:t>
      </w:r>
      <w:r>
        <w:rPr>
          <w:rFonts w:hint="eastAsia"/>
        </w:rPr>
        <w:t>该</w:t>
      </w:r>
      <w:r>
        <w:t>股票的详细内容。</w:t>
      </w:r>
    </w:p>
    <w:p w14:paraId="6CC5BADE" w14:textId="77777777" w:rsidR="00017D21" w:rsidRDefault="00017D21" w:rsidP="00017D21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789EB821" w14:textId="77777777" w:rsidR="00017D21" w:rsidRDefault="00017D21" w:rsidP="00017D21">
      <w:pPr>
        <w:ind w:left="1680"/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>
        <w:t>用户点击左侧查看行情排行</w:t>
      </w:r>
      <w:r>
        <w:t>T</w:t>
      </w:r>
      <w:r>
        <w:rPr>
          <w:rFonts w:hint="eastAsia"/>
        </w:rPr>
        <w:t>ab</w:t>
      </w:r>
      <w:r>
        <w:t>时，</w:t>
      </w:r>
      <w:r>
        <w:rPr>
          <w:rFonts w:hint="eastAsia"/>
        </w:rPr>
        <w:t>系统</w:t>
      </w:r>
      <w:r>
        <w:t>右侧展示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排行，</w:t>
      </w:r>
      <w:r>
        <w:rPr>
          <w:rFonts w:hint="eastAsia"/>
        </w:rPr>
        <w:t>行情</w:t>
      </w:r>
      <w:r>
        <w:t>排行左侧展现不同股票修正成交价稳定性、修正成交量稳定性、修正涨跌幅、修正市净率、</w:t>
      </w:r>
      <w:r>
        <w:rPr>
          <w:rFonts w:hint="eastAsia"/>
        </w:rPr>
        <w:t>修正</w:t>
      </w:r>
      <w:r>
        <w:t>市盈率、</w:t>
      </w:r>
      <w:r>
        <w:rPr>
          <w:rFonts w:hint="eastAsia"/>
        </w:rPr>
        <w:t>修正</w:t>
      </w:r>
      <w:r>
        <w:t>换手率的比较情况，</w:t>
      </w:r>
      <w:r>
        <w:rPr>
          <w:rFonts w:hint="eastAsia"/>
        </w:rPr>
        <w:t>成交量</w:t>
      </w:r>
      <w:r>
        <w:t>右侧显示单项数据的排行</w:t>
      </w:r>
    </w:p>
    <w:p w14:paraId="7C0AAFF6" w14:textId="3C988514" w:rsidR="00017D21" w:rsidRDefault="00017D21" w:rsidP="00017D21">
      <w:pPr>
        <w:ind w:left="2100"/>
      </w:pPr>
      <w:r>
        <w:rPr>
          <w:rFonts w:hint="eastAsia"/>
        </w:rPr>
        <w:t xml:space="preserve">UI3.1.1 </w:t>
      </w:r>
      <w:r>
        <w:rPr>
          <w:rFonts w:hint="eastAsia"/>
        </w:rPr>
        <w:t>用户</w:t>
      </w:r>
      <w:r>
        <w:t>点击下方的</w:t>
      </w:r>
      <w:r>
        <w:rPr>
          <w:rFonts w:hint="eastAsia"/>
        </w:rPr>
        <w:t>多选</w:t>
      </w:r>
      <w:r>
        <w:t>按钮，</w:t>
      </w:r>
      <w:r>
        <w:rPr>
          <w:rFonts w:hint="eastAsia"/>
        </w:rPr>
        <w:t>可</w:t>
      </w:r>
      <w:r>
        <w:t>多选股票在蛛网图中展现上述数据的对比。</w:t>
      </w:r>
    </w:p>
    <w:p w14:paraId="0B01853E" w14:textId="0EB0195B" w:rsidR="00654842" w:rsidRPr="00BF3AAE" w:rsidRDefault="00017D21" w:rsidP="00017D21">
      <w:pPr>
        <w:ind w:left="2100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UI3.1.2 </w:t>
      </w:r>
      <w:r>
        <w:t>用户点击单项数据的筛选项，</w:t>
      </w:r>
      <w:r>
        <w:rPr>
          <w:rFonts w:hint="eastAsia"/>
        </w:rPr>
        <w:t>系统</w:t>
      </w:r>
      <w:r>
        <w:t>展现开盘价、</w:t>
      </w:r>
      <w:r>
        <w:rPr>
          <w:rFonts w:hint="eastAsia"/>
        </w:rPr>
        <w:t>收盘价</w:t>
      </w:r>
      <w:r>
        <w:t>、</w:t>
      </w:r>
      <w:r>
        <w:rPr>
          <w:rFonts w:hint="eastAsia"/>
        </w:rPr>
        <w:t>最高价</w:t>
      </w:r>
      <w:r>
        <w:t>、</w:t>
      </w:r>
      <w:r>
        <w:rPr>
          <w:rFonts w:hint="eastAsia"/>
        </w:rPr>
        <w:t>最低价</w:t>
      </w:r>
      <w:r>
        <w:t>、</w:t>
      </w:r>
      <w:r>
        <w:rPr>
          <w:rFonts w:hint="eastAsia"/>
        </w:rPr>
        <w:t>后复权价</w:t>
      </w:r>
      <w:r>
        <w:t>、成交量、</w:t>
      </w:r>
      <w:r>
        <w:rPr>
          <w:rFonts w:hint="eastAsia"/>
        </w:rPr>
        <w:t>换手率</w:t>
      </w:r>
      <w:r>
        <w:t>、市盈率、</w:t>
      </w:r>
      <w:r>
        <w:rPr>
          <w:rFonts w:hint="eastAsia"/>
        </w:rPr>
        <w:t>市净率</w:t>
      </w:r>
      <w:r>
        <w:t>、</w:t>
      </w:r>
      <w:r>
        <w:rPr>
          <w:rFonts w:hint="eastAsia"/>
        </w:rPr>
        <w:t>涨跌幅中</w:t>
      </w:r>
      <w:r>
        <w:t>的一个的行情排行</w:t>
      </w: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FEAEE7F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  <w:r w:rsidR="00743AF0">
        <w:rPr>
          <w:rFonts w:hint="eastAsia"/>
        </w:rPr>
        <w:t>数据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5158AC2D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</w:t>
      </w:r>
      <w:r w:rsidR="00BD4269">
        <w:rPr>
          <w:rFonts w:hint="eastAsia"/>
        </w:rPr>
        <w:t>个股数据按钮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58ABA33A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BD4269">
        <w:rPr>
          <w:rFonts w:hint="eastAsia"/>
        </w:rPr>
        <w:t>系统实时显示筛选后的列表以及搜索的联想列表</w:t>
      </w:r>
    </w:p>
    <w:p w14:paraId="2F7C3990" w14:textId="21C6ABF3" w:rsidR="001D27B7" w:rsidRDefault="001D27B7" w:rsidP="009263D5">
      <w:pPr>
        <w:ind w:firstLineChars="200" w:firstLine="420"/>
      </w:pPr>
      <w:r>
        <w:lastRenderedPageBreak/>
        <w:t>刺激：用户点击某只股票</w:t>
      </w:r>
    </w:p>
    <w:p w14:paraId="5DBF534E" w14:textId="17644011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BD4269">
        <w:t>个股详情界面</w:t>
      </w:r>
    </w:p>
    <w:p w14:paraId="034504D9" w14:textId="7EB6E45C" w:rsidR="000D52E3" w:rsidRDefault="000D52E3" w:rsidP="001D27B7">
      <w:pPr>
        <w:ind w:leftChars="200" w:left="1050" w:hangingChars="300" w:hanging="630"/>
      </w:pPr>
      <w:r>
        <w:t>刺激：用户</w:t>
      </w:r>
      <w:r w:rsidR="00BD4269">
        <w:t>在个股详情界面点击</w:t>
      </w:r>
      <w:r w:rsidR="00BD4269">
        <w:t>back</w:t>
      </w:r>
    </w:p>
    <w:p w14:paraId="0F8333B4" w14:textId="65E055CA" w:rsidR="000D52E3" w:rsidRDefault="000D52E3" w:rsidP="001D27B7">
      <w:pPr>
        <w:ind w:leftChars="200" w:left="1050" w:hangingChars="300" w:hanging="630"/>
      </w:pPr>
      <w:r>
        <w:t>响应：系统</w:t>
      </w:r>
      <w:r w:rsidR="00BD4269">
        <w:t>返回关注列表界面</w:t>
      </w:r>
    </w:p>
    <w:p w14:paraId="4236A7F8" w14:textId="77777777" w:rsidR="00BD4269" w:rsidRDefault="00BD4269" w:rsidP="00BD4269">
      <w:pPr>
        <w:ind w:leftChars="200" w:left="1050" w:hangingChars="300" w:hanging="630"/>
      </w:pPr>
      <w:r>
        <w:t>刺激：用户点输入筛选的时间段，击筛选按钮</w:t>
      </w:r>
    </w:p>
    <w:p w14:paraId="45D6A9D6" w14:textId="77777777" w:rsidR="00BD4269" w:rsidRPr="001D27B7" w:rsidRDefault="00BD4269" w:rsidP="00BD4269">
      <w:pPr>
        <w:ind w:leftChars="200" w:left="1050" w:hangingChars="300" w:hanging="630"/>
      </w:pPr>
      <w:r>
        <w:t>响应：系统显示所选时间段的历史数据</w:t>
      </w:r>
    </w:p>
    <w:p w14:paraId="31DF7E9F" w14:textId="624986E9" w:rsidR="00BD4269" w:rsidRDefault="00BD4269" w:rsidP="00BD4269">
      <w:pPr>
        <w:ind w:leftChars="200" w:left="1050" w:hangingChars="300" w:hanging="630"/>
      </w:pPr>
      <w:r>
        <w:t>刺激：用户选择查看不同的图表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</w:pPr>
      <w:r>
        <w:t>响应：系统将红心变成实心（空心）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32F6BA99" w14:textId="338962AE" w:rsidR="00B8506B" w:rsidRDefault="00B8506B" w:rsidP="00B8506B">
      <w:pPr>
        <w:ind w:leftChars="200" w:left="1050" w:hangingChars="300" w:hanging="630"/>
      </w:pPr>
      <w:r>
        <w:t>刺激：用户点输入筛选的数据（可空），击筛选按钮</w:t>
      </w:r>
    </w:p>
    <w:p w14:paraId="3E614DBC" w14:textId="51B99181" w:rsidR="00B8506B" w:rsidRDefault="00B8506B" w:rsidP="00B8506B">
      <w:pPr>
        <w:ind w:leftChars="200" w:left="1050" w:hangingChars="300" w:hanging="630"/>
      </w:pPr>
      <w:r>
        <w:t>响应：系统显示筛选后结果以及结果所占比例</w:t>
      </w:r>
    </w:p>
    <w:p w14:paraId="3985EF8F" w14:textId="17FD3F89" w:rsidR="00B8506B" w:rsidRPr="00B8506B" w:rsidRDefault="00B8506B" w:rsidP="001D27B7">
      <w:pPr>
        <w:ind w:leftChars="200" w:left="1050" w:hangingChars="300" w:hanging="630"/>
      </w:pP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proofErr w:type="spellStart"/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6E6B899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</w:t>
      </w:r>
      <w:r w:rsidR="007C5AFA">
        <w:rPr>
          <w:rFonts w:hint="eastAsia"/>
        </w:rPr>
        <w:t>沪深</w:t>
      </w:r>
      <w:r w:rsidR="007C5AFA">
        <w:rPr>
          <w:rFonts w:hint="eastAsia"/>
        </w:rPr>
        <w:t>300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7C5AFA">
        <w:rPr>
          <w:rFonts w:hint="eastAsia"/>
        </w:rPr>
        <w:t>默认时间段日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4C9DCA38" w14:textId="4716BD5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E76A1C4" w14:textId="42F427CC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7C5AFA">
        <w:rPr>
          <w:rFonts w:hint="eastAsia"/>
        </w:rPr>
        <w:t>种类默认时间段内的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BA79B72" w14:textId="0E5FCE4A" w:rsidR="007C5AFA" w:rsidRDefault="007C5AFA" w:rsidP="00DB4E40">
      <w:pPr>
        <w:ind w:firstLineChars="200" w:firstLine="420"/>
      </w:pPr>
      <w:r>
        <w:t>刺激：用户点击缩短</w:t>
      </w:r>
      <w:r>
        <w:t>k</w:t>
      </w:r>
      <w:r>
        <w:t>线</w:t>
      </w:r>
    </w:p>
    <w:p w14:paraId="0C79A6CE" w14:textId="55208ABF" w:rsidR="007C5AFA" w:rsidRDefault="007C5AFA" w:rsidP="00DB4E40">
      <w:pPr>
        <w:ind w:firstLineChars="200" w:firstLine="420"/>
      </w:pPr>
      <w:r>
        <w:t>响应：系统缩短</w:t>
      </w:r>
      <w:r>
        <w:t>k</w:t>
      </w:r>
      <w:r>
        <w:t>线</w:t>
      </w:r>
    </w:p>
    <w:p w14:paraId="5C77ADBB" w14:textId="68CC3EE8" w:rsidR="007C5AFA" w:rsidRDefault="007C5AFA" w:rsidP="00DB4E40">
      <w:pPr>
        <w:ind w:firstLineChars="200" w:firstLine="420"/>
      </w:pPr>
      <w:r>
        <w:t>刺激：用户点击拉长</w:t>
      </w:r>
      <w:r>
        <w:t>k</w:t>
      </w:r>
      <w:r>
        <w:t>线</w:t>
      </w:r>
    </w:p>
    <w:p w14:paraId="7E963101" w14:textId="6B653952" w:rsidR="007C5AFA" w:rsidRDefault="007C5AFA" w:rsidP="00DB4E40">
      <w:pPr>
        <w:ind w:firstLineChars="200" w:firstLine="420"/>
      </w:pPr>
      <w:r>
        <w:t>响应：系统拉长</w:t>
      </w:r>
      <w:r>
        <w:t>k</w:t>
      </w:r>
      <w:r>
        <w:t>线</w:t>
      </w:r>
    </w:p>
    <w:p w14:paraId="2554FFBE" w14:textId="5235009D" w:rsidR="007C5AFA" w:rsidRDefault="007C5AFA" w:rsidP="00DB4E40">
      <w:pPr>
        <w:ind w:firstLineChars="200" w:firstLine="420"/>
      </w:pPr>
      <w:r>
        <w:t>刺激：用户向下滚动鼠标滚轮</w:t>
      </w:r>
    </w:p>
    <w:p w14:paraId="56655748" w14:textId="48A044D9" w:rsidR="007C5AFA" w:rsidRDefault="007C5AFA" w:rsidP="00DB4E40">
      <w:pPr>
        <w:ind w:firstLineChars="200" w:firstLine="420"/>
      </w:pPr>
      <w:r>
        <w:t>响应：系统默认显示当天大盘历史数据</w:t>
      </w:r>
    </w:p>
    <w:p w14:paraId="007DE742" w14:textId="7CDF5986" w:rsidR="007C5AFA" w:rsidRDefault="007C5AFA" w:rsidP="00DB4E40">
      <w:pPr>
        <w:ind w:firstLineChars="200" w:firstLine="420"/>
      </w:pPr>
      <w:r>
        <w:t>刺激：用户选择不同时间段</w:t>
      </w:r>
    </w:p>
    <w:p w14:paraId="1F7A5A99" w14:textId="66746F94" w:rsidR="007C5AFA" w:rsidRPr="00A3761E" w:rsidRDefault="007C5AFA" w:rsidP="00DB4E40">
      <w:pPr>
        <w:ind w:firstLineChars="200" w:firstLine="420"/>
      </w:pPr>
      <w:r>
        <w:t>响应</w:t>
      </w:r>
      <w:r>
        <w:rPr>
          <w:rFonts w:hint="eastAsia"/>
        </w:rPr>
        <w:t>：系统显示对应时间段内大盘历史数据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proofErr w:type="spellStart"/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  <w:proofErr w:type="spellEnd"/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  <w:proofErr w:type="spellEnd"/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  <w:proofErr w:type="spellEnd"/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  <w:proofErr w:type="spellEnd"/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  <w:proofErr w:type="spellEnd"/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  <w:proofErr w:type="spellEnd"/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  <w:proofErr w:type="spellEnd"/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  <w:proofErr w:type="spellEnd"/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</w:tbl>
    <w:p w14:paraId="421D186A" w14:textId="4EC4553B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行情</w:t>
      </w:r>
      <w:r w:rsidR="00743AF0">
        <w:rPr>
          <w:rFonts w:hint="eastAsia"/>
        </w:rPr>
        <w:t>对比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674F59EF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</w:t>
      </w:r>
      <w:r w:rsidR="00F66711">
        <w:rPr>
          <w:rFonts w:hint="eastAsia"/>
        </w:rPr>
        <w:t>关注股票的多维对比</w:t>
      </w:r>
      <w:r>
        <w:rPr>
          <w:rFonts w:hint="eastAsia"/>
        </w:rPr>
        <w:t>和某个单项排行榜。</w:t>
      </w:r>
    </w:p>
    <w:p w14:paraId="7B286D65" w14:textId="77777777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70FAE998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F66711">
        <w:rPr>
          <w:rFonts w:hint="eastAsia"/>
        </w:rPr>
        <w:t>某只股票的多维数据雷达图（默认第一支）</w:t>
      </w:r>
      <w:r w:rsidR="00937977">
        <w:rPr>
          <w:rFonts w:hint="eastAsia"/>
        </w:rPr>
        <w:t>以及某单项的排行（默认为最高价）</w:t>
      </w:r>
    </w:p>
    <w:p w14:paraId="3EE33E9A" w14:textId="1D02432A" w:rsidR="00F66711" w:rsidRPr="00BF3AAE" w:rsidRDefault="00F66711" w:rsidP="00F66711">
      <w:pPr>
        <w:ind w:firstLineChars="200" w:firstLine="420"/>
      </w:pPr>
      <w:r>
        <w:rPr>
          <w:rFonts w:hint="eastAsia"/>
        </w:rPr>
        <w:t>刺激：用户选择不同的股票参与对比</w:t>
      </w:r>
    </w:p>
    <w:p w14:paraId="2947B479" w14:textId="356F227C" w:rsidR="00F66711" w:rsidRPr="00F66711" w:rsidRDefault="00F66711" w:rsidP="00F66711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系统显示该单项的排行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  <w:proofErr w:type="spellEnd"/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e"/>
        <w:ind w:left="555" w:firstLineChars="0" w:firstLine="0"/>
      </w:pPr>
    </w:p>
    <w:p w14:paraId="12D2844E" w14:textId="77777777" w:rsidR="00067788" w:rsidRPr="00DB4E40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4CF36DF9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407E9B">
        <w:rPr>
          <w:rFonts w:asciiTheme="minorEastAsia" w:eastAsiaTheme="minorEastAsia" w:hAnsiTheme="minorEastAsia" w:hint="eastAsia"/>
          <w:szCs w:val="21"/>
        </w:rPr>
        <w:t>提示用户网络连接错误，请检查网络</w:t>
      </w:r>
    </w:p>
    <w:p w14:paraId="071FB117" w14:textId="34DEE9A2" w:rsidR="00B010A9" w:rsidRDefault="00153D52" w:rsidP="00407E9B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</w:t>
      </w:r>
      <w:r w:rsidR="00407E9B">
        <w:rPr>
          <w:rFonts w:asciiTheme="minorEastAsia" w:eastAsiaTheme="minorEastAsia" w:hAnsiTheme="minorEastAsia" w:hint="eastAsia"/>
          <w:szCs w:val="21"/>
        </w:rPr>
        <w:t>，提示消失，系统正常工作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0440AA48" w:rsidR="00DC26F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迭代二中股票分析只是对数据的直接统计展示，未进行更高层的分析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3FD14254" w14:textId="47F5F0C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多维对比中，修正数据都修正为</w:t>
      </w:r>
      <w:r>
        <w:rPr>
          <w:rFonts w:asciiTheme="minorEastAsia" w:eastAsiaTheme="minorEastAsia" w:hAnsiTheme="minorEastAsia" w:hint="eastAsia"/>
        </w:rPr>
        <w:t>0-10之间，方便对比。</w:t>
      </w:r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涨跌幅=（今收</w:t>
      </w:r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市净率=市价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振幅=（今最高</w:t>
      </w:r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723F1F1A" w:rsidR="0084699E" w:rsidRP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F1098E">
        <w:rPr>
          <w:rFonts w:asciiTheme="minorEastAsia" w:eastAsiaTheme="minorEastAsia" w:hAnsiTheme="minorEastAsia"/>
        </w:rPr>
        <w:t>每天在下午八点（大概是）之前，无当天最新数据，所以最新数据是显示的昨天</w:t>
      </w:r>
      <w:r w:rsidRPr="00F1098E">
        <w:rPr>
          <w:rFonts w:asciiTheme="minorEastAsia" w:eastAsiaTheme="minorEastAsia" w:hAnsiTheme="minorEastAsia" w:hint="eastAsia"/>
        </w:rPr>
        <w:t>的。</w:t>
      </w:r>
    </w:p>
    <w:p w14:paraId="7126A2C4" w14:textId="580C6738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时分图由于无实时数据，暂时未实现</w:t>
      </w:r>
    </w:p>
    <w:p w14:paraId="6EE0AA3B" w14:textId="419BED1E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大盘指数目前只有沪深</w:t>
      </w:r>
      <w:r>
        <w:rPr>
          <w:rFonts w:asciiTheme="minorEastAsia" w:eastAsiaTheme="minorEastAsia" w:hAnsiTheme="minorEastAsia" w:hint="eastAsia"/>
        </w:rPr>
        <w:t>300指数</w:t>
      </w:r>
    </w:p>
    <w:p w14:paraId="15E47AF5" w14:textId="37EAFCD6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大盘历史数据中的一年、五年和十年中，由于滚动条过小，会不显示。</w:t>
      </w:r>
    </w:p>
    <w:p w14:paraId="4CF27F60" w14:textId="44FFDB5B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进去某支股票时，第一次进会有两三秒延迟，因为爬数据较慢</w:t>
      </w:r>
    </w:p>
    <w:p w14:paraId="268F02AF" w14:textId="2C19831B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对某只股票关注与取消关注会牵扯后台更新数据，暂时不支持快速点击。</w:t>
      </w:r>
    </w:p>
    <w:p w14:paraId="69C76053" w14:textId="6EBA6B5F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暂时不支持对图表内部内容随意拖动</w:t>
      </w:r>
    </w:p>
    <w:p w14:paraId="00B5FBB9" w14:textId="6C57F58B" w:rsidR="00F1098E" w:rsidRDefault="00F1098E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对按钮或复选框等按住鼠标拖动式点击系统会不予响应。</w:t>
      </w:r>
    </w:p>
    <w:p w14:paraId="0573BCE7" w14:textId="4DA2C3E0" w:rsidR="00F1098E" w:rsidRPr="00F1098E" w:rsidRDefault="0084654D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线图下方时间由于自动调整，有时候显示不是均匀分布。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50D57719" w:rsidR="0003087D" w:rsidRPr="00BF3AAE" w:rsidRDefault="0084654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</w:t>
      </w:r>
      <w:r>
        <w:t>2</w:t>
      </w:r>
      <w:r w:rsidRPr="00BF3AAE">
        <w:rPr>
          <w:rFonts w:hint="eastAsia"/>
        </w:rPr>
        <w:t>：</w:t>
      </w:r>
      <w:r>
        <w:rPr>
          <w:rFonts w:hint="eastAsia"/>
        </w:rPr>
        <w:t>每次运行，系统会缓存部分必要的数据方便下次使用。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1E5F570F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84654D">
        <w:rPr>
          <w:rFonts w:hint="eastAsia"/>
        </w:rPr>
        <w:t>沪深</w:t>
      </w:r>
      <w:r w:rsidR="00ED6B9D">
        <w:rPr>
          <w:rFonts w:hint="eastAsia"/>
        </w:rPr>
        <w:t>指数</w:t>
      </w:r>
      <w:r w:rsidR="00C06D44">
        <w:rPr>
          <w:rFonts w:hint="eastAsia"/>
        </w:rPr>
        <w:t>，时间默认为</w:t>
      </w:r>
      <w:r w:rsidR="0084654D">
        <w:rPr>
          <w:rFonts w:hint="eastAsia"/>
        </w:rPr>
        <w:t>日</w:t>
      </w:r>
      <w:r w:rsidR="0084654D">
        <w:rPr>
          <w:rFonts w:hint="eastAsia"/>
        </w:rPr>
        <w:t>k</w:t>
      </w:r>
      <w:r w:rsidR="00C06D44">
        <w:rPr>
          <w:rFonts w:hint="eastAsia"/>
        </w:rPr>
        <w:t>。</w:t>
      </w:r>
    </w:p>
    <w:p w14:paraId="25BD9D3A" w14:textId="395676AA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：查看股票行情时，默认显示的是最高价排行榜</w:t>
      </w:r>
      <w:r w:rsidR="0084654D">
        <w:t>以及第一支股票的雷达图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23B27E62" w14:textId="737C95FE" w:rsidR="00B02FC4" w:rsidRPr="00B02FC4" w:rsidRDefault="00DC6C67" w:rsidP="00B02FC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A49F8" w14:textId="77777777" w:rsidR="00956AB9" w:rsidRDefault="00956AB9">
      <w:r>
        <w:separator/>
      </w:r>
    </w:p>
  </w:endnote>
  <w:endnote w:type="continuationSeparator" w:id="0">
    <w:p w14:paraId="77D2B465" w14:textId="77777777" w:rsidR="00956AB9" w:rsidRDefault="0095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7C5AFA" w:rsidRDefault="007C5AFA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7C5AFA" w:rsidRPr="004C4285" w:rsidRDefault="007C5AFA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7C5AFA" w:rsidRDefault="007C5AFA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C63C7C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C63C7C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7C5AFA" w:rsidRPr="004C4285" w:rsidRDefault="007C5AFA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BE1E0" w14:textId="77777777" w:rsidR="00956AB9" w:rsidRDefault="00956AB9">
      <w:r>
        <w:separator/>
      </w:r>
    </w:p>
  </w:footnote>
  <w:footnote w:type="continuationSeparator" w:id="0">
    <w:p w14:paraId="1D201D4A" w14:textId="77777777" w:rsidR="00956AB9" w:rsidRDefault="00956A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7C5AFA" w:rsidRPr="00D851E4" w:rsidRDefault="007C5AF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7D21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42DF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A56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3AF0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AB9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63C7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  <w:style w:type="paragraph" w:styleId="af1">
    <w:name w:val="Subtitle"/>
    <w:basedOn w:val="a"/>
    <w:next w:val="a"/>
    <w:link w:val="af2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rsid w:val="001D53B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704CD-9CD3-6B4E-9FBA-3391CDF5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11</Pages>
  <Words>922</Words>
  <Characters>5256</Characters>
  <Application>Microsoft Macintosh Word</Application>
  <DocSecurity>0</DocSecurity>
  <Lines>43</Lines>
  <Paragraphs>12</Paragraphs>
  <ScaleCrop>false</ScaleCrop>
  <Company>nju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148</cp:revision>
  <dcterms:created xsi:type="dcterms:W3CDTF">2015-10-07T01:34:00Z</dcterms:created>
  <dcterms:modified xsi:type="dcterms:W3CDTF">2016-04-16T14:39:00Z</dcterms:modified>
</cp:coreProperties>
</file>