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4DAD8C64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445C92">
        <w:rPr>
          <w:rFonts w:asciiTheme="minorEastAsia" w:hAnsiTheme="minorEastAsia"/>
          <w:lang w:eastAsia="zh-CN"/>
        </w:rPr>
        <w:t>2</w:t>
      </w:r>
      <w:bookmarkStart w:id="0" w:name="_GoBack"/>
      <w:bookmarkEnd w:id="0"/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1EE66E7C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 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8FD43CC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A4664C">
        <w:rPr>
          <w:rFonts w:asciiTheme="minorEastAsia" w:eastAsiaTheme="minorEastAsia" w:hAnsiTheme="minorEastAsia" w:hint="eastAsia"/>
        </w:rPr>
        <w:t>产看股票、查看大盘数据两个用例</w:t>
      </w:r>
      <w:r w:rsidR="001D0D29">
        <w:rPr>
          <w:rFonts w:asciiTheme="minorEastAsia" w:eastAsiaTheme="minorEastAsia" w:hAnsiTheme="minorEastAsia" w:hint="eastAsia"/>
        </w:rPr>
        <w:t>，还将增加行情排行用例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。另外，软件在本次迭代中将主要增加对股票数据的可视化展示，通过各种</w:t>
      </w:r>
      <w:r w:rsidR="00560EEF">
        <w:rPr>
          <w:rFonts w:asciiTheme="minorEastAsia" w:eastAsiaTheme="minorEastAsia" w:hAnsiTheme="minorEastAsia" w:hint="eastAsia"/>
        </w:rPr>
        <w:t>各种图表多样化的展示股票的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6C84D21F" w:rsidR="00945C5F" w:rsidRPr="00235808" w:rsidRDefault="00846075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0C354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54pt">
            <v:imagedata r:id="rId10" o:title="用例图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AnyQuant数据API是</w:t>
      </w:r>
      <w:r>
        <w:rPr>
          <w:rFonts w:asciiTheme="minorEastAsia" w:eastAsiaTheme="minorEastAsia" w:hAnsiTheme="minorEastAsia"/>
        </w:rPr>
        <w:t>AnyQuant开发的一个开放数据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4CD00C68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763008BA" w14:textId="7E1E108F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</w:t>
      </w:r>
      <w:r w:rsidR="008C2FBF">
        <w:rPr>
          <w:rFonts w:asciiTheme="minorEastAsia" w:eastAsiaTheme="minorEastAsia" w:hAnsiTheme="minorEastAsia"/>
        </w:rPr>
        <w:t>除了</w:t>
      </w:r>
      <w:r w:rsidRPr="00FA0FA1">
        <w:rPr>
          <w:rFonts w:asciiTheme="minorEastAsia" w:eastAsiaTheme="minorEastAsia" w:hAnsiTheme="minorEastAsia"/>
        </w:rPr>
        <w:t>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="008C2FBF">
        <w:rPr>
          <w:rFonts w:asciiTheme="minorEastAsia" w:eastAsiaTheme="minorEastAsia" w:hAnsiTheme="minorEastAsia"/>
        </w:rPr>
        <w:t>，用户还可以选择查看此股票的k线图，成交量或成交金额的统计折线图（条形图）以及某项数据（如最高价、最低价等）的可视化展示。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36C4827C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用户可以根据需求自主选择图表展示或者详细数据展示。</w:t>
      </w:r>
      <w:r>
        <w:rPr>
          <w:rFonts w:asciiTheme="minorEastAsia" w:eastAsiaTheme="minorEastAsia" w:hAnsiTheme="minorEastAsia" w:hint="eastAsia"/>
        </w:rPr>
        <w:t>同时提供筛选数据的功能。即可以显示不同时间段的大盘走势图。</w:t>
      </w:r>
    </w:p>
    <w:p w14:paraId="2BCE97BB" w14:textId="55B995C2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SF5：提供行情排行功能，用户可以查看各种数据排行前十的股票，也可以查看最热门的行业等。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：已在Any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4CEA0B73" w:rsidR="008C7550" w:rsidRDefault="0070206C" w:rsidP="00592119">
      <w:pPr>
        <w:pStyle w:val="ab"/>
        <w:ind w:left="2100" w:firstLineChars="0" w:firstLine="0"/>
      </w:pPr>
      <w:r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</w:p>
    <w:p w14:paraId="53B7B52A" w14:textId="7D9B2145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592119">
        <w:t>点击选定时间范围，</w:t>
      </w:r>
      <w:r w:rsidR="00592119">
        <w:rPr>
          <w:rFonts w:hint="eastAsia"/>
        </w:rPr>
        <w:t>系统</w:t>
      </w:r>
      <w:r w:rsidR="00592119">
        <w:t>应展现该时间段内的上述</w:t>
      </w:r>
      <w:r w:rsidR="00592119">
        <w:rPr>
          <w:rFonts w:hint="eastAsia"/>
        </w:rPr>
        <w:t>内容</w:t>
      </w:r>
    </w:p>
    <w:p w14:paraId="43585FCF" w14:textId="7C8D2AD7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</w:t>
      </w:r>
      <w:r>
        <w:lastRenderedPageBreak/>
        <w:t>系统应展示对应的折线图</w:t>
      </w:r>
    </w:p>
    <w:p w14:paraId="6A59C031" w14:textId="748A95C8" w:rsidR="0070206C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09A59259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个股详情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72610021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左侧的股票列表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1B2FBE36" w14:textId="350A2F60" w:rsidR="00297970" w:rsidRDefault="00297970" w:rsidP="009263D5">
      <w:pPr>
        <w:ind w:firstLineChars="200" w:firstLine="420"/>
      </w:pPr>
      <w:r>
        <w:t>刺激：用户点击筛选框旁边的</w:t>
      </w:r>
      <w:r>
        <w:t>“+”</w:t>
      </w:r>
    </w:p>
    <w:p w14:paraId="62C857F4" w14:textId="3369700D" w:rsidR="00297970" w:rsidRDefault="00297970" w:rsidP="009263D5">
      <w:pPr>
        <w:ind w:firstLineChars="200" w:firstLine="420"/>
      </w:pPr>
      <w:r>
        <w:t>响应：系统显示添加关注界面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586E091F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1D27B7">
        <w:t>信息</w:t>
      </w:r>
      <w:r>
        <w:t>（可视化展示）</w:t>
      </w:r>
    </w:p>
    <w:p w14:paraId="034504D9" w14:textId="368460D2" w:rsidR="000D52E3" w:rsidRDefault="000D52E3" w:rsidP="001D27B7">
      <w:pPr>
        <w:ind w:leftChars="200" w:left="1050" w:hangingChars="300" w:hanging="630"/>
      </w:pPr>
      <w:r>
        <w:t>刺激：用户选择查看详细的历史数据</w:t>
      </w:r>
    </w:p>
    <w:p w14:paraId="0F8333B4" w14:textId="2A286B14" w:rsidR="000D52E3" w:rsidRDefault="000D52E3" w:rsidP="001D27B7">
      <w:pPr>
        <w:ind w:leftChars="200" w:left="1050" w:hangingChars="300" w:hanging="630"/>
      </w:pPr>
      <w:r>
        <w:lastRenderedPageBreak/>
        <w:t>响应：系统用表格显示详细的历史数据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0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69C9511E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062C707B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用户点击上方的“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+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”号，系统跳转到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56F611FA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674AD1AA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线图（按时分显示的折线图在迭代三是添加）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369DA074" w:rsidR="006D3EE7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继续向下滚动，系统显示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成交量或成交金额的统计折线图</w:t>
            </w:r>
          </w:p>
        </w:tc>
      </w:tr>
      <w:tr w:rsidR="006D3EE7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22C23CC3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2BE5EAF6" w:rsidR="006D3EE7" w:rsidRDefault="008C625A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用户继续向下滚动，系统显示某项数据的柱状图，用户可以通过点击图表下面的按钮，切换显示哪一项数据的柱状图。</w:t>
            </w:r>
          </w:p>
        </w:tc>
      </w:tr>
      <w:tr w:rsidR="00BF140D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F140D" w:rsidRPr="00F35F40" w:rsidRDefault="006D3EE7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="006A58F0"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Filtrateagain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  <w:tr w:rsidR="000D52E3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56DD66ED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.Add.Check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5E811236" w:rsidR="000D52E3" w:rsidRDefault="000D52E3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用户在添加关注界面的搜索框输入关键字，点击搜索或按回车后，系统查找所有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股并用列表显示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包含关键字的股票</w:t>
            </w:r>
          </w:p>
        </w:tc>
      </w:tr>
      <w:tr w:rsidR="000D52E3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6E8544A6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.Attention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6732CCCA" w:rsidR="000D52E3" w:rsidRDefault="006D3EE7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用户选择某只股票，点击添加，可将该股票添加到关注列表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2E76A1C4" w14:textId="20AF0B94" w:rsidR="00DB4E40" w:rsidRPr="00A3761E" w:rsidRDefault="009263D5" w:rsidP="00DB4E40">
      <w:pPr>
        <w:ind w:firstLineChars="200" w:firstLine="420"/>
      </w:pPr>
      <w:r w:rsidRPr="00BF3AAE">
        <w:rPr>
          <w:rFonts w:hint="eastAsia"/>
        </w:rPr>
        <w:lastRenderedPageBreak/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421D186A" w14:textId="512756B5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行情排行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2E870456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查看当前最新的行情信息，包括热门行业排行和某个单项排行榜。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47F12AEE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937977">
        <w:rPr>
          <w:rFonts w:hint="eastAsia"/>
        </w:rPr>
        <w:t>当前热门行业排行以及某单项的排行（默认为最高价）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697360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</w:p>
        </w:tc>
        <w:tc>
          <w:tcPr>
            <w:tcW w:w="6583" w:type="dxa"/>
          </w:tcPr>
          <w:p w14:paraId="63C4E073" w14:textId="77777777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DB4E40" w:rsidRPr="00BF3AAE" w14:paraId="3C63C719" w14:textId="77777777" w:rsidTr="00697360">
        <w:tc>
          <w:tcPr>
            <w:tcW w:w="2660" w:type="dxa"/>
          </w:tcPr>
          <w:p w14:paraId="3BFE763E" w14:textId="723A08C6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</w:p>
        </w:tc>
        <w:tc>
          <w:tcPr>
            <w:tcW w:w="6583" w:type="dxa"/>
          </w:tcPr>
          <w:p w14:paraId="2C0AFB9F" w14:textId="5A0DB24D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热门行业排行前十名和默认的某一单项的排行榜前十名</w:t>
            </w:r>
          </w:p>
        </w:tc>
      </w:tr>
      <w:tr w:rsidR="00DB4E40" w:rsidRPr="00BF3AAE" w14:paraId="60D8F06A" w14:textId="77777777" w:rsidTr="00697360">
        <w:tc>
          <w:tcPr>
            <w:tcW w:w="2660" w:type="dxa"/>
          </w:tcPr>
          <w:p w14:paraId="5AD9D6BB" w14:textId="4DDD962C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</w:p>
        </w:tc>
        <w:tc>
          <w:tcPr>
            <w:tcW w:w="6583" w:type="dxa"/>
          </w:tcPr>
          <w:p w14:paraId="720FBD2A" w14:textId="41E9CF18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某一单项，系统显示所选单项的排行榜前十名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12D2844E" w14:textId="77777777" w:rsidR="00067788" w:rsidRPr="00DB4E40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5F5A495F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</w:t>
      </w:r>
      <w:r w:rsidR="00DD5766">
        <w:rPr>
          <w:rFonts w:asciiTheme="minorEastAsia" w:eastAsiaTheme="minorEastAsia" w:hAnsiTheme="minorEastAsia" w:hint="eastAsia"/>
          <w:szCs w:val="21"/>
        </w:rPr>
        <w:t>二将提供用户私密模式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r w:rsidR="006A2447">
        <w:rPr>
          <w:rFonts w:hint="eastAsia"/>
        </w:rPr>
        <w:t>Any</w:t>
      </w:r>
      <w:r w:rsidR="006A2447">
        <w:t>Quant</w:t>
      </w:r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lastRenderedPageBreak/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25BD9D3A" w14:textId="29B0A706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14585" w14:textId="77777777" w:rsidR="0016525D" w:rsidRDefault="0016525D">
      <w:r>
        <w:separator/>
      </w:r>
    </w:p>
  </w:endnote>
  <w:endnote w:type="continuationSeparator" w:id="0">
    <w:p w14:paraId="05EB968E" w14:textId="77777777" w:rsidR="0016525D" w:rsidRDefault="0016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8C625A" w:rsidRPr="004C4285" w:rsidRDefault="008C625A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45C92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45C92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8C625A" w:rsidRPr="004C4285" w:rsidRDefault="008C625A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C8E04" w14:textId="77777777" w:rsidR="0016525D" w:rsidRDefault="0016525D">
      <w:r>
        <w:separator/>
      </w:r>
    </w:p>
  </w:footnote>
  <w:footnote w:type="continuationSeparator" w:id="0">
    <w:p w14:paraId="6DD59332" w14:textId="77777777" w:rsidR="0016525D" w:rsidRDefault="00165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8C625A" w:rsidRPr="00D851E4" w:rsidRDefault="008C625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0EEF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413CA"/>
    <w:rsid w:val="00945C5F"/>
    <w:rsid w:val="0095090A"/>
    <w:rsid w:val="00955285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E3F38-CFC9-46A6-8D21-D9A590DA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10</Pages>
  <Words>717</Words>
  <Characters>4087</Characters>
  <Application>Microsoft Office Word</Application>
  <DocSecurity>0</DocSecurity>
  <Lines>34</Lines>
  <Paragraphs>9</Paragraphs>
  <ScaleCrop>false</ScaleCrop>
  <Company>nju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134</cp:revision>
  <dcterms:created xsi:type="dcterms:W3CDTF">2015-10-07T01:34:00Z</dcterms:created>
  <dcterms:modified xsi:type="dcterms:W3CDTF">2016-03-22T14:41:00Z</dcterms:modified>
</cp:coreProperties>
</file>