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6A47B" w14:textId="04FAF7DA" w:rsidR="00EB193A" w:rsidRPr="0002346B" w:rsidRDefault="00870FAA" w:rsidP="00446E33">
      <w:pPr>
        <w:pStyle w:val="Title"/>
      </w:pPr>
      <w:r>
        <w:t xml:space="preserve">Evaluating proteome allocation of </w:t>
      </w:r>
      <w:r w:rsidRPr="00D3553D">
        <w:rPr>
          <w:i/>
          <w:iCs/>
        </w:rPr>
        <w:t>Saccharomyces cerevisiae</w:t>
      </w:r>
      <w:r>
        <w:t xml:space="preserve"> phenotypes with resource balance analysis </w:t>
      </w:r>
      <w:r w:rsidR="0057253C">
        <w:t xml:space="preserve">– Supplementary </w:t>
      </w:r>
      <w:r w:rsidR="00D16813">
        <w:t>Text</w:t>
      </w:r>
      <w:r w:rsidR="004E72A8">
        <w:t xml:space="preserve"> 1</w:t>
      </w:r>
    </w:p>
    <w:p w14:paraId="0D933EE3" w14:textId="68365825" w:rsidR="00F50CAF" w:rsidRDefault="00D5435E" w:rsidP="007230C7">
      <w:pPr>
        <w:rPr>
          <w:szCs w:val="24"/>
        </w:rPr>
      </w:pPr>
      <w:r w:rsidRPr="00ED2978">
        <w:rPr>
          <w:szCs w:val="24"/>
        </w:rPr>
        <w:t xml:space="preserve">Hoang </w:t>
      </w:r>
      <w:r w:rsidR="00446D59">
        <w:rPr>
          <w:szCs w:val="24"/>
        </w:rPr>
        <w:t xml:space="preserve">V. </w:t>
      </w:r>
      <w:r w:rsidRPr="00ED2978">
        <w:rPr>
          <w:szCs w:val="24"/>
        </w:rPr>
        <w:t>Dinh</w:t>
      </w:r>
      <w:r w:rsidR="006A664E" w:rsidRPr="006A664E">
        <w:rPr>
          <w:szCs w:val="24"/>
          <w:vertAlign w:val="superscript"/>
        </w:rPr>
        <w:t>1</w:t>
      </w:r>
      <w:r w:rsidR="00FB0796">
        <w:rPr>
          <w:szCs w:val="24"/>
          <w:vertAlign w:val="superscript"/>
        </w:rPr>
        <w:t>,2</w:t>
      </w:r>
      <w:r w:rsidR="00B73326">
        <w:rPr>
          <w:szCs w:val="24"/>
        </w:rPr>
        <w:t>, Costas</w:t>
      </w:r>
      <w:r w:rsidR="00446D59">
        <w:rPr>
          <w:szCs w:val="24"/>
        </w:rPr>
        <w:t xml:space="preserve"> D.</w:t>
      </w:r>
      <w:r w:rsidR="00B73326">
        <w:rPr>
          <w:szCs w:val="24"/>
        </w:rPr>
        <w:t xml:space="preserve"> Maranas</w:t>
      </w:r>
      <w:r w:rsidR="006A664E" w:rsidRPr="006A664E">
        <w:rPr>
          <w:szCs w:val="24"/>
          <w:vertAlign w:val="superscript"/>
        </w:rPr>
        <w:t>1</w:t>
      </w:r>
      <w:r w:rsidR="00FB0796">
        <w:rPr>
          <w:szCs w:val="24"/>
          <w:vertAlign w:val="superscript"/>
        </w:rPr>
        <w:t>,2</w:t>
      </w:r>
      <w:r w:rsidR="00BB287B">
        <w:rPr>
          <w:szCs w:val="24"/>
          <w:vertAlign w:val="superscript"/>
        </w:rPr>
        <w:t>,</w:t>
      </w:r>
      <w:r w:rsidR="00BB287B" w:rsidRPr="004067C0">
        <w:rPr>
          <w:szCs w:val="24"/>
        </w:rPr>
        <w:t>*</w:t>
      </w:r>
    </w:p>
    <w:p w14:paraId="49B0A8F8" w14:textId="51370C33" w:rsidR="00501E5D" w:rsidRDefault="00501E5D" w:rsidP="00501E5D">
      <w:pPr>
        <w:rPr>
          <w:szCs w:val="24"/>
        </w:rPr>
      </w:pPr>
      <w:r w:rsidRPr="00501E5D">
        <w:rPr>
          <w:szCs w:val="24"/>
          <w:vertAlign w:val="superscript"/>
        </w:rPr>
        <w:t>1</w:t>
      </w:r>
      <w:r w:rsidRPr="00501E5D">
        <w:rPr>
          <w:szCs w:val="24"/>
        </w:rPr>
        <w:t>Department of Chemical Engineering, Pennsylvania State University, University Park, Pennsylvania, USA</w:t>
      </w:r>
    </w:p>
    <w:p w14:paraId="47DBEF92" w14:textId="3D1DB6E2" w:rsidR="00FB0796" w:rsidRPr="00923046" w:rsidRDefault="00923046" w:rsidP="00501E5D">
      <w:pPr>
        <w:rPr>
          <w:szCs w:val="24"/>
        </w:rPr>
      </w:pPr>
      <w:r w:rsidRPr="00923046">
        <w:rPr>
          <w:szCs w:val="24"/>
          <w:vertAlign w:val="superscript"/>
        </w:rPr>
        <w:t>2</w:t>
      </w:r>
      <w:r w:rsidRPr="00923046">
        <w:rPr>
          <w:szCs w:val="24"/>
        </w:rPr>
        <w:t>Center for Advanced Bioenergy and Bioproducts Innovation, The Pennsylvania State University, University Park, PA 16802, USA</w:t>
      </w:r>
    </w:p>
    <w:p w14:paraId="4977B9F5" w14:textId="1AA0B184" w:rsidR="00501E5D" w:rsidRDefault="00501E5D" w:rsidP="007230C7">
      <w:pPr>
        <w:rPr>
          <w:szCs w:val="24"/>
        </w:rPr>
      </w:pPr>
      <w:r w:rsidRPr="00501E5D">
        <w:rPr>
          <w:szCs w:val="24"/>
        </w:rPr>
        <w:t>*Corresponding author:</w:t>
      </w:r>
      <w:r w:rsidR="00F21027">
        <w:rPr>
          <w:szCs w:val="24"/>
        </w:rPr>
        <w:t xml:space="preserve"> </w:t>
      </w:r>
      <w:hyperlink r:id="rId11" w:history="1">
        <w:r w:rsidR="00F21027" w:rsidRPr="00930D0D">
          <w:rPr>
            <w:rStyle w:val="Hyperlink"/>
            <w:szCs w:val="24"/>
          </w:rPr>
          <w:t>costas@psu.edu</w:t>
        </w:r>
      </w:hyperlink>
      <w:r w:rsidRPr="00501E5D">
        <w:rPr>
          <w:szCs w:val="24"/>
        </w:rPr>
        <w:t xml:space="preserve"> (CDM)</w:t>
      </w:r>
    </w:p>
    <w:p w14:paraId="6A1DB158" w14:textId="45A006EB" w:rsidR="00EC3FBB" w:rsidRDefault="00EC3FBB" w:rsidP="002027D7">
      <w:pPr>
        <w:pStyle w:val="NoSpacing"/>
      </w:pPr>
    </w:p>
    <w:p w14:paraId="72E206E9" w14:textId="77777777" w:rsidR="00FF5280" w:rsidRDefault="00FF5280" w:rsidP="00FF5280">
      <w:pPr>
        <w:pStyle w:val="Heading1"/>
      </w:pPr>
      <w:r>
        <w:t>Materials and Methods</w:t>
      </w:r>
    </w:p>
    <w:p w14:paraId="642FFFB5" w14:textId="77777777" w:rsidR="00FF5280" w:rsidRDefault="00FF5280" w:rsidP="00FF5280">
      <w:pPr>
        <w:pStyle w:val="Heading2"/>
      </w:pPr>
      <w:r>
        <w:t>RBA Model Reconstruction</w:t>
      </w:r>
    </w:p>
    <w:p w14:paraId="2071A9EF" w14:textId="3F745897" w:rsidR="00FF5280" w:rsidRPr="006E3DBC" w:rsidRDefault="00FF5280" w:rsidP="00FF5280">
      <w:pPr>
        <w:rPr>
          <w:color w:val="FF0000"/>
        </w:rPr>
      </w:pPr>
      <w:r w:rsidRPr="00556546">
        <w:rPr>
          <w:color w:val="000000" w:themeColor="text1"/>
        </w:rPr>
        <w:t>The model</w:t>
      </w:r>
      <w:r w:rsidRPr="00556546">
        <w:rPr>
          <w:i/>
          <w:iCs/>
          <w:color w:val="000000" w:themeColor="text1"/>
        </w:rPr>
        <w:t xml:space="preserve"> sc</w:t>
      </w:r>
      <w:r w:rsidRPr="00556546">
        <w:rPr>
          <w:color w:val="000000" w:themeColor="text1"/>
        </w:rPr>
        <w:t>RBA consists of (macro)molecules and reactions for metabolism and cellular machinery production linked through steady-state mass balance constraints as in FBA</w:t>
      </w:r>
      <w:r>
        <w:rPr>
          <w:color w:val="000000" w:themeColor="text1"/>
        </w:rPr>
        <w:t xml:space="preserve"> </w:t>
      </w:r>
      <w:r w:rsidRPr="00556546">
        <w:rPr>
          <w:color w:val="000000" w:themeColor="text1"/>
        </w:rPr>
        <w:fldChar w:fldCharType="begin" w:fldLock="1"/>
      </w:r>
      <w:r>
        <w:rPr>
          <w:color w:val="000000" w:themeColor="text1"/>
        </w:rPr>
        <w:instrText>ADDIN CSL_CITATION {"citationItems":[{"id":"ITEM-1","itemData":{"DOI":"10.1038/nbt.1614","ISSN":"1087-0156","abstract":"Flux balance analysis is a mathematical approach for analyzing the flow of metabolites through a metabolic network. This primer covers the theoretical basis of the approach, several practical examples and a software toolbox for performing the calculations.","author":[{"dropping-particle":"","family":"Orth","given":"Jeffrey D","non-dropping-particle":"","parse-names":false,"suffix":""},{"dropping-particle":"","family":"Thiele","given":"Ines","non-dropping-particle":"","parse-names":false,"suffix":""},{"dropping-particle":"","family":"Palsson","given":"Bernhard Ø","non-dropping-particle":"","parse-names":false,"suffix":""}],"container-title":"Nature Biotechnology","id":"ITEM-1","issue":"3","issued":{"date-parts":[["2010","3","1"]]},"page":"245-248","publisher":"Nature Publishing Group","title":"What is flux balance analysis?","type":"article-journal","volume":"28"},"uris":["http://www.mendeley.com/documents/?uuid=481fc14f-9bbb-3f9f-9031-49757ddcf03c"]}],"mendeley":{"formattedCitation":"(48)","plainTextFormattedCitation":"(48)","previouslyFormattedCitation":"(48)"},"properties":{"noteIndex":0},"schema":"https://github.com/citation-style-language/schema/raw/master/csl-citation.json"}</w:instrText>
      </w:r>
      <w:r w:rsidRPr="00556546">
        <w:rPr>
          <w:color w:val="000000" w:themeColor="text1"/>
        </w:rPr>
        <w:fldChar w:fldCharType="separate"/>
      </w:r>
      <w:r w:rsidRPr="00A87C2F">
        <w:rPr>
          <w:noProof/>
          <w:color w:val="000000" w:themeColor="text1"/>
        </w:rPr>
        <w:t>(48)</w:t>
      </w:r>
      <w:r w:rsidRPr="00556546">
        <w:rPr>
          <w:color w:val="000000" w:themeColor="text1"/>
        </w:rPr>
        <w:fldChar w:fldCharType="end"/>
      </w:r>
      <w:r w:rsidRPr="00556546">
        <w:rPr>
          <w:color w:val="000000" w:themeColor="text1"/>
        </w:rPr>
        <w:t xml:space="preserve"> (see </w:t>
      </w:r>
      <w:r w:rsidRPr="00B56304">
        <w:rPr>
          <w:color w:val="000000" w:themeColor="text1"/>
        </w:rPr>
        <w:t>Fig. 1</w:t>
      </w:r>
      <w:r>
        <w:rPr>
          <w:color w:val="000000" w:themeColor="text1"/>
        </w:rPr>
        <w:t>a</w:t>
      </w:r>
      <w:r w:rsidRPr="00556546">
        <w:rPr>
          <w:color w:val="000000" w:themeColor="text1"/>
        </w:rPr>
        <w:t xml:space="preserve"> for a schematic representation). </w:t>
      </w:r>
      <w:r>
        <w:t>Here, we briefly explain the model elements linking (macro)molecules and reactions. The reconstruction method</w:t>
      </w:r>
      <w:r w:rsidRPr="008F39A5">
        <w:rPr>
          <w:color w:val="000000" w:themeColor="text1"/>
        </w:rPr>
        <w:t xml:space="preserve"> is </w:t>
      </w:r>
      <w:r>
        <w:t xml:space="preserve">described in detail in the </w:t>
      </w:r>
      <w:r w:rsidRPr="00B56304">
        <w:t xml:space="preserve">Supplementary </w:t>
      </w:r>
      <w:r w:rsidR="004E72A8">
        <w:t>Text 2</w:t>
      </w:r>
      <w:r>
        <w:t xml:space="preserve">, with user instructions, </w:t>
      </w:r>
      <w:r w:rsidRPr="00556546">
        <w:rPr>
          <w:color w:val="000000" w:themeColor="text1"/>
        </w:rPr>
        <w:t>formulation (adapted from Goelzer et al., 2011</w:t>
      </w:r>
      <w:r>
        <w:rPr>
          <w:color w:val="000000" w:themeColor="text1"/>
        </w:rPr>
        <w:t xml:space="preserve"> </w:t>
      </w:r>
      <w:r w:rsidRPr="00556546">
        <w:rPr>
          <w:color w:val="000000" w:themeColor="text1"/>
        </w:rPr>
        <w:fldChar w:fldCharType="begin" w:fldLock="1"/>
      </w:r>
      <w:r>
        <w:rPr>
          <w:color w:val="000000" w:themeColor="text1"/>
        </w:rPr>
        <w:instrText>ADDIN CSL_CITATION {"citationItems":[{"id":"ITEM-1","itemData":{"DOI":"10.1016/j.automatica.2011.02.038","ISSN":"00051098","abstract":"In this paper, we investigate the prediction of the cell composition of bacteria with respect to their medium. By modeling the bacterium as an interconnection of subsystems, the problem is written as a non-smooth convex optimization problem equivalent to a Linear Programming feasibility problem. We then obtain a new method, called Resource Balance Analysis (RBA), predicting the distribution of the available resources in the medium among the various cellular subsystems. Beyond its predictive capability, the proposed approach grasps some fundamental aspects of the bacterium physiology by including a refined model. This method reveals the existence of an intrinsic bottleneck in the system resource distribution of the bacterium, leading to the existence of a structural limitation of its growth rate which can be predicted. RBA is also able to predict the configuration of the metabolic network for a given medium at steady-state regimen which nicely fits the available experimental results for the gram-positive model bacterium Bacillus subtilis. © 2011 Elsevier Ltd. All rights reserved.","author":[{"dropping-particle":"","family":"Goelzer","given":"Anne","non-dropping-particle":"","parse-names":false,"suffix":""},{"dropping-particle":"","family":"Fromion","given":"Vincent","non-dropping-particle":"","parse-names":false,"suffix":""},{"dropping-particle":"","family":"Scorletti","given":"Gérard","non-dropping-particle":"","parse-names":false,"suffix":""}],"container-title":"Automatica","id":"ITEM-1","issue":"6","issued":{"date-parts":[["2011","6","1"]]},"page":"1210-1218","publisher":"Elsevier Ltd","title":"Cell design in bacteria as a convex optimization problem","type":"article-journal","volume":"47"},"uris":["http://www.mendeley.com/documents/?uuid=a71ad74b-6b54-3240-acf2-9df86e602adf"]}],"mendeley":{"formattedCitation":"(49)","plainTextFormattedCitation":"(49)","previouslyFormattedCitation":"(49)"},"properties":{"noteIndex":0},"schema":"https://github.com/citation-style-language/schema/raw/master/csl-citation.json"}</w:instrText>
      </w:r>
      <w:r w:rsidRPr="00556546">
        <w:rPr>
          <w:color w:val="000000" w:themeColor="text1"/>
        </w:rPr>
        <w:fldChar w:fldCharType="separate"/>
      </w:r>
      <w:r w:rsidRPr="00A87C2F">
        <w:rPr>
          <w:noProof/>
          <w:color w:val="000000" w:themeColor="text1"/>
        </w:rPr>
        <w:t>(49)</w:t>
      </w:r>
      <w:r w:rsidRPr="00556546">
        <w:rPr>
          <w:color w:val="000000" w:themeColor="text1"/>
        </w:rPr>
        <w:fldChar w:fldCharType="end"/>
      </w:r>
      <w:r w:rsidRPr="00556546">
        <w:rPr>
          <w:color w:val="000000" w:themeColor="text1"/>
        </w:rPr>
        <w:t xml:space="preserve">), and </w:t>
      </w:r>
      <w:r>
        <w:t xml:space="preserve">indexing. Metabolites and metabolic reactions are ported from </w:t>
      </w:r>
      <w:r>
        <w:rPr>
          <w:i/>
          <w:iCs/>
        </w:rPr>
        <w:t>iSace</w:t>
      </w:r>
      <w:r>
        <w:t xml:space="preserve">1144 (available at </w:t>
      </w:r>
      <w:hyperlink r:id="rId12" w:history="1">
        <w:r w:rsidRPr="00F22425">
          <w:rPr>
            <w:rStyle w:val="Hyperlink"/>
          </w:rPr>
          <w:t>https://github.com/maranasgroup/iSace_GSM</w:t>
        </w:r>
      </w:hyperlink>
      <w:r>
        <w:t xml:space="preserve">). Blocked reactions identified by flux variability analysis </w:t>
      </w:r>
      <w:r>
        <w:fldChar w:fldCharType="begin" w:fldLock="1"/>
      </w:r>
      <w:r>
        <w:instrText>ADDIN CSL_CITATION {"citationItems":[{"id":"ITEM-1","itemData":{"DOI":"10.1016/J.YMBEN.2003.09.002","ISSN":"1096-7176","PMID":"14642354","abstract":"Genome-scale constraint-based models of several organisms have now been constructed and are being used for model driven research. A key issue that may arise in the use of such models is the existence of alternate optimal solutions wherein the same maximal objective (e.g., growth rate) can be achieved through different flux distributions. Herein, we investigate the effects that alternate optimal solutions may have on the predicted range of flux values calculated using currently practiced linear (LP) and quadratic programming (QP) methods. An efficient LP-based strategy is described to calculate the range of flux variability that can be present in order to achieve optimal as well as suboptimal objective states. Sample results are provided for growth predictions of E. coli using glucose, acetate, and lactate as carbon substrates. These results demonstrate the extent of flux variability to be highly dependent on environmental conditions and network composition. In addition we examined the impact of alternate optima for growth under gene knockout conditions as calculated using QP-based methods. It was observed that calculations using QP-based methods can show significant variation in growth rate if the flux variability among alternate optima is high. The underlying biological significance and general source of such flux variability is further investigated through the identification of redundancies in the network (equivalent reaction sets) that lead to alternate solutions. Collectively, these results illustrate the variability inherent in metabolic flux distributions and the possible implications of this heterogeneity for constraint-based modeling approaches. These methods also provide an efficient and robust method to calculate the range of flux distributions that can be derived from quantitative fermentation data.","author":[{"dropping-particle":"","family":"Mahadevan","given":"R.","non-dropping-particle":"","parse-names":false,"suffix":""},{"dropping-particle":"","family":"Schilling","given":"C.H. H.","non-dropping-particle":"","parse-names":false,"suffix":""}],"container-title":"Metabolic Engineering","id":"ITEM-1","issue":"4","issued":{"date-parts":[["2003","10","1"]]},"page":"264-276","publisher":"Academic Press","title":"The effects of alternate optimal solutions in constraint-based genome-scale metabolic models","type":"article-journal","volume":"5"},"uris":["http://www.mendeley.com/documents/?uuid=5e2c038d-d432-4664-897e-e3762ef58985"]}],"mendeley":{"formattedCitation":"(50)","plainTextFormattedCitation":"(50)","previouslyFormattedCitation":"(50)"},"properties":{"noteIndex":0},"schema":"https://github.com/citation-style-language/schema/raw/master/csl-citation.json"}</w:instrText>
      </w:r>
      <w:r>
        <w:fldChar w:fldCharType="separate"/>
      </w:r>
      <w:r w:rsidRPr="00A87C2F">
        <w:rPr>
          <w:noProof/>
        </w:rPr>
        <w:t>(50)</w:t>
      </w:r>
      <w:r>
        <w:fldChar w:fldCharType="end"/>
      </w:r>
      <w:r>
        <w:t xml:space="preserve"> were excluded from </w:t>
      </w:r>
      <w:r>
        <w:rPr>
          <w:i/>
          <w:iCs/>
        </w:rPr>
        <w:t>sc</w:t>
      </w:r>
      <w:r>
        <w:t>RBA</w:t>
      </w:r>
      <w:r w:rsidRPr="00FF5280">
        <w:rPr>
          <w:color w:val="000000" w:themeColor="text1"/>
        </w:rPr>
        <w:t xml:space="preserve">. Materials and energy required for macromolecules synthesis are encoded in the stoichiometric coefficients of protein translation, rRNA synthesis, ribosome synthesis, and enzyme formation reactions (see Supplementary </w:t>
      </w:r>
      <w:r w:rsidR="004E72A8">
        <w:rPr>
          <w:color w:val="000000" w:themeColor="text1"/>
        </w:rPr>
        <w:t>Text 2</w:t>
      </w:r>
      <w:r w:rsidRPr="00FF5280">
        <w:rPr>
          <w:color w:val="000000" w:themeColor="text1"/>
        </w:rPr>
        <w:t xml:space="preserve">). Separate requirements of nuclear and mitochondrial ribosomes in </w:t>
      </w:r>
      <w:r w:rsidRPr="00FF5280">
        <w:rPr>
          <w:i/>
          <w:iCs/>
          <w:color w:val="000000" w:themeColor="text1"/>
        </w:rPr>
        <w:t>S. cerevisiae</w:t>
      </w:r>
      <w:r w:rsidRPr="00FF5280">
        <w:rPr>
          <w:color w:val="000000" w:themeColor="text1"/>
        </w:rPr>
        <w:t xml:space="preserve"> </w:t>
      </w:r>
      <w:r w:rsidRPr="00FF5280">
        <w:rPr>
          <w:color w:val="000000" w:themeColor="text1"/>
        </w:rPr>
        <w:fldChar w:fldCharType="begin" w:fldLock="1"/>
      </w:r>
      <w:r w:rsidRPr="00FF5280">
        <w:rPr>
          <w:color w:val="000000" w:themeColor="text1"/>
        </w:rPr>
        <w:instrText>ADDIN CSL_CITATION {"citationItems":[{"id":"ITEM-1","itemData":{"DOI":"10.1016/S0014-5793(98)01467-7","ISSN":"1873-3468","PMID":"9872396","abstract":"The currently available yeast mitochondrial DNA (mtDNA) sequence is incomplete, contains many errors and is derived from several polymorphic strains. Here, we report that the mtDNA sequence of the strain used for nuclear genome sequencing assembles into a circular map of 85 779 bp which includes 10 kb of new sequence. We give a list of seven small hypothetical open reading frames (ORFs). Hot spots of point mutations are found in exons near the insertion sites of optional mobile group I intron-related sequences. Our data suggest that shuffling of mobile elements plays an important role in the remodelling of the yeast mitochondrial genome. Copyright (C) 1998 Federation of European Biochemical Societies.","author":[{"dropping-particle":"","family":"Foury","given":"Françoise","non-dropping-particle":"","parse-names":false,"suffix":""},{"dropping-particle":"","family":"Roganti","given":"Tiziana","non-dropping-particle":"","parse-names":false,"suffix":""},{"dropping-particle":"","family":"Lecrenier","given":"Nicolas","non-dropping-particle":"","parse-names":false,"suffix":""},{"dropping-particle":"","family":"Purnelle","given":"Bénédicte","non-dropping-particle":"","parse-names":false,"suffix":""}],"container-title":"FEBS Letters","id":"ITEM-1","issue":"3","issued":{"date-parts":[["1998","12","4"]]},"page":"325-331","publisher":"John Wiley &amp; Sons, Ltd","title":"The complete sequence of the mitochondrial genome of &lt;i&gt;Saccharomyces cerevisiae&lt;/i&gt;","type":"article-journal","volume":"440"},"uris":["http://www.mendeley.com/documents/?uuid=d2e76a4b-9b2d-37cf-8402-75964bc3d1a9"]}],"mendeley":{"formattedCitation":"(51)","plainTextFormattedCitation":"(51)","previouslyFormattedCitation":"(51)"},"properties":{"noteIndex":0},"schema":"https://github.com/citation-style-language/schema/raw/master/csl-citation.json"}</w:instrText>
      </w:r>
      <w:r w:rsidRPr="00FF5280">
        <w:rPr>
          <w:color w:val="000000" w:themeColor="text1"/>
        </w:rPr>
        <w:fldChar w:fldCharType="separate"/>
      </w:r>
      <w:r w:rsidRPr="00FF5280">
        <w:rPr>
          <w:noProof/>
          <w:color w:val="000000" w:themeColor="text1"/>
        </w:rPr>
        <w:t>(51)</w:t>
      </w:r>
      <w:r w:rsidRPr="00FF5280">
        <w:rPr>
          <w:color w:val="000000" w:themeColor="text1"/>
        </w:rPr>
        <w:fldChar w:fldCharType="end"/>
      </w:r>
      <w:r w:rsidRPr="00FF5280">
        <w:rPr>
          <w:color w:val="000000" w:themeColor="text1"/>
        </w:rPr>
        <w:t xml:space="preserve"> to translate proteins encoded in the respective genomes are accounted for in the model. Biomass </w:t>
      </w:r>
      <w:r>
        <w:t xml:space="preserve">precursor producing reactions are included in </w:t>
      </w:r>
      <w:r w:rsidRPr="00883AB8">
        <w:rPr>
          <w:i/>
          <w:iCs/>
        </w:rPr>
        <w:t>sc</w:t>
      </w:r>
      <w:r>
        <w:t xml:space="preserve">RBA to inventory all enzymes, ribosomes, and all other macromolecules needed to form biomass. Precursors (and their relative compositions) of DNA, lipids, carbohydrates, metal ions, sulphate, phosphate, and cofactors are ported from the GSM model </w:t>
      </w:r>
      <w:r>
        <w:rPr>
          <w:i/>
          <w:iCs/>
        </w:rPr>
        <w:t>iSace</w:t>
      </w:r>
      <w:r>
        <w:t>1144.</w:t>
      </w:r>
      <w:r>
        <w:rPr>
          <w:color w:val="FF0000"/>
        </w:rPr>
        <w:t xml:space="preserve"> </w:t>
      </w:r>
      <w:r>
        <w:t xml:space="preserve">Based on experimental macromolecular measurements </w:t>
      </w:r>
      <w:r>
        <w:fldChar w:fldCharType="begin" w:fldLock="1"/>
      </w:r>
      <w:r>
        <w:instrText>ADDIN CSL_CITATION {"citationItems":[{"id":"ITEM-1","itemData":{"ISSN":"0006-3592","PMID":"11590606","abstract":"A systematic mathematical procedure capable of detecting the presence of a gross error in the measurements and of reconciling connected data sets by using the maximum likelihood principle is applied to the biomass composition data of yeast. The biomass composition of Saccharomyces cerevisiae grown in a chemostat under glucose limitation was analyzed for its elemental and for its molecular composition. Both descriptions initially resulted in conflicting results concerning the elemental composition, molecular weight, and degrees of reduction. The application of the statistical reconciliation method, based on elemental balances and equality relations, is used to obtain a consistent biomass composition. Simultaneously, the error margins of the data sets are significantly reduced in the reconciliation process. On the basis of statistical analysis it was found that inclusion of about 4% water in the list of biomass constituents is essential to adequately describe the dry biomass and match both set of measurements. The reconciled carbon content of the biomass varied 4% from the ones obtained from the molecular analysis. The proposed method increases the accuracy of biomass composition data of its elements and its molecules by providing a best estimate based on all available data and thus provides an improved and consistent basis for metabolic flux analysis as well as black box modeling approaches.","author":[{"dropping-particle":"","family":"Lange","given":"H C","non-dropping-particle":"","parse-names":false,"suffix":""},{"dropping-particle":"","family":"Heijnen","given":"J J","non-dropping-particle":"","parse-names":false,"suffix":""}],"container-title":"Biotechnology and bioengineering","id":"ITEM-1","issue":"3","issued":{"date-parts":[["2001","11","5"]]},"page":"334-44","title":"Statistical reconciliation of the elemental and molecular biomass composition of &lt;i&gt;Saccharomyces cerevisiae&lt;/i&gt;","type":"article-journal","volume":"75"},"uris":["http://www.mendeley.com/documents/?uuid=0b31ce9e-483c-3223-b8ef-c22e206b36d3"]},{"id":"ITEM-2","itemData":{"DOI":"10.1128/AEM.64.11.4226-4233.1998","ISSN":"0099-2240","PMID":"9797269","abstract":"The specific growth rate is a key control parameter in the industrial production of baker's yeast. Nevertheless, quantitative data describing its effect on fermentative capacity are not available from the literature. In this study, the effect of the specific growth rate on the physiology and fermentative capacity of an industrial Saccharomyces cerevisiae strain in aerobic, glucose-limited chemostat cultures was investigated. At specific growth rates (dilution rates, D) below 0.28 h-1, glucose metabolism was fully respiratory. Above this dilution rate, respirofermentative metabolism set in, with ethanol production rates of up to 14 mmol of ethanol · g of biomass-1 · h-1 at D = 0.40 h-1. A substantial fermentative capacity (assayed offline as ethanol production rate under anaerobic conditions) was found in cultures in which no ethanol was detectable (D &lt; 0.28 h-1). This fermentative capacity increased with increasing dilution rates, from 10.0 mmol of ethanol · g of dry yeast biomass-1 · h-1 at D = 0.025 h-1 to 20.5 mmol of ethanol · g of dry yeast biomass-1 · h-1 at D = 0.28 h-1. At even higher dilution rates, the fermentative capacity showed only a small further increase, up to 22.0 mmol of ethanol · g of dry yeast biomass-1 · h-1 at D = 0.40 h-1. The activities of all glycolytic enzymes, pyruvate decarboxylase, and alcohol dehydrogenase were determined in cell extracts. Only the in vitro activities of pyruvate decarboxylase and phosphofructokinase showed a clear positive correlation with fermentative capacity. These enzymes are interesting targets for overexpression in attempts to improve the fermentative capacity of aerobic cultures grown at low specific growth rates.","author":[{"dropping-particle":"","family":"Hoek","given":"Pim","non-dropping-particle":"Van","parse-names":false,"suffix":""},{"dropping-particle":"","family":"Dijken","given":"Johannes P.","non-dropping-particle":"Van","parse-names":false,"suffix":""},{"dropping-particle":"","family":"Pronk","given":"Jack T.","non-dropping-particle":"","parse-names":false,"suffix":""}],"container-title":"Applied and environmental microbiology","id":"ITEM-2","issue":"11","issued":{"date-parts":[["1998"]]},"page":"4226-4233","publisher":"Appl Environ Microbiol","title":"Effect of specific growth rate on fermentative capacity of baker's yeast","type":"article-journal","volume":"64"},"uris":["http://www.mendeley.com/documents/?uuid=8655745d-6b66-3acd-8d49-788930140e76"]},{"id":"ITEM-3","itemData":{"DOI":"10.7554/ELIFE.65722","PMID":"33720010","abstract":"In addition to controlled expression of genes by specific regulatory circuits, the abundance of proteins and transcripts can also be influenced by physiological states of the cell such as growth rate and metabolism. Here we examine the control of gene expression by growth rate and metabolism, by analyzing a multi-omics dataset consisting of absolute-quantitative abundances of the transcriptome, proteome, and amino acids in 22 steady-state yeast cultures. We find that transcription and translation are coordinately controlled by the cell growth rate via RNA polymerase II and ribosome abundance, but they are independently controlled by nitrogen metabolism via amino acid and nucleotide availabilities. Genes in central carbon metabolism, however, are distinctly regulated and do not respond to the cell growth rate or nitrogen metabolism as all other genes. Understanding these effects allows the confounding factors of growth rate and metabolism to be accounted for in gene expression profiling studies.","author":[{"dropping-particle":"","family":"Yu","given":"Rosemary","non-dropping-particle":"","parse-names":false,"suffix":""},{"dropping-particle":"","family":"Vorontsov","given":"Egor","non-dropping-particle":"","parse-names":false,"suffix":""},{"dropping-particle":"","family":"Sihlbom","given":"Carina","non-dropping-particle":"","parse-names":false,"suffix":""},{"dropping-particle":"","family":"Nielsen","given":"Jens","non-dropping-particle":"","parse-names":false,"suffix":""}],"container-title":"eLife","id":"ITEM-3","issued":{"date-parts":[["2021","3","1"]]},"title":"Quantifying absolute gene expression profiles reveals distinct regulation of central carbon metabolism genes in yeast","type":"article-journal","volume":"10"},"uris":["http://www.mendeley.com/documents/?uuid=37a5024a-049a-4b95-8042-e8b90686eec2"]},{"id":"ITEM-4","itemData":{"DOI":"10.1128/AEM.01161-19","ISSN":"1098-5336","PMID":"31375494","abstract":"So far, the physiology of Saccharomyces cerevisiae at near-zero growth rates has been studied in retentostat cultures with a growth-limiting supply of the carbon and energy source. Despite its relevance in nature and industry, the near-zero growth physiology of S. cerevisiae under conditions where growth is limited by the supply of nonenergy substrates remains largely unexplored. This study analyzes the physiology of S. cerevisiae in aerobic chemostat and retentostat cultures grown under either ammonium or phosphate limitation. To compensate for loss of extracellular nitrogen- or phosphoruscontaining compounds, establishing near-zero growth rates (μ &lt; 0.002 h-1) in these retentostats required addition of low concentrations of ammonium or phosphate to reservoir media. In chemostats as well as in retentostats, strongly reduced cellular contents of the growth-limiting element (nitrogen or phosphorus) and high accumulation levels of storage carbohydrates were observed. Even at near-zero growth rates, culture viability in non-energy-limited retentostats remained above 80% and ATP synthesis was still sufficient to maintain an adequate energy status and keep cells in a metabolically active state. Compared to similar glucose-limited retentostat cultures, the nitrogen- and phosphate-limited cultures showed aerobic fermentation and a partial uncoupling of catabolism and anabolism. The possibility to achieve stable, near-zero growth cultures of S. cerevisiae under nitrogen or phosphorus limitation offers interesting prospects for high-yield production of bio-based chemicals.","author":[{"dropping-particle":"","family":"Liu","given":"Yaya","non-dropping-particle":"","parse-names":false,"suffix":""},{"dropping-particle":"","family":"Masoudi","given":"Anissa","non-dropping-particle":"el","parse-names":false,"suffix":""},{"dropping-particle":"","family":"Pronk","given":"Jack T.","non-dropping-particle":"","parse-names":false,"suffix":""},{"dropping-particle":"","family":"Gulik","given":"Walter M.","non-dropping-particle":"van","parse-names":false,"suffix":""}],"container-title":"Applied and environmental microbiology","id":"ITEM-4","issue":"20","issued":{"date-parts":[["2019"]]},"publisher":"Appl Environ Microbiol","title":"Quantitative physiology of non-energy-limited retentostat cultures of &lt;i&gt;Saccharomyces cerevisiae&lt;/i&gt; at near-zero specific growth rates","type":"article-journal","volume":"85"},"uris":["http://www.mendeley.com/documents/?uuid=c8597ae4-09fd-3581-a2b0-2b4b2ac87779"]}],"mendeley":{"formattedCitation":"(36, 52–54)","plainTextFormattedCitation":"(36, 52–54)","previouslyFormattedCitation":"(36, 52–54)"},"properties":{"noteIndex":0},"schema":"https://github.com/citation-style-language/schema/raw/master/csl-citation.json"}</w:instrText>
      </w:r>
      <w:r>
        <w:fldChar w:fldCharType="separate"/>
      </w:r>
      <w:r w:rsidRPr="00A106F7">
        <w:rPr>
          <w:noProof/>
        </w:rPr>
        <w:t>(36, 52–54)</w:t>
      </w:r>
      <w:r>
        <w:fldChar w:fldCharType="end"/>
      </w:r>
      <w:r>
        <w:t xml:space="preserve"> the mass fractions of most macromolecules are assumed to remain invariant except for protein, RNA, and carbohydrate fractions that change with increasing growth rate (see </w:t>
      </w:r>
      <w:r w:rsidRPr="00B56304">
        <w:t xml:space="preserve">Supplementary </w:t>
      </w:r>
      <w:r w:rsidRPr="00B56304">
        <w:rPr>
          <w:color w:val="000000" w:themeColor="text1"/>
        </w:rPr>
        <w:t xml:space="preserve">Data </w:t>
      </w:r>
      <w:r w:rsidR="004E72A8">
        <w:rPr>
          <w:color w:val="000000" w:themeColor="text1"/>
        </w:rPr>
        <w:t>5</w:t>
      </w:r>
      <w:r w:rsidRPr="00556546">
        <w:rPr>
          <w:color w:val="000000" w:themeColor="text1"/>
        </w:rPr>
        <w:t>).</w:t>
      </w:r>
      <w:r>
        <w:rPr>
          <w:color w:val="FF0000"/>
        </w:rPr>
        <w:t xml:space="preserve"> </w:t>
      </w:r>
      <w:r w:rsidRPr="00556546">
        <w:rPr>
          <w:color w:val="000000" w:themeColor="text1"/>
        </w:rPr>
        <w:t>Instead of reconstructing multiple models with different biomass coefficients at different growth rates, the biomass reaction is recast as a set of precursor sink reactions whose fluxes are equal to the coefficients multiplied by the growth rate.</w:t>
      </w:r>
      <w:r>
        <w:rPr>
          <w:color w:val="FF0000"/>
        </w:rPr>
        <w:t xml:space="preserve"> </w:t>
      </w:r>
      <w:r w:rsidRPr="00556546">
        <w:rPr>
          <w:color w:val="000000" w:themeColor="text1"/>
        </w:rPr>
        <w:t xml:space="preserve">We ensure that the biomass molecular weight </w:t>
      </w:r>
      <w:r>
        <w:t>is always 1 g mmol</w:t>
      </w:r>
      <w:r w:rsidRPr="00DD5DCC">
        <w:rPr>
          <w:vertAlign w:val="superscript"/>
        </w:rPr>
        <w:t>-1</w:t>
      </w:r>
      <w:r>
        <w:t xml:space="preserve"> so that growth yield and rate predictions are consistent </w:t>
      </w:r>
      <w:r>
        <w:fldChar w:fldCharType="begin" w:fldLock="1"/>
      </w:r>
      <w:r>
        <w:instrText>ADDIN CSL_CITATION {"citationItems":[{"id":"ITEM-1","itemData":{"DOI":"10.1016/J.YMBEN.2021.10.012","ISSN":"1096-7184","PMID":"34718140","abstract":"Flux balance analysis (FBA) and associated techniques operating on stoichiometric genome-scale metabolic models play a central role in quantifying metabolic flows and constraining feasible phenotypes. At the heart of these methods lie two important assumptions: (i) the biomass precursors and energy requirements neither change in response to growth conditions nor environmental/genetic perturbations, and (ii) metabolite production and consumption rates are equal at all times (i.e., steady-state). Despite the stringency of these two assumptions, FBA has been shown to be surprisingly robust at predicting cellular phenotypes. In this paper, we formally assess the impact of these two assumptions on FBA results by quantifying how uncertainty in biomass reaction coefficients, and departures from steady-state due to temporal fluctuations could propagate to FBA results. In the first case, conditional sampling of parameter space is required to re-weigh the biomass reaction so as the molecular weight remains equal to 1 g mmol−1, and in the second case, metabolite (and elemental) pool conservation must be imposed under temporally varying conditions. Results confirm the importance of enforcing the aforementioned constraints and explain the robustness of FBA biomass yield predictions.","author":[{"dropping-particle":"V.","family":"Dinh","given":"Hoang","non-dropping-particle":"","parse-names":false,"suffix":""},{"dropping-particle":"","family":"Sarkar","given":"Debolina","non-dropping-particle":"","parse-names":false,"suffix":""},{"dropping-particle":"","family":"Maranas","given":"Costas D.","non-dropping-particle":"","parse-names":false,"suffix":""}],"container-title":"Metabolic engineering","id":"ITEM-1","issued":{"date-parts":[["2022","1","1"]]},"page":"26-39","publisher":"Metab Eng","title":"Quantifying the propagation of parametric uncertainty on flux balance analysis","type":"article-journal","volume":"69"},"uris":["http://www.mendeley.com/documents/?uuid=5fe03362-034d-34ac-8ad2-67439cd04b2a"]}],"mendeley":{"formattedCitation":"(55)","plainTextFormattedCitation":"(55)","previouslyFormattedCitation":"(55)"},"properties":{"noteIndex":0},"schema":"https://github.com/citation-style-language/schema/raw/master/csl-citation.json"}</w:instrText>
      </w:r>
      <w:r>
        <w:fldChar w:fldCharType="separate"/>
      </w:r>
      <w:r w:rsidRPr="00A106F7">
        <w:rPr>
          <w:noProof/>
        </w:rPr>
        <w:t>(55)</w:t>
      </w:r>
      <w:r>
        <w:fldChar w:fldCharType="end"/>
      </w:r>
      <w:r>
        <w:t>.</w:t>
      </w:r>
    </w:p>
    <w:p w14:paraId="4390EDDF" w14:textId="77777777" w:rsidR="00FF5280" w:rsidRDefault="00FF5280" w:rsidP="00FF5280"/>
    <w:p w14:paraId="2A0258C2" w14:textId="77777777" w:rsidR="00FF5280" w:rsidRDefault="00FF5280" w:rsidP="00FF5280">
      <w:pPr>
        <w:pStyle w:val="NoSpacing"/>
        <w:jc w:val="center"/>
      </w:pPr>
      <w:bookmarkStart w:id="0" w:name="_Hlk126248551"/>
      <w:r>
        <w:rPr>
          <w:noProof/>
        </w:rPr>
        <w:lastRenderedPageBreak/>
        <w:drawing>
          <wp:inline distT="0" distB="0" distL="0" distR="0" wp14:anchorId="4A5EA084" wp14:editId="2B40D62D">
            <wp:extent cx="5943600" cy="6493510"/>
            <wp:effectExtent l="0" t="0" r="0" b="2540"/>
            <wp:docPr id="2"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medium confidence"/>
                    <pic:cNvPicPr/>
                  </pic:nvPicPr>
                  <pic:blipFill>
                    <a:blip r:embed="rId13"/>
                    <a:stretch>
                      <a:fillRect/>
                    </a:stretch>
                  </pic:blipFill>
                  <pic:spPr>
                    <a:xfrm>
                      <a:off x="0" y="0"/>
                      <a:ext cx="5943600" cy="6493510"/>
                    </a:xfrm>
                    <a:prstGeom prst="rect">
                      <a:avLst/>
                    </a:prstGeom>
                  </pic:spPr>
                </pic:pic>
              </a:graphicData>
            </a:graphic>
          </wp:inline>
        </w:drawing>
      </w:r>
    </w:p>
    <w:p w14:paraId="3713CEAA" w14:textId="3B817894" w:rsidR="00FF5280" w:rsidRPr="00556546" w:rsidRDefault="00FF5280" w:rsidP="00FF5280">
      <w:pPr>
        <w:pStyle w:val="NoSpacing"/>
        <w:rPr>
          <w:color w:val="000000" w:themeColor="text1"/>
        </w:rPr>
      </w:pPr>
      <w:r w:rsidRPr="000F44FC">
        <w:rPr>
          <w:b/>
          <w:bCs/>
          <w:color w:val="000000" w:themeColor="text1"/>
        </w:rPr>
        <w:t>Fig</w:t>
      </w:r>
      <w:r>
        <w:rPr>
          <w:b/>
          <w:bCs/>
          <w:color w:val="000000" w:themeColor="text1"/>
        </w:rPr>
        <w:t>.</w:t>
      </w:r>
      <w:r w:rsidRPr="000F44FC">
        <w:rPr>
          <w:b/>
          <w:bCs/>
          <w:color w:val="000000" w:themeColor="text1"/>
        </w:rPr>
        <w:t xml:space="preserve"> 1</w:t>
      </w:r>
      <w:r>
        <w:rPr>
          <w:b/>
          <w:bCs/>
          <w:color w:val="000000" w:themeColor="text1"/>
        </w:rPr>
        <w:t>.</w:t>
      </w:r>
      <w:r w:rsidRPr="000F44FC">
        <w:rPr>
          <w:b/>
          <w:bCs/>
          <w:color w:val="000000" w:themeColor="text1"/>
        </w:rPr>
        <w:t xml:space="preserve"> </w:t>
      </w:r>
      <w:r w:rsidRPr="006A7400">
        <w:rPr>
          <w:color w:val="000000" w:themeColor="text1"/>
        </w:rPr>
        <w:t xml:space="preserve">(a) Schematic representation of the </w:t>
      </w:r>
      <w:r w:rsidRPr="006A7400">
        <w:rPr>
          <w:i/>
          <w:iCs/>
          <w:color w:val="000000" w:themeColor="text1"/>
        </w:rPr>
        <w:t>sc</w:t>
      </w:r>
      <w:r w:rsidRPr="006A7400">
        <w:rPr>
          <w:color w:val="000000" w:themeColor="text1"/>
        </w:rPr>
        <w:t>RBA model (macro)molecular participants and reactions.</w:t>
      </w:r>
      <w:r w:rsidRPr="00556546">
        <w:rPr>
          <w:color w:val="000000" w:themeColor="text1"/>
        </w:rPr>
        <w:t xml:space="preserve"> (</w:t>
      </w:r>
      <w:r w:rsidRPr="006A7400">
        <w:rPr>
          <w:color w:val="000000" w:themeColor="text1"/>
        </w:rPr>
        <w:t>b</w:t>
      </w:r>
      <w:r w:rsidRPr="00556546">
        <w:rPr>
          <w:color w:val="000000" w:themeColor="text1"/>
        </w:rPr>
        <w:t xml:space="preserve">) Overview of bisection method and </w:t>
      </w:r>
      <w:r>
        <w:rPr>
          <w:color w:val="000000" w:themeColor="text1"/>
        </w:rPr>
        <w:t xml:space="preserve">the </w:t>
      </w:r>
      <w:r w:rsidRPr="00556546">
        <w:rPr>
          <w:color w:val="000000" w:themeColor="text1"/>
        </w:rPr>
        <w:t xml:space="preserve">RBA linear programming (RBA-LP) formulation </w:t>
      </w:r>
      <w:r>
        <w:rPr>
          <w:color w:val="000000" w:themeColor="text1"/>
        </w:rPr>
        <w:t>that are solved iteratively to obtain</w:t>
      </w:r>
      <w:r w:rsidRPr="00556546">
        <w:rPr>
          <w:color w:val="000000" w:themeColor="text1"/>
        </w:rPr>
        <w:t xml:space="preserve"> the maximal growth rate. Flux variables are highlighted in red and the growth rate variable is highlighted in </w:t>
      </w:r>
      <w:r>
        <w:rPr>
          <w:color w:val="000000" w:themeColor="text1"/>
        </w:rPr>
        <w:t>green</w:t>
      </w:r>
      <w:r w:rsidRPr="00556546">
        <w:rPr>
          <w:color w:val="000000" w:themeColor="text1"/>
        </w:rPr>
        <w:t xml:space="preserve">. </w:t>
      </w:r>
      <w:r>
        <w:rPr>
          <w:color w:val="000000" w:themeColor="text1"/>
        </w:rPr>
        <w:t>The topology</w:t>
      </w:r>
      <w:r w:rsidRPr="00556546">
        <w:rPr>
          <w:color w:val="000000" w:themeColor="text1"/>
        </w:rPr>
        <w:t xml:space="preserve"> of </w:t>
      </w:r>
      <w:r>
        <w:rPr>
          <w:color w:val="000000" w:themeColor="text1"/>
        </w:rPr>
        <w:t xml:space="preserve">all </w:t>
      </w:r>
      <w:r w:rsidRPr="00556546">
        <w:rPr>
          <w:i/>
          <w:iCs/>
          <w:color w:val="000000" w:themeColor="text1"/>
        </w:rPr>
        <w:t>sc</w:t>
      </w:r>
      <w:r w:rsidRPr="00556546">
        <w:rPr>
          <w:color w:val="000000" w:themeColor="text1"/>
        </w:rPr>
        <w:t xml:space="preserve">RBA </w:t>
      </w:r>
      <w:r>
        <w:rPr>
          <w:color w:val="000000" w:themeColor="text1"/>
        </w:rPr>
        <w:t>model captured</w:t>
      </w:r>
      <w:r w:rsidRPr="00556546">
        <w:rPr>
          <w:color w:val="000000" w:themeColor="text1"/>
        </w:rPr>
        <w:t xml:space="preserve"> variables are </w:t>
      </w:r>
      <w:r>
        <w:rPr>
          <w:color w:val="000000" w:themeColor="text1"/>
        </w:rPr>
        <w:t>shown</w:t>
      </w:r>
      <w:r w:rsidRPr="00556546">
        <w:rPr>
          <w:color w:val="000000" w:themeColor="text1"/>
        </w:rPr>
        <w:t xml:space="preserve"> in </w:t>
      </w:r>
      <w:r>
        <w:rPr>
          <w:color w:val="000000" w:themeColor="text1"/>
        </w:rPr>
        <w:t>Fig.</w:t>
      </w:r>
      <w:r w:rsidRPr="00556546">
        <w:rPr>
          <w:color w:val="000000" w:themeColor="text1"/>
        </w:rPr>
        <w:t xml:space="preserve"> 1</w:t>
      </w:r>
      <w:r>
        <w:rPr>
          <w:color w:val="000000" w:themeColor="text1"/>
        </w:rPr>
        <w:t>a</w:t>
      </w:r>
      <w:r w:rsidRPr="00556546">
        <w:rPr>
          <w:color w:val="000000" w:themeColor="text1"/>
        </w:rPr>
        <w:t xml:space="preserve">. Model parameters are briefly explained in the text and formulation details are available in the </w:t>
      </w:r>
      <w:r w:rsidRPr="00B56304">
        <w:rPr>
          <w:color w:val="000000" w:themeColor="text1"/>
        </w:rPr>
        <w:t xml:space="preserve">Supplementary </w:t>
      </w:r>
      <w:r w:rsidR="004E72A8">
        <w:rPr>
          <w:color w:val="000000" w:themeColor="text1"/>
        </w:rPr>
        <w:t>Text 2</w:t>
      </w:r>
      <w:r w:rsidRPr="00556546">
        <w:rPr>
          <w:color w:val="000000" w:themeColor="text1"/>
        </w:rPr>
        <w:t xml:space="preserve">. </w:t>
      </w:r>
    </w:p>
    <w:bookmarkEnd w:id="0"/>
    <w:p w14:paraId="0DEC0E7A" w14:textId="77777777" w:rsidR="00FF5280" w:rsidRDefault="00FF5280" w:rsidP="00FF5280"/>
    <w:p w14:paraId="33F41312" w14:textId="1027A831" w:rsidR="00FF5280" w:rsidRPr="00C03764" w:rsidRDefault="00FF5280" w:rsidP="00FF5280">
      <w:pPr>
        <w:rPr>
          <w:rFonts w:eastAsiaTheme="minorEastAsia"/>
          <w:color w:val="000000" w:themeColor="text1"/>
        </w:rPr>
      </w:pPr>
      <w:r>
        <w:rPr>
          <w:rFonts w:eastAsiaTheme="minorEastAsia"/>
        </w:rPr>
        <w:t>The total amount of protein, enzyme, and ribosome produced is determined by the reaction</w:t>
      </w:r>
      <w:r>
        <w:rPr>
          <w:rFonts w:eastAsiaTheme="minorEastAsia"/>
        </w:rPr>
        <w:noBreakHyphen/>
        <w:t>enzyme and protein</w:t>
      </w:r>
      <w:r>
        <w:rPr>
          <w:rFonts w:eastAsiaTheme="minorEastAsia"/>
        </w:rPr>
        <w:noBreakHyphen/>
        <w:t xml:space="preserve">ribosome coupling </w:t>
      </w:r>
      <w:r w:rsidRPr="00556546">
        <w:rPr>
          <w:rFonts w:eastAsiaTheme="minorEastAsia"/>
          <w:color w:val="000000" w:themeColor="text1"/>
        </w:rPr>
        <w:t xml:space="preserve">constraints and limited by the protein and rRNA capacity </w:t>
      </w:r>
      <w:r w:rsidRPr="00556546">
        <w:rPr>
          <w:rFonts w:eastAsiaTheme="minorEastAsia"/>
          <w:color w:val="000000" w:themeColor="text1"/>
        </w:rPr>
        <w:lastRenderedPageBreak/>
        <w:t xml:space="preserve">constraints (see </w:t>
      </w:r>
      <w:r w:rsidRPr="00B56304">
        <w:rPr>
          <w:rFonts w:eastAsiaTheme="minorEastAsia"/>
          <w:color w:val="000000" w:themeColor="text1"/>
        </w:rPr>
        <w:t>Fig. 1</w:t>
      </w:r>
      <w:r>
        <w:rPr>
          <w:rFonts w:eastAsiaTheme="minorEastAsia"/>
          <w:color w:val="000000" w:themeColor="text1"/>
        </w:rPr>
        <w:t>b</w:t>
      </w:r>
      <w:r w:rsidRPr="00556546">
        <w:rPr>
          <w:rFonts w:eastAsiaTheme="minorEastAsia"/>
          <w:color w:val="000000" w:themeColor="text1"/>
        </w:rPr>
        <w:t xml:space="preserve"> </w:t>
      </w:r>
      <w:r>
        <w:rPr>
          <w:rFonts w:eastAsiaTheme="minorEastAsia"/>
          <w:color w:val="000000" w:themeColor="text1"/>
        </w:rPr>
        <w:t>and</w:t>
      </w:r>
      <w:r w:rsidRPr="00556546">
        <w:rPr>
          <w:rFonts w:eastAsiaTheme="minorEastAsia"/>
          <w:color w:val="000000" w:themeColor="text1"/>
        </w:rPr>
        <w:t xml:space="preserve"> </w:t>
      </w:r>
      <w:r w:rsidRPr="00B56304">
        <w:rPr>
          <w:rFonts w:eastAsiaTheme="minorEastAsia"/>
          <w:color w:val="000000" w:themeColor="text1"/>
        </w:rPr>
        <w:t xml:space="preserve">Supplementary </w:t>
      </w:r>
      <w:r w:rsidR="004E72A8">
        <w:rPr>
          <w:rFonts w:eastAsiaTheme="minorEastAsia"/>
          <w:color w:val="000000" w:themeColor="text1"/>
        </w:rPr>
        <w:t>Text 2</w:t>
      </w:r>
      <w:r w:rsidRPr="00556546">
        <w:rPr>
          <w:rFonts w:eastAsiaTheme="minorEastAsia"/>
          <w:color w:val="000000" w:themeColor="text1"/>
        </w:rPr>
        <w:t>)</w:t>
      </w:r>
      <w:r w:rsidRPr="00DE4A8D">
        <w:rPr>
          <w:rFonts w:eastAsiaTheme="minorEastAsia"/>
          <w:color w:val="000000" w:themeColor="text1"/>
        </w:rPr>
        <w:t>. The k</w:t>
      </w:r>
      <w:r w:rsidRPr="00DE4A8D">
        <w:rPr>
          <w:rFonts w:eastAsiaTheme="minorEastAsia"/>
          <w:color w:val="000000" w:themeColor="text1"/>
          <w:vertAlign w:val="subscript"/>
        </w:rPr>
        <w:t>app</w:t>
      </w:r>
      <w:r w:rsidRPr="00DE4A8D">
        <w:rPr>
          <w:rFonts w:eastAsiaTheme="minorEastAsia"/>
          <w:color w:val="000000" w:themeColor="text1"/>
        </w:rPr>
        <w:t xml:space="preserve"> parameter values in the reaction</w:t>
      </w:r>
      <w:r w:rsidRPr="00DE4A8D">
        <w:rPr>
          <w:rFonts w:eastAsiaTheme="minorEastAsia"/>
          <w:color w:val="000000" w:themeColor="text1"/>
        </w:rPr>
        <w:noBreakHyphen/>
        <w:t xml:space="preserve">enzyme coupling constraint are derived from experimental flux and proteomics data (see </w:t>
      </w:r>
      <w:r>
        <w:rPr>
          <w:rFonts w:eastAsiaTheme="minorEastAsia"/>
          <w:color w:val="000000" w:themeColor="text1"/>
        </w:rPr>
        <w:t xml:space="preserve">“Estimation of </w:t>
      </w:r>
      <w:r>
        <w:rPr>
          <w:rFonts w:eastAsiaTheme="minorEastAsia"/>
          <w:i/>
          <w:iCs/>
          <w:color w:val="000000" w:themeColor="text1"/>
        </w:rPr>
        <w:t>in vivo</w:t>
      </w:r>
      <w:r>
        <w:rPr>
          <w:rFonts w:eastAsiaTheme="minorEastAsia"/>
          <w:color w:val="000000" w:themeColor="text1"/>
        </w:rPr>
        <w:t xml:space="preserve"> k</w:t>
      </w:r>
      <w:r w:rsidRPr="0077012F">
        <w:rPr>
          <w:rFonts w:eastAsiaTheme="minorEastAsia"/>
          <w:color w:val="000000" w:themeColor="text1"/>
          <w:vertAlign w:val="subscript"/>
        </w:rPr>
        <w:t>app</w:t>
      </w:r>
      <w:r>
        <w:rPr>
          <w:rFonts w:eastAsiaTheme="minorEastAsia"/>
          <w:color w:val="000000" w:themeColor="text1"/>
        </w:rPr>
        <w:t>” in Methods</w:t>
      </w:r>
      <w:r w:rsidRPr="00DE4A8D">
        <w:rPr>
          <w:rFonts w:eastAsiaTheme="minorEastAsia"/>
          <w:color w:val="000000" w:themeColor="text1"/>
        </w:rPr>
        <w:t>). In the protein-ribosome coupling constraint, the protein sequence length values (</w:t>
      </w:r>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N</m:t>
            </m:r>
          </m:e>
          <m:sub>
            <m:r>
              <w:rPr>
                <w:rFonts w:ascii="Cambria Math" w:eastAsiaTheme="minorEastAsia" w:hAnsi="Cambria Math"/>
                <w:color w:val="000000" w:themeColor="text1"/>
              </w:rPr>
              <m:t>Pro</m:t>
            </m:r>
          </m:sub>
          <m:sup>
            <m:r>
              <w:rPr>
                <w:rFonts w:ascii="Cambria Math" w:eastAsiaTheme="minorEastAsia" w:hAnsi="Cambria Math"/>
                <w:color w:val="000000" w:themeColor="text1"/>
              </w:rPr>
              <m:t>AA</m:t>
            </m:r>
          </m:sup>
        </m:sSubSup>
      </m:oMath>
      <w:r w:rsidRPr="00DE4A8D">
        <w:rPr>
          <w:rFonts w:eastAsiaTheme="minorEastAsia"/>
          <w:color w:val="000000" w:themeColor="text1"/>
        </w:rPr>
        <w:t xml:space="preserve">) are </w:t>
      </w:r>
      <w:r>
        <w:rPr>
          <w:rFonts w:eastAsiaTheme="minorEastAsia"/>
          <w:color w:val="000000" w:themeColor="text1"/>
        </w:rPr>
        <w:t>taken</w:t>
      </w:r>
      <w:r w:rsidRPr="00DE4A8D">
        <w:rPr>
          <w:rFonts w:eastAsiaTheme="minorEastAsia"/>
          <w:color w:val="000000" w:themeColor="text1"/>
        </w:rPr>
        <w:t xml:space="preserve"> from the SGD database</w:t>
      </w:r>
      <w:r>
        <w:rPr>
          <w:rFonts w:eastAsiaTheme="minorEastAsia"/>
          <w:color w:val="000000" w:themeColor="text1"/>
        </w:rPr>
        <w:t xml:space="preserve"> </w:t>
      </w:r>
      <w:r w:rsidRPr="00DE4A8D">
        <w:rPr>
          <w:rFonts w:eastAsiaTheme="minorEastAsia"/>
          <w:color w:val="000000" w:themeColor="text1"/>
        </w:rPr>
        <w:fldChar w:fldCharType="begin" w:fldLock="1"/>
      </w:r>
      <w:r>
        <w:rPr>
          <w:rFonts w:eastAsiaTheme="minorEastAsia"/>
          <w:color w:val="000000" w:themeColor="text1"/>
        </w:rPr>
        <w:instrText>ADDIN CSL_CITATION {"citationItems":[{"id":"ITEM-1","itemData":{"DOI":"10.1093/nar/gkr1029","ISSN":"0305-1048","author":[{"dropping-particle":"","family":"Cherry","given":"J. M.","non-dropping-particle":"","parse-names":false,"suffix":""},{"dropping-particle":"","family":"Hong","given":"E. L.","non-dropping-particle":"","parse-names":false,"suffix":""},{"dropping-particle":"","family":"Amundsen","given":"C.","non-dropping-particle":"","parse-names":false,"suffix":""},{"dropping-particle":"","family":"Balakrishnan","given":"R.","non-dropping-particle":"","parse-names":false,"suffix":""},{"dropping-particle":"","family":"Binkley","given":"G.","non-dropping-particle":"","parse-names":false,"suffix":""},{"dropping-particle":"","family":"Chan","given":"E. T.","non-dropping-particle":"","parse-names":false,"suffix":""},{"dropping-particle":"","family":"Christie","given":"K. R.","non-dropping-particle":"","parse-names":false,"suffix":""},{"dropping-particle":"","family":"Costanzo","given":"M. C.","non-dropping-particle":"","parse-names":false,"suffix":""},{"dropping-particle":"","family":"Dwight","given":"S. S.","non-dropping-particle":"","parse-names":false,"suffix":""},{"dropping-particle":"","family":"Engel","given":"S. R.","non-dropping-particle":"","parse-names":false,"suffix":""},{"dropping-particle":"","family":"Fisk","given":"D. G.","non-dropping-particle":"","parse-names":false,"suffix":""},{"dropping-particle":"","family":"Hirschman","given":"J. E.","non-dropping-particle":"","parse-names":false,"suffix":""},{"dropping-particle":"","family":"Hitz","given":"B. C.","non-dropping-particle":"","parse-names":false,"suffix":""},{"dropping-particle":"","family":"Karra","given":"K.","non-dropping-particle":"","parse-names":false,"suffix":""},{"dropping-particle":"","family":"Krieger","given":"C. J.","non-dropping-particle":"","parse-names":false,"suffix":""},{"dropping-particle":"","family":"Miyasato","given":"S. R.","non-dropping-particle":"","parse-names":false,"suffix":""},{"dropping-particle":"","family":"Nash","given":"R. S.","non-dropping-particle":"","parse-names":false,"suffix":""},{"dropping-particle":"","family":"Park","given":"J.","non-dropping-particle":"","parse-names":false,"suffix":""},{"dropping-particle":"","family":"Skrzypek","given":"M. S.","non-dropping-particle":"","parse-names":false,"suffix":""},{"dropping-particle":"","family":"Simison","given":"M.","non-dropping-particle":"","parse-names":false,"suffix":""},{"dropping-particle":"","family":"Weng","given":"S.","non-dropping-particle":"","parse-names":false,"suffix":""},{"dropping-particle":"","family":"Wong","given":"E. D.","non-dropping-particle":"","parse-names":false,"suffix":""}],"container-title":"Nucleic Acids Research","id":"ITEM-1","issue":"D1","issued":{"date-parts":[["2012","1","1"]]},"page":"D700-D705","publisher":"Oxford University Press","title":"Saccharomyces Genome Database: the genomics resource of budding yeast","type":"article-journal","volume":"40"},"uris":["http://www.mendeley.com/documents/?uuid=295444ee-c341-3714-95bf-6380365ef4da"]}],"mendeley":{"formattedCitation":"(15)","plainTextFormattedCitation":"(15)","previouslyFormattedCitation":"(15)"},"properties":{"noteIndex":0},"schema":"https://github.com/citation-style-language/schema/raw/master/csl-citation.json"}</w:instrText>
      </w:r>
      <w:r w:rsidRPr="00DE4A8D">
        <w:rPr>
          <w:rFonts w:eastAsiaTheme="minorEastAsia"/>
          <w:color w:val="000000" w:themeColor="text1"/>
        </w:rPr>
        <w:fldChar w:fldCharType="separate"/>
      </w:r>
      <w:r w:rsidRPr="00A87C2F">
        <w:rPr>
          <w:rFonts w:eastAsiaTheme="minorEastAsia"/>
          <w:noProof/>
          <w:color w:val="000000" w:themeColor="text1"/>
        </w:rPr>
        <w:t>(15)</w:t>
      </w:r>
      <w:r w:rsidRPr="00DE4A8D">
        <w:rPr>
          <w:rFonts w:eastAsiaTheme="minorEastAsia"/>
          <w:color w:val="000000" w:themeColor="text1"/>
        </w:rPr>
        <w:fldChar w:fldCharType="end"/>
      </w:r>
      <w:r w:rsidRPr="00DE4A8D">
        <w:rPr>
          <w:rFonts w:eastAsiaTheme="minorEastAsia"/>
          <w:color w:val="000000" w:themeColor="text1"/>
        </w:rPr>
        <w:t xml:space="preserve"> and the ribosome efficiency parameter (k</w:t>
      </w:r>
      <w:r w:rsidRPr="00DE4A8D">
        <w:rPr>
          <w:rFonts w:eastAsiaTheme="minorEastAsia"/>
          <w:color w:val="000000" w:themeColor="text1"/>
          <w:vertAlign w:val="subscript"/>
        </w:rPr>
        <w:t>ribo</w:t>
      </w:r>
      <w:r w:rsidRPr="00DE4A8D">
        <w:rPr>
          <w:rFonts w:eastAsiaTheme="minorEastAsia"/>
          <w:color w:val="000000" w:themeColor="text1"/>
        </w:rPr>
        <w:t xml:space="preserve">) is </w:t>
      </w:r>
      <w:r>
        <w:rPr>
          <w:rFonts w:eastAsiaTheme="minorEastAsia"/>
          <w:color w:val="000000" w:themeColor="text1"/>
        </w:rPr>
        <w:t>fitted</w:t>
      </w:r>
      <w:r w:rsidRPr="00DE4A8D">
        <w:rPr>
          <w:rFonts w:eastAsiaTheme="minorEastAsia"/>
          <w:color w:val="000000" w:themeColor="text1"/>
        </w:rPr>
        <w:t xml:space="preserve"> using growth phenotype data</w:t>
      </w:r>
      <w:r>
        <w:rPr>
          <w:rFonts w:eastAsiaTheme="minorEastAsia"/>
          <w:color w:val="000000" w:themeColor="text1"/>
        </w:rPr>
        <w:t xml:space="preserve"> </w:t>
      </w:r>
      <w:r w:rsidRPr="00DE4A8D">
        <w:rPr>
          <w:rFonts w:eastAsiaTheme="minorEastAsia"/>
          <w:color w:val="000000" w:themeColor="text1"/>
        </w:rPr>
        <w:fldChar w:fldCharType="begin" w:fldLock="1"/>
      </w:r>
      <w:r>
        <w:rPr>
          <w:rFonts w:eastAsiaTheme="minorEastAsia"/>
          <w:color w:val="000000" w:themeColor="text1"/>
        </w:rPr>
        <w:instrText>ADDIN CSL_CITATION {"citationItems":[{"id":"ITEM-1","itemData":{"DOI":"10.1073/PNAS.1921890117/-/DCSUPPLEMENTAL","ISSN":"10916490","PMID":"32817546","abstract":"Several recent studies have shown that the concept of proteome constraint, i.e., the need for the cell to balance allocation of its proteome between different cellular processes, is essential for ensuring proper cell function. However, there have been no attempts to elucidate how cells’ maximum capacity to grow depends on protein availability for different cellular processes. To experimentally address this, we cultivated Saccharomyces cerevisiae in bioreactors with or without amino acid supplementation and performed quantitative proteomics to analyze global changes in proteome allocation, during both anaerobic and aerobic growth on glucose. Analysis of the proteomic data implies that proteome mass is mainly reallocated from amino acid biosynthetic processes into translation, which enables an increased growth rate during supplementation. Similar findings were obtained from both aerobic and anaerobic cultivations. Our findings show that cells can increase their growth rate through increasing its proteome allocation toward the protein translational machinery.","author":[{"dropping-particle":"","family":"Björkeroth","given":"Johan","non-dropping-particle":"","parse-names":false,"suffix":""},{"dropping-particle":"","family":"Campbell","given":"Kate","non-dropping-particle":"","parse-names":false,"suffix":""},{"dropping-particle":"","family":"Malina","given":"Carl","non-dropping-particle":"","parse-names":false,"suffix":""},{"dropping-particle":"","family":"Yu","given":"Rosemary","non-dropping-particle":"","parse-names":false,"suffix":""},{"dropping-particle":"Di","family":"Bartolomeo","given":"Francesca","non-dropping-particle":"","parse-names":false,"suffix":""},{"dropping-particle":"","family":"Nielsen","given":"Jens","non-dropping-particle":"","parse-names":false,"suffix":""}],"container-title":"Proceedings of the National Academy of Sciences of the United States of America","id":"ITEM-1","issue":"35","issued":{"date-parts":[["2020","9","1"]]},"page":"21804-21812","publisher":"National Academy of Sciences","title":"Proteome reallocation from amino acid biosynthesis to ribosomes enables yeast to grow faster in rich media","type":"article-journal","volume":"117"},"uris":["http://www.mendeley.com/documents/?uuid=006c05e3-3061-36ba-afcb-7c2e363e7d6f"]}],"mendeley":{"formattedCitation":"(37)","plainTextFormattedCitation":"(37)","previouslyFormattedCitation":"(37)"},"properties":{"noteIndex":0},"schema":"https://github.com/citation-style-language/schema/raw/master/csl-citation.json"}</w:instrText>
      </w:r>
      <w:r w:rsidRPr="00DE4A8D">
        <w:rPr>
          <w:rFonts w:eastAsiaTheme="minorEastAsia"/>
          <w:color w:val="000000" w:themeColor="text1"/>
        </w:rPr>
        <w:fldChar w:fldCharType="separate"/>
      </w:r>
      <w:r w:rsidRPr="00A87C2F">
        <w:rPr>
          <w:rFonts w:eastAsiaTheme="minorEastAsia"/>
          <w:noProof/>
          <w:color w:val="000000" w:themeColor="text1"/>
        </w:rPr>
        <w:t>(37)</w:t>
      </w:r>
      <w:r w:rsidRPr="00DE4A8D">
        <w:rPr>
          <w:rFonts w:eastAsiaTheme="minorEastAsia"/>
          <w:color w:val="000000" w:themeColor="text1"/>
        </w:rPr>
        <w:fldChar w:fldCharType="end"/>
      </w:r>
      <w:r w:rsidRPr="00DE4A8D">
        <w:rPr>
          <w:rFonts w:eastAsiaTheme="minorEastAsia"/>
          <w:color w:val="000000" w:themeColor="text1"/>
        </w:rPr>
        <w:t>. From the experimentally derived</w:t>
      </w:r>
      <w:r>
        <w:rPr>
          <w:rFonts w:eastAsiaTheme="minorEastAsia"/>
          <w:color w:val="000000" w:themeColor="text1"/>
        </w:rPr>
        <w:t xml:space="preserve"> </w:t>
      </w:r>
      <w:r w:rsidRPr="00DE4A8D">
        <w:rPr>
          <w:rFonts w:eastAsiaTheme="minorEastAsia"/>
          <w:color w:val="000000" w:themeColor="text1"/>
        </w:rPr>
        <w:fldChar w:fldCharType="begin" w:fldLock="1"/>
      </w:r>
      <w:r>
        <w:rPr>
          <w:rFonts w:eastAsiaTheme="minorEastAsia"/>
          <w:color w:val="000000" w:themeColor="text1"/>
        </w:rPr>
        <w:instrText>ADDIN CSL_CITATION {"citationItems":[{"id":"ITEM-1","itemData":{"DOI":"10.1042/BJ1680409","ISSN":"0264-6021","PMID":"343781","abstract":"From the protein and RNA content of S. cerevisiae growing in differet media the authors calculate that ribosome efficiency is changed: incorporation of amino acids into protein decreases from 8.8 amino acids/s per ribosome in fast-growing cells (0.54 doubling/h) to 5.2 amino acids/s per ribosome in slow-growing cells (0.30 doubling/h). They could not detect significant protein turnover in either fast- or slow-growing cultures, so the lower ribosome efficiency does not seem to be an artifact caused by changes in unstable protein production at different growth rates. Nor is the lower ribosome efficiency due to slower migration of ribosomes along mRNA: the times required to complete polypeptides of known molecular weights are thesame in slow-growing cells as those previously determined for fast-growing cells. It is therefore deduced that ribosome efficiency changes in yeast because the fraction of ribosomes engaged in protein synthesis falls (from 84% in fast-growing cells to 50% in slow-growing cells).","author":[{"dropping-particle":"","family":"Waldron","given":"C.","non-dropping-particle":"","parse-names":false,"suffix":""},{"dropping-particle":"","family":"Jund","given":"R.","non-dropping-particle":"","parse-names":false,"suffix":""},{"dropping-particle":"","family":"Lacroute","given":"F.","non-dropping-particle":"","parse-names":false,"suffix":""}],"container-title":"Biochemical Journal","id":"ITEM-1","issue":"3","issued":{"date-parts":[["1977","12","15"]]},"page":"409-415","publisher":"Portland Press","title":"Evidence for a high proportion of inactive ribosomes in slow-growing yeast cells","type":"article-journal","volume":"168"},"uris":["http://www.mendeley.com/documents/?uuid=a5fe6243-26dd-3198-8f1a-2977ca650f8a"]}],"mendeley":{"formattedCitation":"(56)","plainTextFormattedCitation":"(56)","previouslyFormattedCitation":"(56)"},"properties":{"noteIndex":0},"schema":"https://github.com/citation-style-language/schema/raw/master/csl-citation.json"}</w:instrText>
      </w:r>
      <w:r w:rsidRPr="00DE4A8D">
        <w:rPr>
          <w:rFonts w:eastAsiaTheme="minorEastAsia"/>
          <w:color w:val="000000" w:themeColor="text1"/>
        </w:rPr>
        <w:fldChar w:fldCharType="separate"/>
      </w:r>
      <w:r w:rsidRPr="00A106F7">
        <w:rPr>
          <w:rFonts w:eastAsiaTheme="minorEastAsia"/>
          <w:noProof/>
          <w:color w:val="000000" w:themeColor="text1"/>
        </w:rPr>
        <w:t>(56)</w:t>
      </w:r>
      <w:r w:rsidRPr="00DE4A8D">
        <w:rPr>
          <w:rFonts w:eastAsiaTheme="minorEastAsia"/>
          <w:color w:val="000000" w:themeColor="text1"/>
        </w:rPr>
        <w:fldChar w:fldCharType="end"/>
      </w:r>
      <w:r w:rsidRPr="00DE4A8D">
        <w:rPr>
          <w:rFonts w:eastAsiaTheme="minorEastAsia"/>
          <w:color w:val="000000" w:themeColor="text1"/>
        </w:rPr>
        <w:t xml:space="preserve"> average value of 10.5 amino </w:t>
      </w:r>
      <w:r w:rsidRPr="00A561C7">
        <w:rPr>
          <w:rFonts w:eastAsiaTheme="minorEastAsia"/>
          <w:color w:val="000000" w:themeColor="text1"/>
        </w:rPr>
        <w:t xml:space="preserve">acids elongated per </w:t>
      </w:r>
      <w:r w:rsidRPr="00DE4A8D">
        <w:rPr>
          <w:rFonts w:eastAsiaTheme="minorEastAsia"/>
          <w:color w:val="000000" w:themeColor="text1"/>
        </w:rPr>
        <w:t xml:space="preserve">ribosome per </w:t>
      </w:r>
      <w:r>
        <w:rPr>
          <w:rFonts w:eastAsiaTheme="minorEastAsia"/>
          <w:color w:val="000000" w:themeColor="text1"/>
        </w:rPr>
        <w:t>second</w:t>
      </w:r>
      <w:r w:rsidRPr="00DE4A8D">
        <w:rPr>
          <w:rFonts w:eastAsiaTheme="minorEastAsia"/>
          <w:color w:val="000000" w:themeColor="text1"/>
        </w:rPr>
        <w:t>, we re</w:t>
      </w:r>
      <w:r w:rsidRPr="00DE4A8D">
        <w:rPr>
          <w:rFonts w:eastAsiaTheme="minorEastAsia"/>
          <w:color w:val="000000" w:themeColor="text1"/>
        </w:rPr>
        <w:noBreakHyphen/>
        <w:t>parameterized the k</w:t>
      </w:r>
      <w:r w:rsidRPr="00DE4A8D">
        <w:rPr>
          <w:rFonts w:eastAsiaTheme="minorEastAsia"/>
          <w:color w:val="000000" w:themeColor="text1"/>
          <w:vertAlign w:val="subscript"/>
        </w:rPr>
        <w:t>ribo</w:t>
      </w:r>
      <w:r w:rsidRPr="00DE4A8D">
        <w:rPr>
          <w:rFonts w:eastAsiaTheme="minorEastAsia"/>
          <w:color w:val="000000" w:themeColor="text1"/>
        </w:rPr>
        <w:t xml:space="preserve"> value by successively increasing it from 10.5 in increments of 0.1 until the predicted growth rate matched the highest reported experimental value of 0.49 h</w:t>
      </w:r>
      <w:r w:rsidRPr="00DE4A8D">
        <w:rPr>
          <w:rFonts w:eastAsiaTheme="minorEastAsia"/>
          <w:color w:val="000000" w:themeColor="text1"/>
          <w:vertAlign w:val="superscript"/>
        </w:rPr>
        <w:noBreakHyphen/>
        <w:t>1</w:t>
      </w:r>
      <w:r w:rsidRPr="00DE4A8D">
        <w:rPr>
          <w:rFonts w:eastAsiaTheme="minorEastAsia"/>
          <w:color w:val="000000" w:themeColor="text1"/>
        </w:rPr>
        <w:t xml:space="preserve"> (in rich media)</w:t>
      </w:r>
      <w:r>
        <w:rPr>
          <w:rFonts w:eastAsiaTheme="minorEastAsia"/>
          <w:color w:val="000000" w:themeColor="text1"/>
        </w:rPr>
        <w:t xml:space="preserve"> </w:t>
      </w:r>
      <w:r w:rsidRPr="00DE4A8D">
        <w:rPr>
          <w:rFonts w:eastAsiaTheme="minorEastAsia"/>
          <w:color w:val="000000" w:themeColor="text1"/>
        </w:rPr>
        <w:fldChar w:fldCharType="begin" w:fldLock="1"/>
      </w:r>
      <w:r>
        <w:rPr>
          <w:rFonts w:eastAsiaTheme="minorEastAsia"/>
          <w:color w:val="000000" w:themeColor="text1"/>
        </w:rPr>
        <w:instrText>ADDIN CSL_CITATION {"citationItems":[{"id":"ITEM-1","itemData":{"DOI":"10.1073/PNAS.1921890117/-/DCSUPPLEMENTAL","ISSN":"10916490","PMID":"32817546","abstract":"Several recent studies have shown that the concept of proteome constraint, i.e., the need for the cell to balance allocation of its proteome between different cellular processes, is essential for ensuring proper cell function. However, there have been no attempts to elucidate how cells’ maximum capacity to grow depends on protein availability for different cellular processes. To experimentally address this, we cultivated Saccharomyces cerevisiae in bioreactors with or without amino acid supplementation and performed quantitative proteomics to analyze global changes in proteome allocation, during both anaerobic and aerobic growth on glucose. Analysis of the proteomic data implies that proteome mass is mainly reallocated from amino acid biosynthetic processes into translation, which enables an increased growth rate during supplementation. Similar findings were obtained from both aerobic and anaerobic cultivations. Our findings show that cells can increase their growth rate through increasing its proteome allocation toward the protein translational machinery.","author":[{"dropping-particle":"","family":"Björkeroth","given":"Johan","non-dropping-particle":"","parse-names":false,"suffix":""},{"dropping-particle":"","family":"Campbell","given":"Kate","non-dropping-particle":"","parse-names":false,"suffix":""},{"dropping-particle":"","family":"Malina","given":"Carl","non-dropping-particle":"","parse-names":false,"suffix":""},{"dropping-particle":"","family":"Yu","given":"Rosemary","non-dropping-particle":"","parse-names":false,"suffix":""},{"dropping-particle":"Di","family":"Bartolomeo","given":"Francesca","non-dropping-particle":"","parse-names":false,"suffix":""},{"dropping-particle":"","family":"Nielsen","given":"Jens","non-dropping-particle":"","parse-names":false,"suffix":""}],"container-title":"Proceedings of the National Academy of Sciences of the United States of America","id":"ITEM-1","issue":"35","issued":{"date-parts":[["2020","9","1"]]},"page":"21804-21812","publisher":"National Academy of Sciences","title":"Proteome reallocation from amino acid biosynthesis to ribosomes enables yeast to grow faster in rich media","type":"article-journal","volume":"117"},"uris":["http://www.mendeley.com/documents/?uuid=006c05e3-3061-36ba-afcb-7c2e363e7d6f"]}],"mendeley":{"formattedCitation":"(37)","plainTextFormattedCitation":"(37)","previouslyFormattedCitation":"(37)"},"properties":{"noteIndex":0},"schema":"https://github.com/citation-style-language/schema/raw/master/csl-citation.json"}</w:instrText>
      </w:r>
      <w:r w:rsidRPr="00DE4A8D">
        <w:rPr>
          <w:rFonts w:eastAsiaTheme="minorEastAsia"/>
          <w:color w:val="000000" w:themeColor="text1"/>
        </w:rPr>
        <w:fldChar w:fldCharType="separate"/>
      </w:r>
      <w:r w:rsidRPr="00A87C2F">
        <w:rPr>
          <w:rFonts w:eastAsiaTheme="minorEastAsia"/>
          <w:noProof/>
          <w:color w:val="000000" w:themeColor="text1"/>
        </w:rPr>
        <w:t>(37)</w:t>
      </w:r>
      <w:r w:rsidRPr="00DE4A8D">
        <w:rPr>
          <w:rFonts w:eastAsiaTheme="minorEastAsia"/>
          <w:color w:val="000000" w:themeColor="text1"/>
        </w:rPr>
        <w:fldChar w:fldCharType="end"/>
      </w:r>
      <w:r w:rsidRPr="00DE4A8D">
        <w:rPr>
          <w:rFonts w:eastAsiaTheme="minorEastAsia"/>
          <w:color w:val="000000" w:themeColor="text1"/>
        </w:rPr>
        <w:t xml:space="preserve">. </w:t>
      </w:r>
      <w:r w:rsidRPr="0079230F">
        <w:rPr>
          <w:rFonts w:eastAsiaTheme="minorEastAsia"/>
          <w:color w:val="000000" w:themeColor="text1"/>
        </w:rPr>
        <w:t>This was met for a slightly higher value of k</w:t>
      </w:r>
      <w:r w:rsidRPr="0079230F">
        <w:rPr>
          <w:rFonts w:eastAsiaTheme="minorEastAsia"/>
          <w:color w:val="000000" w:themeColor="text1"/>
          <w:vertAlign w:val="subscript"/>
        </w:rPr>
        <w:t>ribo</w:t>
      </w:r>
      <w:r w:rsidRPr="0079230F">
        <w:rPr>
          <w:rFonts w:eastAsiaTheme="minorEastAsia"/>
          <w:color w:val="000000" w:themeColor="text1"/>
        </w:rPr>
        <w:t xml:space="preserve"> of 1</w:t>
      </w:r>
      <w:r>
        <w:rPr>
          <w:rFonts w:eastAsiaTheme="minorEastAsia"/>
          <w:color w:val="000000" w:themeColor="text1"/>
        </w:rPr>
        <w:t xml:space="preserve">3.2 </w:t>
      </w:r>
      <w:r w:rsidRPr="00DE4A8D">
        <w:rPr>
          <w:rFonts w:eastAsiaTheme="minorEastAsia"/>
          <w:color w:val="000000" w:themeColor="text1"/>
        </w:rPr>
        <w:t xml:space="preserve">amino </w:t>
      </w:r>
      <w:r w:rsidRPr="00A561C7">
        <w:rPr>
          <w:rFonts w:eastAsiaTheme="minorEastAsia"/>
          <w:color w:val="000000" w:themeColor="text1"/>
        </w:rPr>
        <w:t xml:space="preserve">acids per </w:t>
      </w:r>
      <w:r w:rsidRPr="00DE4A8D">
        <w:rPr>
          <w:rFonts w:eastAsiaTheme="minorEastAsia"/>
          <w:color w:val="000000" w:themeColor="text1"/>
        </w:rPr>
        <w:t xml:space="preserve">ribosome per </w:t>
      </w:r>
      <w:r>
        <w:rPr>
          <w:rFonts w:eastAsiaTheme="minorEastAsia"/>
          <w:color w:val="000000" w:themeColor="text1"/>
        </w:rPr>
        <w:t>second</w:t>
      </w:r>
      <w:r w:rsidRPr="0079230F">
        <w:rPr>
          <w:rFonts w:eastAsiaTheme="minorEastAsia"/>
          <w:color w:val="000000" w:themeColor="text1"/>
        </w:rPr>
        <w:t>.</w:t>
      </w:r>
      <w:r w:rsidRPr="00DE4A8D">
        <w:rPr>
          <w:rFonts w:eastAsiaTheme="minorEastAsia"/>
          <w:color w:val="000000" w:themeColor="text1"/>
        </w:rPr>
        <w:t xml:space="preserve"> In the </w:t>
      </w:r>
      <w:r w:rsidRPr="00DE4A8D">
        <w:rPr>
          <w:rFonts w:eastAsiaTheme="minorEastAsia"/>
          <w:i/>
          <w:iCs/>
          <w:color w:val="000000" w:themeColor="text1"/>
        </w:rPr>
        <w:t>sc</w:t>
      </w:r>
      <w:r w:rsidRPr="00DE4A8D">
        <w:rPr>
          <w:rFonts w:eastAsiaTheme="minorEastAsia"/>
          <w:color w:val="000000" w:themeColor="text1"/>
        </w:rPr>
        <w:t>RBA model, enzyme and ribosome production is limited by the experimentally measured protein and rRNA levels</w:t>
      </w:r>
      <w:r>
        <w:rPr>
          <w:rFonts w:eastAsiaTheme="minorEastAsia"/>
          <w:color w:val="000000" w:themeColor="text1"/>
        </w:rPr>
        <w:t xml:space="preserve"> </w:t>
      </w:r>
      <w:r w:rsidRPr="00DE4A8D">
        <w:rPr>
          <w:color w:val="000000" w:themeColor="text1"/>
        </w:rPr>
        <w:fldChar w:fldCharType="begin" w:fldLock="1"/>
      </w:r>
      <w:r>
        <w:rPr>
          <w:color w:val="000000" w:themeColor="text1"/>
        </w:rPr>
        <w:instrText>ADDIN CSL_CITATION {"citationItems":[{"id":"ITEM-1","itemData":{"ISSN":"0006-3592","PMID":"11590606","abstract":"A systematic mathematical procedure capable of detecting the presence of a gross error in the measurements and of reconciling connected data sets by using the maximum likelihood principle is applied to the biomass composition data of yeast. The biomass composition of Saccharomyces cerevisiae grown in a chemostat under glucose limitation was analyzed for its elemental and for its molecular composition. Both descriptions initially resulted in conflicting results concerning the elemental composition, molecular weight, and degrees of reduction. The application of the statistical reconciliation method, based on elemental balances and equality relations, is used to obtain a consistent biomass composition. Simultaneously, the error margins of the data sets are significantly reduced in the reconciliation process. On the basis of statistical analysis it was found that inclusion of about 4% water in the list of biomass constituents is essential to adequately describe the dry biomass and match both set of measurements. The reconciled carbon content of the biomass varied 4% from the ones obtained from the molecular analysis. The proposed method increases the accuracy of biomass composition data of its elements and its molecules by providing a best estimate based on all available data and thus provides an improved and consistent basis for metabolic flux analysis as well as black box modeling approaches.","author":[{"dropping-particle":"","family":"Lange","given":"H C","non-dropping-particle":"","parse-names":false,"suffix":""},{"dropping-particle":"","family":"Heijnen","given":"J J","non-dropping-particle":"","parse-names":false,"suffix":""}],"container-title":"Biotechnology and bioengineering","id":"ITEM-1","issue":"3","issued":{"date-parts":[["2001","11","5"]]},"page":"334-44","title":"Statistical reconciliation of the elemental and molecular biomass composition of &lt;i&gt;Saccharomyces cerevisiae&lt;/i&gt;","type":"article-journal","volume":"75"},"uris":["http://www.mendeley.com/documents/?uuid=0b31ce9e-483c-3223-b8ef-c22e206b36d3"]},{"id":"ITEM-2","itemData":{"DOI":"10.1128/AEM.64.11.4226-4233.1998","ISSN":"0099-2240","PMID":"9797269","abstract":"The specific growth rate is a key control parameter in the industrial production of baker's yeast. Nevertheless, quantitative data describing its effect on fermentative capacity are not available from the literature. In this study, the effect of the specific growth rate on the physiology and fermentative capacity of an industrial Saccharomyces cerevisiae strain in aerobic, glucose-limited chemostat cultures was investigated. At specific growth rates (dilution rates, D) below 0.28 h-1, glucose metabolism was fully respiratory. Above this dilution rate, respirofermentative metabolism set in, with ethanol production rates of up to 14 mmol of ethanol · g of biomass-1 · h-1 at D = 0.40 h-1. A substantial fermentative capacity (assayed offline as ethanol production rate under anaerobic conditions) was found in cultures in which no ethanol was detectable (D &lt; 0.28 h-1). This fermentative capacity increased with increasing dilution rates, from 10.0 mmol of ethanol · g of dry yeast biomass-1 · h-1 at D = 0.025 h-1 to 20.5 mmol of ethanol · g of dry yeast biomass-1 · h-1 at D = 0.28 h-1. At even higher dilution rates, the fermentative capacity showed only a small further increase, up to 22.0 mmol of ethanol · g of dry yeast biomass-1 · h-1 at D = 0.40 h-1. The activities of all glycolytic enzymes, pyruvate decarboxylase, and alcohol dehydrogenase were determined in cell extracts. Only the in vitro activities of pyruvate decarboxylase and phosphofructokinase showed a clear positive correlation with fermentative capacity. These enzymes are interesting targets for overexpression in attempts to improve the fermentative capacity of aerobic cultures grown at low specific growth rates.","author":[{"dropping-particle":"","family":"Hoek","given":"Pim","non-dropping-particle":"Van","parse-names":false,"suffix":""},{"dropping-particle":"","family":"Dijken","given":"Johannes P.","non-dropping-particle":"Van","parse-names":false,"suffix":""},{"dropping-particle":"","family":"Pronk","given":"Jack T.","non-dropping-particle":"","parse-names":false,"suffix":""}],"container-title":"Applied and environmental microbiology","id":"ITEM-2","issue":"11","issued":{"date-parts":[["1998"]]},"page":"4226-4233","publisher":"Appl Environ Microbiol","title":"Effect of specific growth rate on fermentative capacity of baker's yeast","type":"article-journal","volume":"64"},"uris":["http://www.mendeley.com/documents/?uuid=8655745d-6b66-3acd-8d49-788930140e76"]},{"id":"ITEM-3","itemData":{"DOI":"10.7554/ELIFE.65722","PMID":"33720010","abstract":"In addition to controlled expression of genes by specific regulatory circuits, the abundance of proteins and transcripts can also be influenced by physiological states of the cell such as growth rate and metabolism. Here we examine the control of gene expression by growth rate and metabolism, by analyzing a multi-omics dataset consisting of absolute-quantitative abundances of the transcriptome, proteome, and amino acids in 22 steady-state yeast cultures. We find that transcription and translation are coordinately controlled by the cell growth rate via RNA polymerase II and ribosome abundance, but they are independently controlled by nitrogen metabolism via amino acid and nucleotide availabilities. Genes in central carbon metabolism, however, are distinctly regulated and do not respond to the cell growth rate or nitrogen metabolism as all other genes. Understanding these effects allows the confounding factors of growth rate and metabolism to be accounted for in gene expression profiling studies.","author":[{"dropping-particle":"","family":"Yu","given":"Rosemary","non-dropping-particle":"","parse-names":false,"suffix":""},{"dropping-particle":"","family":"Vorontsov","given":"Egor","non-dropping-particle":"","parse-names":false,"suffix":""},{"dropping-particle":"","family":"Sihlbom","given":"Carina","non-dropping-particle":"","parse-names":false,"suffix":""},{"dropping-particle":"","family":"Nielsen","given":"Jens","non-dropping-particle":"","parse-names":false,"suffix":""}],"container-title":"eLife","id":"ITEM-3","issued":{"date-parts":[["2021","3","1"]]},"title":"Quantifying absolute gene expression profiles reveals distinct regulation of central carbon metabolism genes in yeast","type":"article-journal","volume":"10"},"uris":["http://www.mendeley.com/documents/?uuid=37a5024a-049a-4b95-8042-e8b90686eec2"]},{"id":"ITEM-4","itemData":{"DOI":"10.1128/AEM.01161-19","ISSN":"1098-5336","PMID":"31375494","abstract":"So far, the physiology of Saccharomyces cerevisiae at near-zero growth rates has been studied in retentostat cultures with a growth-limiting supply of the carbon and energy source. Despite its relevance in nature and industry, the near-zero growth physiology of S. cerevisiae under conditions where growth is limited by the supply of nonenergy substrates remains largely unexplored. This study analyzes the physiology of S. cerevisiae in aerobic chemostat and retentostat cultures grown under either ammonium or phosphate limitation. To compensate for loss of extracellular nitrogen- or phosphoruscontaining compounds, establishing near-zero growth rates (μ &lt; 0.002 h-1) in these retentostats required addition of low concentrations of ammonium or phosphate to reservoir media. In chemostats as well as in retentostats, strongly reduced cellular contents of the growth-limiting element (nitrogen or phosphorus) and high accumulation levels of storage carbohydrates were observed. Even at near-zero growth rates, culture viability in non-energy-limited retentostats remained above 80% and ATP synthesis was still sufficient to maintain an adequate energy status and keep cells in a metabolically active state. Compared to similar glucose-limited retentostat cultures, the nitrogen- and phosphate-limited cultures showed aerobic fermentation and a partial uncoupling of catabolism and anabolism. The possibility to achieve stable, near-zero growth cultures of S. cerevisiae under nitrogen or phosphorus limitation offers interesting prospects for high-yield production of bio-based chemicals.","author":[{"dropping-particle":"","family":"Liu","given":"Yaya","non-dropping-particle":"","parse-names":false,"suffix":""},{"dropping-particle":"","family":"Masoudi","given":"Anissa","non-dropping-particle":"el","parse-names":false,"suffix":""},{"dropping-particle":"","family":"Pronk","given":"Jack T.","non-dropping-particle":"","parse-names":false,"suffix":""},{"dropping-particle":"","family":"Gulik","given":"Walter M.","non-dropping-particle":"van","parse-names":false,"suffix":""}],"container-title":"Applied and environmental microbiology","id":"ITEM-4","issue":"20","issued":{"date-parts":[["2019"]]},"publisher":"Appl Environ Microbiol","title":"Quantitative physiology of non-energy-limited retentostat cultures of &lt;i&gt;Saccharomyces cerevisiae&lt;/i&gt; at near-zero specific growth rates","type":"article-journal","volume":"85"},"uris":["http://www.mendeley.com/documents/?uuid=c8597ae4-09fd-3581-a2b0-2b4b2ac87779"]}],"mendeley":{"formattedCitation":"(36, 52–54)","plainTextFormattedCitation":"(36, 52–54)","previouslyFormattedCitation":"(36, 52–54)"},"properties":{"noteIndex":0},"schema":"https://github.com/citation-style-language/schema/raw/master/csl-citation.json"}</w:instrText>
      </w:r>
      <w:r w:rsidRPr="00DE4A8D">
        <w:rPr>
          <w:color w:val="000000" w:themeColor="text1"/>
        </w:rPr>
        <w:fldChar w:fldCharType="separate"/>
      </w:r>
      <w:r w:rsidRPr="00A106F7">
        <w:rPr>
          <w:noProof/>
          <w:color w:val="000000" w:themeColor="text1"/>
        </w:rPr>
        <w:t>(36, 52–54)</w:t>
      </w:r>
      <w:r w:rsidRPr="00DE4A8D">
        <w:rPr>
          <w:color w:val="000000" w:themeColor="text1"/>
        </w:rPr>
        <w:fldChar w:fldCharType="end"/>
      </w:r>
      <w:r w:rsidRPr="00DE4A8D">
        <w:rPr>
          <w:color w:val="000000" w:themeColor="text1"/>
        </w:rPr>
        <w:t xml:space="preserve"> </w:t>
      </w:r>
      <w:r w:rsidRPr="00DE4A8D">
        <w:rPr>
          <w:rFonts w:eastAsiaTheme="minorEastAsia"/>
          <w:color w:val="000000" w:themeColor="text1"/>
        </w:rPr>
        <w:t xml:space="preserve">through capacity constraints. Molecular weights of protein and rRNA (i.e.,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Pro</m:t>
            </m:r>
          </m:sub>
        </m:sSub>
      </m:oMath>
      <w:r w:rsidRPr="00DE4A8D">
        <w:rPr>
          <w:rFonts w:eastAsiaTheme="minorEastAsia"/>
          <w:color w:val="000000" w:themeColor="text1"/>
        </w:rPr>
        <w:t xml:space="preserve"> and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rRNA</m:t>
            </m:r>
          </m:sub>
        </m:sSub>
      </m:oMath>
      <w:r w:rsidRPr="00DE4A8D">
        <w:rPr>
          <w:rFonts w:eastAsiaTheme="minorEastAsia"/>
          <w:color w:val="000000" w:themeColor="text1"/>
        </w:rPr>
        <w:t xml:space="preserve">) are used to convert molar amounts to grams which are set to less than the experimentally found limits (i.e., </w:t>
      </w:r>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f</m:t>
            </m:r>
          </m:e>
          <m:sub>
            <m:r>
              <w:rPr>
                <w:rFonts w:ascii="Cambria Math" w:eastAsiaTheme="minorEastAsia" w:hAnsi="Cambria Math"/>
                <w:color w:val="000000" w:themeColor="text1"/>
              </w:rPr>
              <m:t>Protein</m:t>
            </m:r>
          </m:sub>
          <m:sup>
            <m:r>
              <w:rPr>
                <w:rFonts w:ascii="Cambria Math" w:eastAsiaTheme="minorEastAsia" w:hAnsi="Cambria Math"/>
                <w:color w:val="000000" w:themeColor="text1"/>
              </w:rPr>
              <m:t>exp</m:t>
            </m:r>
          </m:sup>
        </m:sSubSup>
      </m:oMath>
      <w:r w:rsidRPr="00DE4A8D">
        <w:rPr>
          <w:rFonts w:eastAsiaTheme="minorEastAsia"/>
          <w:color w:val="000000" w:themeColor="text1"/>
        </w:rPr>
        <w:t xml:space="preserve"> and </w:t>
      </w:r>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f</m:t>
            </m:r>
          </m:e>
          <m:sub>
            <m:r>
              <w:rPr>
                <w:rFonts w:ascii="Cambria Math" w:eastAsiaTheme="minorEastAsia" w:hAnsi="Cambria Math"/>
                <w:color w:val="000000" w:themeColor="text1"/>
              </w:rPr>
              <m:t>rRNA</m:t>
            </m:r>
          </m:sub>
          <m:sup>
            <m:r>
              <w:rPr>
                <w:rFonts w:ascii="Cambria Math" w:eastAsiaTheme="minorEastAsia" w:hAnsi="Cambria Math"/>
                <w:color w:val="000000" w:themeColor="text1"/>
              </w:rPr>
              <m:t>exp</m:t>
            </m:r>
          </m:sup>
        </m:sSubSup>
      </m:oMath>
      <w:r w:rsidRPr="00DE4A8D">
        <w:rPr>
          <w:rFonts w:eastAsiaTheme="minorEastAsia"/>
          <w:color w:val="000000" w:themeColor="text1"/>
        </w:rPr>
        <w:t>) in the capacity constraints.</w:t>
      </w:r>
      <w:r>
        <w:rPr>
          <w:rFonts w:eastAsiaTheme="minorEastAsia"/>
          <w:color w:val="000000" w:themeColor="text1"/>
        </w:rPr>
        <w:t xml:space="preserve"> </w:t>
      </w:r>
      <w:r w:rsidRPr="000C612F">
        <w:rPr>
          <w:rFonts w:eastAsiaTheme="minorEastAsia"/>
          <w:color w:val="000000" w:themeColor="text1"/>
        </w:rPr>
        <w:t xml:space="preserve">Production of proteins locating in mitochondria are also limited to a mass fraction (i.e., </w:t>
      </w:r>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f</m:t>
            </m:r>
          </m:e>
          <m:sub>
            <m:r>
              <w:rPr>
                <w:rFonts w:ascii="Cambria Math" w:eastAsiaTheme="minorEastAsia" w:hAnsi="Cambria Math"/>
                <w:color w:val="000000" w:themeColor="text1"/>
              </w:rPr>
              <m:t>MitoPro</m:t>
            </m:r>
          </m:sub>
          <m:sup>
            <m:r>
              <w:rPr>
                <w:rFonts w:ascii="Cambria Math" w:eastAsiaTheme="minorEastAsia" w:hAnsi="Cambria Math"/>
                <w:color w:val="000000" w:themeColor="text1"/>
              </w:rPr>
              <m:t>exp</m:t>
            </m:r>
          </m:sup>
        </m:sSubSup>
      </m:oMath>
      <w:r w:rsidRPr="000C612F">
        <w:rPr>
          <w:rFonts w:eastAsiaTheme="minorEastAsia"/>
          <w:color w:val="000000" w:themeColor="text1"/>
        </w:rPr>
        <w:t xml:space="preserve">) of the total proteome capacity. For glucose uptake conditions the reported mitochondria per cell volume/volume ratio of 5% </w:t>
      </w:r>
      <w:r w:rsidRPr="000C612F">
        <w:rPr>
          <w:rFonts w:eastAsiaTheme="minorEastAsia"/>
          <w:color w:val="000000" w:themeColor="text1"/>
        </w:rPr>
        <w:fldChar w:fldCharType="begin" w:fldLock="1"/>
      </w:r>
      <w:r>
        <w:rPr>
          <w:rFonts w:eastAsiaTheme="minorEastAsia"/>
          <w:color w:val="000000" w:themeColor="text1"/>
        </w:rPr>
        <w:instrText>ADDIN CSL_CITATION {"citationItems":[{"id":"ITEM-1","itemData":{"DOI":"10.1073/pnas.1918216117","ISSN":"10916490","PMID":"32184324","abstract":"Saccharomyces cerevisiae constitutes a popular eukaryal model for research on mitochondrial physiology. Being Crabtree-positive, this yeast has evolved the ability to ferment glucose to ethanol and respire ethanol once glucose is consumed. Its transition phase from fermentative to respiratory metabolism, known as the diauxic shift, is reflected by dramatic rearrangements of mitochondrial function and structure. To date, the metabolic adaptations that occur during the diauxic shift have not been fully characterized at the organelle level. In this study, the absolute proteome of mitochondria was quantified alongside precise parametrization of biophysical properties associated with the mitochondrial network using state-of-the-art optical-imaging techniques. This allowed the determination of absolute protein abundances at a subcellular level. By tracking the transformation of mitochondrial mass and volume, alongside changes in the absolute mitochondrial proteome allocation, we could quantify how mitochondria balance their dual role as a biosynthetic hub as well as a center for cellular respiration. Furthermore, our findings suggest that in the transition from a fermentative to a respiratory metabolism, the diauxic shift represents the stage where major structural and functional reorganizations in mitochondrial metabolism occur. This metabolic transition, initiated at the mitochondria level, is then extended to the rest of the yeast cell.","author":[{"dropping-particle":"","family":"Bartolomeo","given":"Francesca","non-dropping-particle":"Di","parse-names":false,"suffix":""},{"dropping-particle":"","family":"Malina","given":"Carl","non-dropping-particle":"","parse-names":false,"suffix":""},{"dropping-particle":"","family":"Campbell","given":"Kate","non-dropping-particle":"","parse-names":false,"suffix":""},{"dropping-particle":"","family":"Mormino","given":"Maurizio","non-dropping-particle":"","parse-names":false,"suffix":""},{"dropping-particle":"","family":"Fuchs","given":"Johannes","non-dropping-particle":"","parse-names":false,"suffix":""},{"dropping-particle":"","family":"Vorontsov","given":"Egor","non-dropping-particle":"","parse-names":false,"suffix":""},{"dropping-particle":"","family":"Gustafsson","given":"Claes M.","non-dropping-particle":"","parse-names":false,"suffix":""},{"dropping-particle":"","family":"Nielsen","given":"Jens","non-dropping-particle":"","parse-names":false,"suffix":""}],"container-title":"Proceedings of the National Academy of Sciences of the United States of America","id":"ITEM-1","issue":"13","issued":{"date-parts":[["2020","3","31"]]},"page":"7524-7535","publisher":"National Academy of Sciences","title":"Absolute yeast mitochondrial proteome quantification reveals trade-off between biosynthesis and energy generation during diauxic shift","type":"article-journal","volume":"117"},"uris":["http://www.mendeley.com/documents/?uuid=b9a219d3-8347-3414-9c70-4c7f7c3ad428"]}],"mendeley":{"formattedCitation":"(57)","plainTextFormattedCitation":"(57)","previouslyFormattedCitation":"(57)"},"properties":{"noteIndex":0},"schema":"https://github.com/citation-style-language/schema/raw/master/csl-citation.json"}</w:instrText>
      </w:r>
      <w:r w:rsidRPr="000C612F">
        <w:rPr>
          <w:rFonts w:eastAsiaTheme="minorEastAsia"/>
          <w:color w:val="000000" w:themeColor="text1"/>
        </w:rPr>
        <w:fldChar w:fldCharType="separate"/>
      </w:r>
      <w:r w:rsidRPr="00A106F7">
        <w:rPr>
          <w:rFonts w:eastAsiaTheme="minorEastAsia"/>
          <w:noProof/>
          <w:color w:val="000000" w:themeColor="text1"/>
        </w:rPr>
        <w:t>(57)</w:t>
      </w:r>
      <w:r w:rsidRPr="000C612F">
        <w:rPr>
          <w:rFonts w:eastAsiaTheme="minorEastAsia"/>
          <w:color w:val="000000" w:themeColor="text1"/>
        </w:rPr>
        <w:fldChar w:fldCharType="end"/>
      </w:r>
      <w:r w:rsidRPr="000C612F">
        <w:rPr>
          <w:rFonts w:eastAsiaTheme="minorEastAsia"/>
          <w:color w:val="000000" w:themeColor="text1"/>
        </w:rPr>
        <w:t xml:space="preserve"> is used. This 5% threshold for mitochondrial proteins could be mechanistically explained as </w:t>
      </w:r>
      <w:r w:rsidRPr="00C03764">
        <w:rPr>
          <w:rFonts w:eastAsiaTheme="minorEastAsia"/>
          <w:color w:val="000000" w:themeColor="text1"/>
        </w:rPr>
        <w:t xml:space="preserve">reflecting membrane surface area and inner volume limits for mitochondrial metabolic pathways (e.g., TCA cycle and electron transport chain) and ribosomes. </w:t>
      </w:r>
    </w:p>
    <w:p w14:paraId="358C6E95" w14:textId="64E50409" w:rsidR="00FF5280" w:rsidRDefault="00FF5280" w:rsidP="00FF5280">
      <w:pPr>
        <w:rPr>
          <w:rFonts w:eastAsiaTheme="minorEastAsia"/>
          <w:color w:val="000000" w:themeColor="text1"/>
        </w:rPr>
      </w:pPr>
      <w:r w:rsidRPr="0031796C">
        <w:rPr>
          <w:rFonts w:eastAsiaTheme="minorEastAsia"/>
          <w:i/>
          <w:iCs/>
          <w:color w:val="000000" w:themeColor="text1"/>
        </w:rPr>
        <w:t>sc</w:t>
      </w:r>
      <w:r w:rsidRPr="0031796C">
        <w:rPr>
          <w:rFonts w:eastAsiaTheme="minorEastAsia"/>
          <w:color w:val="000000" w:themeColor="text1"/>
        </w:rPr>
        <w:t xml:space="preserve">RBA </w:t>
      </w:r>
      <w:r>
        <w:rPr>
          <w:rFonts w:eastAsiaTheme="minorEastAsia"/>
          <w:color w:val="000000" w:themeColor="text1"/>
        </w:rPr>
        <w:t>directly</w:t>
      </w:r>
      <w:r w:rsidRPr="0031796C">
        <w:rPr>
          <w:rFonts w:eastAsiaTheme="minorEastAsia"/>
          <w:color w:val="000000" w:themeColor="text1"/>
        </w:rPr>
        <w:t xml:space="preserve"> accounts for </w:t>
      </w:r>
      <w:r>
        <w:rPr>
          <w:rFonts w:eastAsiaTheme="minorEastAsia"/>
          <w:color w:val="000000" w:themeColor="text1"/>
        </w:rPr>
        <w:t xml:space="preserve">only </w:t>
      </w:r>
      <w:r w:rsidRPr="0031796C">
        <w:rPr>
          <w:rFonts w:eastAsiaTheme="minorEastAsia"/>
          <w:color w:val="000000" w:themeColor="text1"/>
        </w:rPr>
        <w:t>proteins participating in metabolism and translation</w:t>
      </w:r>
      <w:r>
        <w:rPr>
          <w:rFonts w:eastAsiaTheme="minorEastAsia"/>
          <w:color w:val="000000" w:themeColor="text1"/>
        </w:rPr>
        <w:t xml:space="preserve"> </w:t>
      </w:r>
      <w:r w:rsidRPr="0031796C">
        <w:rPr>
          <w:rFonts w:eastAsiaTheme="minorEastAsia"/>
          <w:color w:val="000000" w:themeColor="text1"/>
        </w:rPr>
        <w:t>elongation</w:t>
      </w:r>
      <w:r>
        <w:rPr>
          <w:rFonts w:eastAsiaTheme="minorEastAsia"/>
          <w:color w:val="000000" w:themeColor="text1"/>
        </w:rPr>
        <w:t>. Proteins involved</w:t>
      </w:r>
      <w:r w:rsidRPr="0031796C">
        <w:rPr>
          <w:rFonts w:eastAsiaTheme="minorEastAsia"/>
          <w:color w:val="000000" w:themeColor="text1"/>
        </w:rPr>
        <w:t xml:space="preserve"> in other processes such as protein folding chaperone and cellular maintenance</w:t>
      </w:r>
      <w:r>
        <w:rPr>
          <w:rFonts w:eastAsiaTheme="minorEastAsia"/>
          <w:color w:val="000000" w:themeColor="text1"/>
        </w:rPr>
        <w:t xml:space="preserve"> are not functionally part of </w:t>
      </w:r>
      <w:r w:rsidRPr="006D4F0C">
        <w:rPr>
          <w:rFonts w:eastAsiaTheme="minorEastAsia"/>
          <w:i/>
          <w:iCs/>
          <w:color w:val="000000" w:themeColor="text1"/>
        </w:rPr>
        <w:t>sc</w:t>
      </w:r>
      <w:r>
        <w:rPr>
          <w:rFonts w:eastAsiaTheme="minorEastAsia"/>
          <w:color w:val="000000" w:themeColor="text1"/>
        </w:rPr>
        <w:t>RBA.</w:t>
      </w:r>
      <w:r w:rsidRPr="0031796C">
        <w:rPr>
          <w:rFonts w:eastAsiaTheme="minorEastAsia"/>
          <w:color w:val="000000" w:themeColor="text1"/>
        </w:rPr>
        <w:t xml:space="preserve"> </w:t>
      </w:r>
      <w:r>
        <w:rPr>
          <w:rFonts w:eastAsiaTheme="minorEastAsia"/>
          <w:color w:val="000000" w:themeColor="text1"/>
        </w:rPr>
        <w:t>We assumed that the m</w:t>
      </w:r>
      <w:r w:rsidRPr="0031796C">
        <w:rPr>
          <w:rFonts w:eastAsiaTheme="minorEastAsia"/>
          <w:color w:val="000000" w:themeColor="text1"/>
        </w:rPr>
        <w:t xml:space="preserve">odeled proteome </w:t>
      </w:r>
      <w:r>
        <w:rPr>
          <w:rFonts w:eastAsiaTheme="minorEastAsia"/>
          <w:color w:val="000000" w:themeColor="text1"/>
        </w:rPr>
        <w:t>including</w:t>
      </w:r>
      <w:r w:rsidRPr="0031796C">
        <w:rPr>
          <w:rFonts w:eastAsiaTheme="minorEastAsia"/>
          <w:color w:val="000000" w:themeColor="text1"/>
        </w:rPr>
        <w:t xml:space="preserve"> metabolic and ribosomal proteins </w:t>
      </w:r>
      <w:r>
        <w:rPr>
          <w:rFonts w:eastAsiaTheme="minorEastAsia"/>
          <w:color w:val="000000" w:themeColor="text1"/>
        </w:rPr>
        <w:t>is</w:t>
      </w:r>
      <w:r w:rsidRPr="0031796C">
        <w:rPr>
          <w:rFonts w:eastAsiaTheme="minorEastAsia"/>
          <w:color w:val="000000" w:themeColor="text1"/>
        </w:rPr>
        <w:t xml:space="preserve"> 55% of the total proteome</w:t>
      </w:r>
      <w:r>
        <w:rPr>
          <w:rFonts w:eastAsiaTheme="minorEastAsia"/>
          <w:color w:val="000000" w:themeColor="text1"/>
        </w:rPr>
        <w:t xml:space="preserve"> </w:t>
      </w:r>
      <w:r w:rsidRPr="0031796C">
        <w:rPr>
          <w:rFonts w:eastAsiaTheme="minorEastAsia"/>
          <w:color w:val="000000" w:themeColor="text1"/>
        </w:rPr>
        <w:fldChar w:fldCharType="begin" w:fldLock="1"/>
      </w:r>
      <w:r>
        <w:rPr>
          <w:rFonts w:eastAsiaTheme="minorEastAsia"/>
          <w:color w:val="000000" w:themeColor="text1"/>
        </w:rPr>
        <w:instrText>ADDIN CSL_CITATION {"citationItems":[{"id":"ITEM-1","itemData":{"DOI":"10.1038/s41467-021-25158-6","ISSN":"2041-1723","PMID":"34373465","abstract":"Eukaryotic organisms play an important role in industrial biotechnology, from the production of fuels and commodity chemicals to therapeutic proteins. To optimize these industrial systems, a mathematical approach can be used to integrate the description of multiple biological networks into a single model for cell analysis and engineering. One of the most accurate models of biological systems include Expression and Thermodynamics FLux (ETFL), which efficiently integrates RNA and protein synthesis with traditional genome-scale metabolic models. However, ETFL is so far only applicable for E. coli. To adapt this model for Saccharomyces cerevisiae, we developed yETFL, in which we augmented the original formulation with additional considerations for biomass composition, the compartmentalized cellular expression system, and the energetic costs of biological processes. We demonstrated the ability of yETFL to predict maximum growth rate, essential genes, and the phenotype of overflow metabolism. We envision that the presented formulation can be extended to a wide range of eukaryotic organisms to the benefit of academic and industrial research. Formulating metabolic networks mathematically can help researchers study metabolic diseases and optimize the production of industrially important molecules. Here, the authors propose a framework that allows to model eukaryotic metabolism considering gene expression and thermodynamic constraints.","author":[{"dropping-particle":"","family":"Oftadeh","given":"Omid","non-dropping-particle":"","parse-names":false,"suffix":""},{"dropping-particle":"","family":"Salvy","given":"Pierre","non-dropping-particle":"","parse-names":false,"suffix":""},{"dropping-particle":"","family":"Masid","given":"Maria","non-dropping-particle":"","parse-names":false,"suffix":""},{"dropping-particle":"","family":"Curvat","given":"Maxime","non-dropping-particle":"","parse-names":false,"suffix":""},{"dropping-particle":"","family":"Miskovic","given":"Ljubisa","non-dropping-particle":"","parse-names":false,"suffix":""},{"dropping-particle":"","family":"Hatzimanikatis","given":"Vassily","non-dropping-particle":"","parse-names":false,"suffix":""}],"container-title":"Nature Communications 2021 12:1","id":"ITEM-1","issue":"1","issued":{"date-parts":[["2021","8","9"]]},"page":"1-10","publisher":"Nature Publishing Group","title":"A genome-scale metabolic model of &lt;i&gt;Saccharomyces cerevisiae&lt;/i&gt; that integrates expression constraints and reaction thermodynamics","type":"article-journal","volume":"12"},"uris":["http://www.mendeley.com/documents/?uuid=382a0c5d-501a-350f-ae4e-0afb166169b1"]}],"mendeley":{"formattedCitation":"(26)","plainTextFormattedCitation":"(26)","previouslyFormattedCitation":"(26)"},"properties":{"noteIndex":0},"schema":"https://github.com/citation-style-language/schema/raw/master/csl-citation.json"}</w:instrText>
      </w:r>
      <w:r w:rsidRPr="0031796C">
        <w:rPr>
          <w:rFonts w:eastAsiaTheme="minorEastAsia"/>
          <w:color w:val="000000" w:themeColor="text1"/>
        </w:rPr>
        <w:fldChar w:fldCharType="separate"/>
      </w:r>
      <w:r w:rsidRPr="00A87C2F">
        <w:rPr>
          <w:rFonts w:eastAsiaTheme="minorEastAsia"/>
          <w:noProof/>
          <w:color w:val="000000" w:themeColor="text1"/>
        </w:rPr>
        <w:t>(26)</w:t>
      </w:r>
      <w:r w:rsidRPr="0031796C">
        <w:rPr>
          <w:rFonts w:eastAsiaTheme="minorEastAsia"/>
          <w:color w:val="000000" w:themeColor="text1"/>
        </w:rPr>
        <w:fldChar w:fldCharType="end"/>
      </w:r>
      <w:r>
        <w:rPr>
          <w:rFonts w:eastAsiaTheme="minorEastAsia"/>
          <w:color w:val="000000" w:themeColor="text1"/>
        </w:rPr>
        <w:t xml:space="preserve">. </w:t>
      </w:r>
      <w:r w:rsidRPr="00161057">
        <w:rPr>
          <w:rFonts w:eastAsiaTheme="minorEastAsia"/>
          <w:color w:val="000000" w:themeColor="text1"/>
        </w:rPr>
        <w:t>The cost of producing the remaining 45% is accounted for in an aggregate manner assuming average amino acid composition</w:t>
      </w:r>
      <w:r>
        <w:rPr>
          <w:rFonts w:eastAsiaTheme="minorEastAsia"/>
          <w:color w:val="000000" w:themeColor="text1"/>
        </w:rPr>
        <w:t xml:space="preserve"> </w:t>
      </w:r>
      <w:r w:rsidRPr="00161057">
        <w:rPr>
          <w:rFonts w:eastAsiaTheme="minorEastAsia"/>
          <w:color w:val="000000" w:themeColor="text1"/>
        </w:rPr>
        <w:fldChar w:fldCharType="begin" w:fldLock="1"/>
      </w:r>
      <w:r>
        <w:rPr>
          <w:rFonts w:eastAsiaTheme="minorEastAsia"/>
          <w:color w:val="000000" w:themeColor="text1"/>
        </w:rPr>
        <w:instrText>ADDIN CSL_CITATION {"citationItems":[{"id":"ITEM-1","itemData":{"ISSN":"0006-3592","PMID":"11590606","abstract":"A systematic mathematical procedure capable of detecting the presence of a gross error in the measurements and of reconciling connected data sets by using the maximum likelihood principle is applied to the biomass composition data of yeast. The biomass composition of Saccharomyces cerevisiae grown in a chemostat under glucose limitation was analyzed for its elemental and for its molecular composition. Both descriptions initially resulted in conflicting results concerning the elemental composition, molecular weight, and degrees of reduction. The application of the statistical reconciliation method, based on elemental balances and equality relations, is used to obtain a consistent biomass composition. Simultaneously, the error margins of the data sets are significantly reduced in the reconciliation process. On the basis of statistical analysis it was found that inclusion of about 4% water in the list of biomass constituents is essential to adequately describe the dry biomass and match both set of measurements. The reconciled carbon content of the biomass varied 4% from the ones obtained from the molecular analysis. The proposed method increases the accuracy of biomass composition data of its elements and its molecules by providing a best estimate based on all available data and thus provides an improved and consistent basis for metabolic flux analysis as well as black box modeling approaches.","author":[{"dropping-particle":"","family":"Lange","given":"H C","non-dropping-particle":"","parse-names":false,"suffix":""},{"dropping-particle":"","family":"Heijnen","given":"J J","non-dropping-particle":"","parse-names":false,"suffix":""}],"container-title":"Biotechnology and bioengineering","id":"ITEM-1","issue":"3","issued":{"date-parts":[["2001","11","5"]]},"page":"334-44","title":"Statistical reconciliation of the elemental and molecular biomass composition of &lt;i&gt;Saccharomyces cerevisiae&lt;/i&gt;","type":"article-journal","volume":"75"},"uris":["http://www.mendeley.com/documents/?uuid=0b31ce9e-483c-3223-b8ef-c22e206b36d3"]}],"mendeley":{"formattedCitation":"(53)","plainTextFormattedCitation":"(53)","previouslyFormattedCitation":"(53)"},"properties":{"noteIndex":0},"schema":"https://github.com/citation-style-language/schema/raw/master/csl-citation.json"}</w:instrText>
      </w:r>
      <w:r w:rsidRPr="00161057">
        <w:rPr>
          <w:rFonts w:eastAsiaTheme="minorEastAsia"/>
          <w:color w:val="000000" w:themeColor="text1"/>
        </w:rPr>
        <w:fldChar w:fldCharType="separate"/>
      </w:r>
      <w:r w:rsidRPr="00A106F7">
        <w:rPr>
          <w:rFonts w:eastAsiaTheme="minorEastAsia"/>
          <w:noProof/>
          <w:color w:val="000000" w:themeColor="text1"/>
        </w:rPr>
        <w:t>(53)</w:t>
      </w:r>
      <w:r w:rsidRPr="00161057">
        <w:rPr>
          <w:rFonts w:eastAsiaTheme="minorEastAsia"/>
          <w:color w:val="000000" w:themeColor="text1"/>
        </w:rPr>
        <w:fldChar w:fldCharType="end"/>
      </w:r>
      <w:r w:rsidRPr="00077A35">
        <w:rPr>
          <w:rFonts w:eastAsiaTheme="minorEastAsia"/>
          <w:color w:val="000000" w:themeColor="text1"/>
        </w:rPr>
        <w:t xml:space="preserve">. In resource allocation models this is formulated by adding a reaction producing a non-functional so-called </w:t>
      </w:r>
      <w:r>
        <w:rPr>
          <w:rFonts w:eastAsiaTheme="minorEastAsia"/>
          <w:color w:val="000000" w:themeColor="text1"/>
        </w:rPr>
        <w:t>“</w:t>
      </w:r>
      <w:r w:rsidRPr="00077A35">
        <w:rPr>
          <w:rFonts w:eastAsiaTheme="minorEastAsia"/>
          <w:color w:val="000000" w:themeColor="text1"/>
        </w:rPr>
        <w:t>dummy</w:t>
      </w:r>
      <w:r>
        <w:rPr>
          <w:rFonts w:eastAsiaTheme="minorEastAsia"/>
          <w:color w:val="000000" w:themeColor="text1"/>
        </w:rPr>
        <w:t>”</w:t>
      </w:r>
      <w:r w:rsidRPr="00077A35">
        <w:rPr>
          <w:rFonts w:eastAsiaTheme="minorEastAsia"/>
          <w:color w:val="000000" w:themeColor="text1"/>
        </w:rPr>
        <w:t xml:space="preserve"> protein</w:t>
      </w:r>
      <w:r>
        <w:rPr>
          <w:rFonts w:eastAsiaTheme="minorEastAsia"/>
          <w:color w:val="000000" w:themeColor="text1"/>
        </w:rPr>
        <w:t xml:space="preserve"> </w:t>
      </w:r>
      <w:r w:rsidRPr="00077A35">
        <w:rPr>
          <w:rFonts w:eastAsiaTheme="minorEastAsia"/>
          <w:color w:val="000000" w:themeColor="text1"/>
        </w:rPr>
        <w:fldChar w:fldCharType="begin" w:fldLock="1"/>
      </w:r>
      <w:r>
        <w:rPr>
          <w:rFonts w:eastAsiaTheme="minorEastAsia"/>
          <w:color w:val="000000" w:themeColor="text1"/>
        </w:rPr>
        <w:instrText>ADDIN CSL_CITATION {"citationItems":[{"id":"ITEM-1","itemData":{"DOI":"10.1371/journal.pcbi.1006302","ISSN":"1553-7358","abstract":"Genome-scale models of metabolism and macromolecular expression (ME-models) explicitly compute the optimal proteome composition of a growing cell. ME-models expand upon the well-established genome-scale models of metabolism (M-models), and they enable a new fundamental understanding of cellular growth. ME-models have increased predictive capabilities and accuracy due to their inclusion of the biosynthetic costs for the machinery of life, but they come with a significant increase in model size and complexity. This challenge results in models which are both difficult to compute and challenging to understand conceptually. As a result, ME-models exist for only two organisms (Escherichia coli and Thermotoga maritima) and are still used by relatively few researchers. To address these challenges, we have developed a new software framework called COBRAme for building and simulating ME-models. It is coded in Python and built on COBRApy, a popular platform for using M-models. COBRAme streamlines computation and analysis of ME-models. It provides tools to simplify constructing and editing ME-models to enable ME-model reconstructions for new organisms. We used COBRAme to reconstruct a condensed E. coli ME-model called iJL1678b-ME. This reformulated model gives functionally identical solutions to previous E. coli ME-models while using 1/6 the number of free variables and solving in less than 10 minutes, a marked improvement over the 6 hour solve time of previous ME-model formulations. Errors in previous ME-models were also corrected leading to 52 additional genes that must be expressed in iJL1678b-ME to grow aerobically in glucose minimal in silico media. This manuscript outlines the architecture of COBRAme and demonstrates how ME-models can be created, modified, and shared most efficiently using the new software framework.","author":[{"dropping-particle":"","family":"Lloyd","given":"Colton J.","non-dropping-particle":"","parse-names":false,"suffix":""},{"dropping-particle":"","family":"Ebrahim","given":"Ali","non-dropping-particle":"","parse-names":false,"suffix":""},{"dropping-particle":"","family":"Yang","given":"Laurence","non-dropping-particle":"","parse-names":false,"suffix":""},{"dropping-particle":"","family":"King","given":"Zachary A.","non-dropping-particle":"","parse-names":false,"suffix":""},{"dropping-particle":"","family":"Catoiu","given":"Edward","non-dropping-particle":"","parse-names":false,"suffix":""},{"dropping-particle":"","family":"O’Brien","given":"Edward J.","non-dropping-particle":"","parse-names":false,"suffix":""},{"dropping-particle":"","family":"Liu","given":"Joanne K.","non-dropping-particle":"","parse-names":false,"suffix":""},{"dropping-particle":"","family":"Palsson","given":"Bernhard O.","non-dropping-particle":"","parse-names":false,"suffix":""}],"container-title":"PLOS Computational Biology","editor":[{"dropping-particle":"","family":"Darling","given":"Aaron E.","non-dropping-particle":"","parse-names":false,"suffix":""}],"id":"ITEM-1","issue":"7","issued":{"date-parts":[["2018","7","5"]]},"page":"e1006302","publisher":"Public Library of Science","title":"COBRAme: A computational framework for genome-scale models of metabolism and gene expression","type":"article-journal","volume":"14"},"uris":["http://www.mendeley.com/documents/?uuid=0e01cd44-d3b4-3293-b3a4-f859200dc273"]},{"id":"ITEM-2","itemData":{"DOI":"10.1038/s41467-021-25158-6","ISSN":"2041-1723","PMID":"34373465","abstract":"Eukaryotic organisms play an important role in industrial biotechnology, from the production of fuels and commodity chemicals to therapeutic proteins. To optimize these industrial systems, a mathematical approach can be used to integrate the description of multiple biological networks into a single model for cell analysis and engineering. One of the most accurate models of biological systems include Expression and Thermodynamics FLux (ETFL), which efficiently integrates RNA and protein synthesis with traditional genome-scale metabolic models. However, ETFL is so far only applicable for E. coli. To adapt this model for Saccharomyces cerevisiae, we developed yETFL, in which we augmented the original formulation with additional considerations for biomass composition, the compartmentalized cellular expression system, and the energetic costs of biological processes. We demonstrated the ability of yETFL to predict maximum growth rate, essential genes, and the phenotype of overflow metabolism. We envision that the presented formulation can be extended to a wide range of eukaryotic organisms to the benefit of academic and industrial research. Formulating metabolic networks mathematically can help researchers study metabolic diseases and optimize the production of industrially important molecules. Here, the authors propose a framework that allows to model eukaryotic metabolism considering gene expression and thermodynamic constraints.","author":[{"dropping-particle":"","family":"Oftadeh","given":"Omid","non-dropping-particle":"","parse-names":false,"suffix":""},{"dropping-particle":"","family":"Salvy","given":"Pierre","non-dropping-particle":"","parse-names":false,"suffix":""},{"dropping-particle":"","family":"Masid","given":"Maria","non-dropping-particle":"","parse-names":false,"suffix":""},{"dropping-particle":"","family":"Curvat","given":"Maxime","non-dropping-particle":"","parse-names":false,"suffix":""},{"dropping-particle":"","family":"Miskovic","given":"Ljubisa","non-dropping-particle":"","parse-names":false,"suffix":""},{"dropping-particle":"","family":"Hatzimanikatis","given":"Vassily","non-dropping-particle":"","parse-names":false,"suffix":""}],"container-title":"Nature Communications 2021 12:1","id":"ITEM-2","issue":"1","issued":{"date-parts":[["2021","8","9"]]},"page":"1-10","publisher":"Nature Publishing Group","title":"A genome-scale metabolic model of &lt;i&gt;Saccharomyces cerevisiae&lt;/i&gt; that integrates expression constraints and reaction thermodynamics","type":"article-journal","volume":"12"},"uris":["http://www.mendeley.com/documents/?uuid=382a0c5d-501a-350f-ae4e-0afb166169b1"]}],"mendeley":{"formattedCitation":"(26, 58)","plainTextFormattedCitation":"(26, 58)","previouslyFormattedCitation":"(26, 58)"},"properties":{"noteIndex":0},"schema":"https://github.com/citation-style-language/schema/raw/master/csl-citation.json"}</w:instrText>
      </w:r>
      <w:r w:rsidRPr="00077A35">
        <w:rPr>
          <w:rFonts w:eastAsiaTheme="minorEastAsia"/>
          <w:color w:val="000000" w:themeColor="text1"/>
        </w:rPr>
        <w:fldChar w:fldCharType="separate"/>
      </w:r>
      <w:r w:rsidRPr="00A106F7">
        <w:rPr>
          <w:rFonts w:eastAsiaTheme="minorEastAsia"/>
          <w:noProof/>
          <w:color w:val="000000" w:themeColor="text1"/>
        </w:rPr>
        <w:t>(26, 58)</w:t>
      </w:r>
      <w:r w:rsidRPr="00077A35">
        <w:rPr>
          <w:rFonts w:eastAsiaTheme="minorEastAsia"/>
          <w:color w:val="000000" w:themeColor="text1"/>
        </w:rPr>
        <w:fldChar w:fldCharType="end"/>
      </w:r>
      <w:r w:rsidRPr="00077A35">
        <w:rPr>
          <w:rFonts w:eastAsiaTheme="minorEastAsia"/>
          <w:color w:val="000000" w:themeColor="text1"/>
        </w:rPr>
        <w:t xml:space="preserve">. The model accounts explicitly the six rRNA species that are part of ribosomes (see Supplementary </w:t>
      </w:r>
      <w:r w:rsidR="004E72A8">
        <w:rPr>
          <w:rFonts w:eastAsiaTheme="minorEastAsia"/>
          <w:color w:val="000000" w:themeColor="text1"/>
        </w:rPr>
        <w:t>Text 2</w:t>
      </w:r>
      <w:r w:rsidRPr="00077A35">
        <w:rPr>
          <w:rFonts w:eastAsiaTheme="minorEastAsia"/>
          <w:color w:val="000000" w:themeColor="text1"/>
        </w:rPr>
        <w:t xml:space="preserve"> for details) which constitute as much as 80% of total RNA</w:t>
      </w:r>
      <w:r>
        <w:rPr>
          <w:rFonts w:eastAsiaTheme="minorEastAsia"/>
          <w:color w:val="000000" w:themeColor="text1"/>
        </w:rPr>
        <w:t xml:space="preserve"> </w:t>
      </w:r>
      <w:r w:rsidRPr="00077A35">
        <w:rPr>
          <w:rFonts w:eastAsiaTheme="minorEastAsia"/>
          <w:color w:val="000000" w:themeColor="text1"/>
        </w:rPr>
        <w:fldChar w:fldCharType="begin" w:fldLock="1"/>
      </w:r>
      <w:r>
        <w:rPr>
          <w:rFonts w:eastAsiaTheme="minorEastAsia"/>
          <w:color w:val="000000" w:themeColor="text1"/>
        </w:rPr>
        <w:instrText>ADDIN CSL_CITATION {"citationItems":[{"id":"ITEM-1","itemData":{"DOI":"10.1016/S0968-0004(99)01460-7","ISSN":"0968-0004","PMID":"10542411","abstract":"In a rapidly growing yeast cell, 60% of total transcription is devoted to ribosomal RNA, and 50% of RNA polymerase II transcription and 90% of mRNA splicing are devoted to ribosomal proteins (RPs). Coordinate regulation of the ~150 rRNA genes and 137 RP genes that make such prodigious use of resources is essential for the economy of the cell. This is entrusted to a number of signal transduction pathways that can abruptly induce or silence the ribosomal genes, leading to major implications for the expression of other genes as well.","author":[{"dropping-particle":"","family":"Warner","given":"Jonathan R.","non-dropping-particle":"","parse-names":false,"suffix":""}],"container-title":"Trends in biochemical sciences","id":"ITEM-1","issue":"11","issued":{"date-parts":[["1999","11","1"]]},"page":"437-440","publisher":"Trends Biochem Sci","title":"The economics of ribosome biosynthesis in yeast","type":"article-journal","volume":"24"},"uris":["http://www.mendeley.com/documents/?uuid=f561514c-5eb2-379a-a03e-b1ed81c11cc0"]}],"mendeley":{"formattedCitation":"(59)","plainTextFormattedCitation":"(59)","previouslyFormattedCitation":"(59)"},"properties":{"noteIndex":0},"schema":"https://github.com/citation-style-language/schema/raw/master/csl-citation.json"}</w:instrText>
      </w:r>
      <w:r w:rsidRPr="00077A35">
        <w:rPr>
          <w:rFonts w:eastAsiaTheme="minorEastAsia"/>
          <w:color w:val="000000" w:themeColor="text1"/>
        </w:rPr>
        <w:fldChar w:fldCharType="separate"/>
      </w:r>
      <w:r w:rsidRPr="00A106F7">
        <w:rPr>
          <w:rFonts w:eastAsiaTheme="minorEastAsia"/>
          <w:noProof/>
          <w:color w:val="000000" w:themeColor="text1"/>
        </w:rPr>
        <w:t>(59)</w:t>
      </w:r>
      <w:r w:rsidRPr="00077A35">
        <w:rPr>
          <w:rFonts w:eastAsiaTheme="minorEastAsia"/>
          <w:color w:val="000000" w:themeColor="text1"/>
        </w:rPr>
        <w:fldChar w:fldCharType="end"/>
      </w:r>
      <w:r w:rsidRPr="00077A35">
        <w:rPr>
          <w:rFonts w:eastAsiaTheme="minorEastAsia"/>
          <w:color w:val="000000" w:themeColor="text1"/>
        </w:rPr>
        <w:t>. For computational efficiency, mRNA and tRNA demand (i.e., reserving 5% and 15% of total RNA, respectively) are accounted for in an aggregate manner assuming average composition</w:t>
      </w:r>
      <w:r>
        <w:rPr>
          <w:rFonts w:eastAsiaTheme="minorEastAsia"/>
          <w:color w:val="000000" w:themeColor="text1"/>
        </w:rPr>
        <w:t xml:space="preserve"> </w:t>
      </w:r>
      <w:r w:rsidRPr="00077A35">
        <w:rPr>
          <w:rFonts w:eastAsiaTheme="minorEastAsia"/>
          <w:color w:val="000000" w:themeColor="text1"/>
        </w:rPr>
        <w:fldChar w:fldCharType="begin" w:fldLock="1"/>
      </w:r>
      <w:r>
        <w:rPr>
          <w:rFonts w:eastAsiaTheme="minorEastAsia"/>
          <w:color w:val="000000" w:themeColor="text1"/>
        </w:rPr>
        <w:instrText>ADDIN CSL_CITATION {"citationItems":[{"id":"ITEM-1","itemData":{"DOI":"10.1101/gr.234503","ISSN":"1088-9051 (Print) 1088-9051 (Linking)","PMID":"12566402","abstract":"The metabolic network in the yeast Saccharomyces cerevisiae was reconstructed using currently available genomic, biochemical, and physiological information. The metabolic reactions were compartmentalized between the cytosol and the mitochondria, and transport steps between the compartments and the environment were included. A total of 708 structural open reading frames (ORFs) were accounted for in the reconstructed network, corresponding to 1035 metabolic reactions. Further, 140 reactions were included on the basis of biochemical evidence resulting in a genome-scale reconstructed metabolic network containing 1175 metabolic reactions and 584 metabolites. The number of gene functions included in the reconstructed network corresponds to approximately 16% of all characterized ORFs in S. cerevisiae. Using the reconstructed network, the metabolic capabilities of S. cerevisiae were calculated and compared with Escherichia coli. The reconstructed metabolic network is the first comprehensive network for a eukaryotic organism, and it may be used as the basis for in silico analysis of phenotypic functions.","author":[{"dropping-particle":"","family":"Förster","given":"Jochen","non-dropping-particle":"","parse-names":false,"suffix":""},{"dropping-particle":"","family":"Famili","given":"Iman","non-dropping-particle":"","parse-names":false,"suffix":""},{"dropping-particle":"","family":"Fu","given":"Patrick","non-dropping-particle":"","parse-names":false,"suffix":""},{"dropping-particle":"","family":"Palsson","given":"Bernhard O Ø","non-dropping-particle":"","parse-names":false,"suffix":""},{"dropping-particle":"","family":"Nielsen","given":"Jens","non-dropping-particle":"","parse-names":false,"suffix":""},{"dropping-particle":"","family":"Forster","given":"J","non-dropping-particle":"","parse-names":false,"suffix":""},{"dropping-particle":"","family":"Famili","given":"Iman","non-dropping-particle":"","parse-names":false,"suffix":""},{"dropping-particle":"","family":"Fu","given":"Patrick","non-dropping-particle":"","parse-names":false,"suffix":""},{"dropping-particle":"","family":"Palsson","given":"Bernhard O Ø","non-dropping-particle":"","parse-names":false,"suffix":""},{"dropping-particle":"","family":"Nielsen","given":"Jens","non-dropping-particle":"","parse-names":false,"suffix":""}],"container-title":"Genome Res","edition":"2003/02/05","id":"ITEM-1","issue":"2","issued":{"date-parts":[["2003","2","1"]]},"note":"From Duplicate 1 (Genome-scale reconstruction of the Saccharomyces cerevisiae metabolic network - Forster, J; Famili, I; Fu, P; Palsson, B O; Nielsen, J)\n\nForster, Jochen\nFamili, Iman\nFu, Patrick\nPalsson, Bernhard O\nNielsen, Jens\neng\nR01 GM057089/GM/NIGMS NIH HHS/\nGM57089/GM/NIGMS NIH HHS/\nComparative Study\nResearch Support, Non-U.S. Gov't\nResearch Support, U.S. Gov't, Non-P.H.S.\nResearch Support, U.S. Gov't, P.H.S.\nGenome Res. 2003 Feb;13(2):244-53. doi: 10.1101/gr.234503.","page":"244-253","publisher":"Cold Spring Harbor Laboratory Press","publisher-place":"Center for Process Biotechnology, BioCentrum-DTU, Technical University of Denmark, DK-2800 Lyngby, Denmark.","title":"Genome-scale reconstruction of the &lt;i&gt;Saccharomyces cerevisiae&lt;/i&gt; metabolic network","type":"article-journal","volume":"13"},"uris":["http://www.mendeley.com/documents/?uuid=58966508-9640-4adb-acc5-02c6dbdb0ce3"]}],"mendeley":{"formattedCitation":"(22)","plainTextFormattedCitation":"(22)","previouslyFormattedCitation":"(22)"},"properties":{"noteIndex":0},"schema":"https://github.com/citation-style-language/schema/raw/master/csl-citation.json"}</w:instrText>
      </w:r>
      <w:r w:rsidRPr="00077A35">
        <w:rPr>
          <w:rFonts w:eastAsiaTheme="minorEastAsia"/>
          <w:color w:val="000000" w:themeColor="text1"/>
        </w:rPr>
        <w:fldChar w:fldCharType="separate"/>
      </w:r>
      <w:r w:rsidRPr="00A87C2F">
        <w:rPr>
          <w:rFonts w:eastAsiaTheme="minorEastAsia"/>
          <w:noProof/>
          <w:color w:val="000000" w:themeColor="text1"/>
        </w:rPr>
        <w:t>(22)</w:t>
      </w:r>
      <w:r w:rsidRPr="00077A35">
        <w:rPr>
          <w:rFonts w:eastAsiaTheme="minorEastAsia"/>
          <w:color w:val="000000" w:themeColor="text1"/>
        </w:rPr>
        <w:fldChar w:fldCharType="end"/>
      </w:r>
      <w:r w:rsidRPr="00077A35">
        <w:rPr>
          <w:rFonts w:eastAsiaTheme="minorEastAsia"/>
          <w:color w:val="000000" w:themeColor="text1"/>
        </w:rPr>
        <w:t xml:space="preserve">. Similar to the proteome, </w:t>
      </w:r>
      <w:r>
        <w:rPr>
          <w:rFonts w:eastAsiaTheme="minorEastAsia"/>
          <w:color w:val="000000" w:themeColor="text1"/>
        </w:rPr>
        <w:t>a</w:t>
      </w:r>
      <w:r w:rsidRPr="00077A35">
        <w:rPr>
          <w:rFonts w:eastAsiaTheme="minorEastAsia"/>
          <w:color w:val="000000" w:themeColor="text1"/>
        </w:rPr>
        <w:t xml:space="preserve"> reaction producing a non-functional RNA is added to the model. </w:t>
      </w:r>
      <w:r w:rsidRPr="00077A35">
        <w:rPr>
          <w:rFonts w:eastAsiaTheme="minorEastAsia"/>
          <w:i/>
          <w:iCs/>
          <w:color w:val="000000" w:themeColor="text1"/>
        </w:rPr>
        <w:t>S. cerevisiae</w:t>
      </w:r>
      <w:r w:rsidRPr="00077A35">
        <w:rPr>
          <w:rFonts w:eastAsiaTheme="minorEastAsia"/>
          <w:color w:val="000000" w:themeColor="text1"/>
        </w:rPr>
        <w:t xml:space="preserve"> maintains reserved ribosome</w:t>
      </w:r>
      <w:r>
        <w:rPr>
          <w:rFonts w:eastAsiaTheme="minorEastAsia"/>
          <w:color w:val="000000" w:themeColor="text1"/>
        </w:rPr>
        <w:t xml:space="preserve"> </w:t>
      </w:r>
      <w:r w:rsidRPr="00077A35">
        <w:rPr>
          <w:rFonts w:eastAsiaTheme="minorEastAsia"/>
          <w:color w:val="000000" w:themeColor="text1"/>
        </w:rPr>
        <w:fldChar w:fldCharType="begin" w:fldLock="1"/>
      </w:r>
      <w:r>
        <w:rPr>
          <w:rFonts w:eastAsiaTheme="minorEastAsia"/>
          <w:color w:val="000000" w:themeColor="text1"/>
        </w:rPr>
        <w:instrText>ADDIN CSL_CITATION {"citationItems":[{"id":"ITEM-1","itemData":{"DOI":"10.1042/BJ1680409","ISSN":"0264-6021","PMID":"343781","abstract":"From the protein and RNA content of S. cerevisiae growing in differet media the authors calculate that ribosome efficiency is changed: incorporation of amino acids into protein decreases from 8.8 amino acids/s per ribosome in fast-growing cells (0.54 doubling/h) to 5.2 amino acids/s per ribosome in slow-growing cells (0.30 doubling/h). They could not detect significant protein turnover in either fast- or slow-growing cultures, so the lower ribosome efficiency does not seem to be an artifact caused by changes in unstable protein production at different growth rates. Nor is the lower ribosome efficiency due to slower migration of ribosomes along mRNA: the times required to complete polypeptides of known molecular weights are thesame in slow-growing cells as those previously determined for fast-growing cells. It is therefore deduced that ribosome efficiency changes in yeast because the fraction of ribosomes engaged in protein synthesis falls (from 84% in fast-growing cells to 50% in slow-growing cells).","author":[{"dropping-particle":"","family":"Waldron","given":"C.","non-dropping-particle":"","parse-names":false,"suffix":""},{"dropping-particle":"","family":"Jund","given":"R.","non-dropping-particle":"","parse-names":false,"suffix":""},{"dropping-particle":"","family":"Lacroute","given":"F.","non-dropping-particle":"","parse-names":false,"suffix":""}],"container-title":"Biochemical Journal","id":"ITEM-1","issue":"3","issued":{"date-parts":[["1977","12","15"]]},"page":"409-415","publisher":"Portland Press","title":"Evidence for a high proportion of inactive ribosomes in slow-growing yeast cells","type":"article-journal","volume":"168"},"uris":["http://www.mendeley.com/documents/?uuid=a5fe6243-26dd-3198-8f1a-2977ca650f8a"]}],"mendeley":{"formattedCitation":"(56)","plainTextFormattedCitation":"(56)","previouslyFormattedCitation":"(56)"},"properties":{"noteIndex":0},"schema":"https://github.com/citation-style-language/schema/raw/master/csl-citation.json"}</w:instrText>
      </w:r>
      <w:r w:rsidRPr="00077A35">
        <w:rPr>
          <w:rFonts w:eastAsiaTheme="minorEastAsia"/>
          <w:color w:val="000000" w:themeColor="text1"/>
        </w:rPr>
        <w:fldChar w:fldCharType="separate"/>
      </w:r>
      <w:r w:rsidRPr="00A106F7">
        <w:rPr>
          <w:rFonts w:eastAsiaTheme="minorEastAsia"/>
          <w:noProof/>
          <w:color w:val="000000" w:themeColor="text1"/>
        </w:rPr>
        <w:t>(56)</w:t>
      </w:r>
      <w:r w:rsidRPr="00077A35">
        <w:rPr>
          <w:rFonts w:eastAsiaTheme="minorEastAsia"/>
          <w:color w:val="000000" w:themeColor="text1"/>
        </w:rPr>
        <w:fldChar w:fldCharType="end"/>
      </w:r>
      <w:r w:rsidRPr="00077A35">
        <w:rPr>
          <w:rFonts w:eastAsiaTheme="minorEastAsia"/>
          <w:color w:val="000000" w:themeColor="text1"/>
        </w:rPr>
        <w:t xml:space="preserve"> and enzyme</w:t>
      </w:r>
      <w:r>
        <w:rPr>
          <w:rFonts w:eastAsiaTheme="minorEastAsia"/>
          <w:color w:val="000000" w:themeColor="text1"/>
        </w:rPr>
        <w:t xml:space="preserve"> </w:t>
      </w:r>
      <w:r w:rsidRPr="00077A35">
        <w:rPr>
          <w:rFonts w:eastAsiaTheme="minorEastAsia"/>
          <w:color w:val="000000" w:themeColor="text1"/>
        </w:rPr>
        <w:fldChar w:fldCharType="begin" w:fldLock="1"/>
      </w:r>
      <w:r>
        <w:rPr>
          <w:rFonts w:eastAsiaTheme="minorEastAsia"/>
          <w:color w:val="000000" w:themeColor="text1"/>
        </w:rPr>
        <w:instrText>ADDIN CSL_CITATION {"citationItems":[{"id":"ITEM-1","itemData":{"DOI":"10.1038/s41467-020-15749-0","ISSN":"2041-1723","PMID":"32312967","abstract":"Cells maintain reserves in their metabolic and translational capacities as a strategy to quickly respond to changing environments. Here we quantify these reserves by stepwise&amp;nbsp;reducing nitrogen availability in yeast steady-state chemostat cultures, imposing severe restrictions on total cellular protein and transcript content. Combining multi-omics analysis with metabolic modeling, we find that seven metabolic superpathways maintain &amp;gt;50% metabolic capacity in reserve, with glucose metabolism maintaining &amp;gt;80% reserve capacity. Cells maintain &amp;gt;50% reserve in translational capacity for 2490 out of 3361 expressed genes (74%), with a disproportionately large reserve dedicated to translating metabolic proteins. Finally, ribosome reserves contain up to 30% sub-stoichiometric ribosomal proteins, with activation of reserve translational capacity associated with selective upregulation of 17 ribosomal proteins. Together, our dataset provides a quantitative link between yeast physiology and cellular economics, which could be leveraged in future cell engineering through targeted proteome streamlining. Cells maintain reserves in their metabolic and translational capacities enabling fast response to changing environments. Here, the authors quantify reserves in yeast by stepwise reduction in nitrogen availability and a combination of multi-omic analysis and metabolic modelling.","author":[{"dropping-particle":"","family":"Yu","given":"Rosemary","non-dropping-particle":"","parse-names":false,"suffix":""},{"dropping-particle":"","family":"Campbell","given":"Kate","non-dropping-particle":"","parse-names":false,"suffix":""},{"dropping-particle":"","family":"Pereira","given":"Rui","non-dropping-particle":"","parse-names":false,"suffix":""},{"dropping-particle":"","family":"Björkeroth","given":"Johan","non-dropping-particle":"","parse-names":false,"suffix":""},{"dropping-particle":"","family":"Qi","given":"Qi","non-dropping-particle":"","parse-names":false,"suffix":""},{"dropping-particle":"","family":"Vorontsov","given":"Egor","non-dropping-particle":"","parse-names":false,"suffix":""},{"dropping-particle":"","family":"Sihlbom","given":"Carina","non-dropping-particle":"","parse-names":false,"suffix":""},{"dropping-particle":"","family":"Nielsen","given":"Jens","non-dropping-particle":"","parse-names":false,"suffix":""}],"container-title":"Nature Communications 2020 11:1","id":"ITEM-1","issue":"1","issued":{"date-parts":[["2020","4","20"]]},"page":"1-12","publisher":"Nature Publishing Group","title":"Nitrogen limitation reveals large reserves in metabolic and translational capacities of yeast","type":"article-journal","volume":"11"},"uris":["http://www.mendeley.com/documents/?uuid=4d8d177d-0f48-3a1b-b276-f2bde556959c"]}],"mendeley":{"formattedCitation":"(60)","plainTextFormattedCitation":"(60)","previouslyFormattedCitation":"(60)"},"properties":{"noteIndex":0},"schema":"https://github.com/citation-style-language/schema/raw/master/csl-citation.json"}</w:instrText>
      </w:r>
      <w:r w:rsidRPr="00077A35">
        <w:rPr>
          <w:rFonts w:eastAsiaTheme="minorEastAsia"/>
          <w:color w:val="000000" w:themeColor="text1"/>
        </w:rPr>
        <w:fldChar w:fldCharType="separate"/>
      </w:r>
      <w:r w:rsidRPr="00A106F7">
        <w:rPr>
          <w:rFonts w:eastAsiaTheme="minorEastAsia"/>
          <w:noProof/>
          <w:color w:val="000000" w:themeColor="text1"/>
        </w:rPr>
        <w:t>(60)</w:t>
      </w:r>
      <w:r w:rsidRPr="00077A35">
        <w:rPr>
          <w:rFonts w:eastAsiaTheme="minorEastAsia"/>
          <w:color w:val="000000" w:themeColor="text1"/>
        </w:rPr>
        <w:fldChar w:fldCharType="end"/>
      </w:r>
      <w:r w:rsidRPr="00077A35">
        <w:rPr>
          <w:rFonts w:eastAsiaTheme="minorEastAsia"/>
          <w:color w:val="000000" w:themeColor="text1"/>
        </w:rPr>
        <w:t xml:space="preserve"> capacity which makes up the difference between experimentally observed and required amounts (estimated under nitrogen limited conditions</w:t>
      </w:r>
      <w:r>
        <w:rPr>
          <w:rFonts w:eastAsiaTheme="minorEastAsia"/>
          <w:color w:val="000000" w:themeColor="text1"/>
        </w:rPr>
        <w:t xml:space="preserve"> </w:t>
      </w:r>
      <w:r w:rsidRPr="00077A35">
        <w:rPr>
          <w:rFonts w:eastAsiaTheme="minorEastAsia"/>
          <w:color w:val="000000" w:themeColor="text1"/>
        </w:rPr>
        <w:fldChar w:fldCharType="begin" w:fldLock="1"/>
      </w:r>
      <w:r>
        <w:rPr>
          <w:rFonts w:eastAsiaTheme="minorEastAsia"/>
          <w:color w:val="000000" w:themeColor="text1"/>
        </w:rPr>
        <w:instrText>ADDIN CSL_CITATION {"citationItems":[{"id":"ITEM-1","itemData":{"DOI":"10.1042/BJ1680409","ISSN":"0264-6021","PMID":"343781","abstract":"From the protein and RNA content of S. cerevisiae growing in differet media the authors calculate that ribosome efficiency is changed: incorporation of amino acids into protein decreases from 8.8 amino acids/s per ribosome in fast-growing cells (0.54 doubling/h) to 5.2 amino acids/s per ribosome in slow-growing cells (0.30 doubling/h). They could not detect significant protein turnover in either fast- or slow-growing cultures, so the lower ribosome efficiency does not seem to be an artifact caused by changes in unstable protein production at different growth rates. Nor is the lower ribosome efficiency due to slower migration of ribosomes along mRNA: the times required to complete polypeptides of known molecular weights are thesame in slow-growing cells as those previously determined for fast-growing cells. It is therefore deduced that ribosome efficiency changes in yeast because the fraction of ribosomes engaged in protein synthesis falls (from 84% in fast-growing cells to 50% in slow-growing cells).","author":[{"dropping-particle":"","family":"Waldron","given":"C.","non-dropping-particle":"","parse-names":false,"suffix":""},{"dropping-particle":"","family":"Jund","given":"R.","non-dropping-particle":"","parse-names":false,"suffix":""},{"dropping-particle":"","family":"Lacroute","given":"F.","non-dropping-particle":"","parse-names":false,"suffix":""}],"container-title":"Biochemical Journal","id":"ITEM-1","issue":"3","issued":{"date-parts":[["1977","12","15"]]},"page":"409-415","publisher":"Portland Press","title":"Evidence for a high proportion of inactive ribosomes in slow-growing yeast cells","type":"article-journal","volume":"168"},"uris":["http://www.mendeley.com/documents/?uuid=a5fe6243-26dd-3198-8f1a-2977ca650f8a"]},{"id":"ITEM-2","itemData":{"DOI":"10.1038/s41467-020-15749-0","ISSN":"2041-1723","PMID":"32312967","abstract":"Cells maintain reserves in their metabolic and translational capacities as a strategy to quickly respond to changing environments. Here we quantify these reserves by stepwise&amp;nbsp;reducing nitrogen availability in yeast steady-state chemostat cultures, imposing severe restrictions on total cellular protein and transcript content. Combining multi-omics analysis with metabolic modeling, we find that seven metabolic superpathways maintain &amp;gt;50% metabolic capacity in reserve, with glucose metabolism maintaining &amp;gt;80% reserve capacity. Cells maintain &amp;gt;50% reserve in translational capacity for 2490 out of 3361 expressed genes (74%), with a disproportionately large reserve dedicated to translating metabolic proteins. Finally, ribosome reserves contain up to 30% sub-stoichiometric ribosomal proteins, with activation of reserve translational capacity associated with selective upregulation of 17 ribosomal proteins. Together, our dataset provides a quantitative link between yeast physiology and cellular economics, which could be leveraged in future cell engineering through targeted proteome streamlining. Cells maintain reserves in their metabolic and translational capacities enabling fast response to changing environments. Here, the authors quantify reserves in yeast by stepwise reduction in nitrogen availability and a combination of multi-omic analysis and metabolic modelling.","author":[{"dropping-particle":"","family":"Yu","given":"Rosemary","non-dropping-particle":"","parse-names":false,"suffix":""},{"dropping-particle":"","family":"Campbell","given":"Kate","non-dropping-particle":"","parse-names":false,"suffix":""},{"dropping-particle":"","family":"Pereira","given":"Rui","non-dropping-particle":"","parse-names":false,"suffix":""},{"dropping-particle":"","family":"Björkeroth","given":"Johan","non-dropping-particle":"","parse-names":false,"suffix":""},{"dropping-particle":"","family":"Qi","given":"Qi","non-dropping-particle":"","parse-names":false,"suffix":""},{"dropping-particle":"","family":"Vorontsov","given":"Egor","non-dropping-particle":"","parse-names":false,"suffix":""},{"dropping-particle":"","family":"Sihlbom","given":"Carina","non-dropping-particle":"","parse-names":false,"suffix":""},{"dropping-particle":"","family":"Nielsen","given":"Jens","non-dropping-particle":"","parse-names":false,"suffix":""}],"container-title":"Nature Communications 2020 11:1","id":"ITEM-2","issue":"1","issued":{"date-parts":[["2020","4","20"]]},"page":"1-12","publisher":"Nature Publishing Group","title":"Nitrogen limitation reveals large reserves in metabolic and translational capacities of yeast","type":"article-journal","volume":"11"},"uris":["http://www.mendeley.com/documents/?uuid=4d8d177d-0f48-3a1b-b276-f2bde556959c"]}],"mendeley":{"formattedCitation":"(56, 60)","plainTextFormattedCitation":"(56, 60)","previouslyFormattedCitation":"(56, 60)"},"properties":{"noteIndex":0},"schema":"https://github.com/citation-style-language/schema/raw/master/csl-citation.json"}</w:instrText>
      </w:r>
      <w:r w:rsidRPr="00077A35">
        <w:rPr>
          <w:rFonts w:eastAsiaTheme="minorEastAsia"/>
          <w:color w:val="000000" w:themeColor="text1"/>
        </w:rPr>
        <w:fldChar w:fldCharType="separate"/>
      </w:r>
      <w:r w:rsidRPr="00A106F7">
        <w:rPr>
          <w:rFonts w:eastAsiaTheme="minorEastAsia"/>
          <w:noProof/>
          <w:color w:val="000000" w:themeColor="text1"/>
        </w:rPr>
        <w:t>(56, 60)</w:t>
      </w:r>
      <w:r w:rsidRPr="00077A35">
        <w:rPr>
          <w:rFonts w:eastAsiaTheme="minorEastAsia"/>
          <w:color w:val="000000" w:themeColor="text1"/>
        </w:rPr>
        <w:fldChar w:fldCharType="end"/>
      </w:r>
      <w:r w:rsidRPr="00077A35">
        <w:rPr>
          <w:rFonts w:eastAsiaTheme="minorEastAsia"/>
          <w:color w:val="000000" w:themeColor="text1"/>
        </w:rPr>
        <w:t>). The reserve</w:t>
      </w:r>
      <w:r>
        <w:rPr>
          <w:rFonts w:eastAsiaTheme="minorEastAsia"/>
          <w:color w:val="000000" w:themeColor="text1"/>
        </w:rPr>
        <w:t>d</w:t>
      </w:r>
      <w:r w:rsidRPr="00077A35">
        <w:rPr>
          <w:rFonts w:eastAsiaTheme="minorEastAsia"/>
          <w:color w:val="000000" w:themeColor="text1"/>
        </w:rPr>
        <w:t xml:space="preserve"> proteome capacity is maintained to prepare cells for changes in growth conditions in the same manner that reserve</w:t>
      </w:r>
      <w:r>
        <w:rPr>
          <w:rFonts w:eastAsiaTheme="minorEastAsia"/>
          <w:color w:val="000000" w:themeColor="text1"/>
        </w:rPr>
        <w:t>d</w:t>
      </w:r>
      <w:r w:rsidRPr="00077A35">
        <w:rPr>
          <w:rFonts w:eastAsiaTheme="minorEastAsia"/>
          <w:color w:val="000000" w:themeColor="text1"/>
        </w:rPr>
        <w:t xml:space="preserve"> ribosome capacity enables faster growth immediately upon nutrient availability upshift</w:t>
      </w:r>
      <w:r>
        <w:rPr>
          <w:rFonts w:eastAsiaTheme="minorEastAsia"/>
          <w:color w:val="000000" w:themeColor="text1"/>
        </w:rPr>
        <w:t xml:space="preserve"> </w:t>
      </w:r>
      <w:r w:rsidRPr="00077A35">
        <w:rPr>
          <w:rFonts w:eastAsiaTheme="minorEastAsia"/>
          <w:color w:val="000000" w:themeColor="text1"/>
        </w:rPr>
        <w:fldChar w:fldCharType="begin" w:fldLock="1"/>
      </w:r>
      <w:r>
        <w:rPr>
          <w:rFonts w:eastAsiaTheme="minorEastAsia"/>
          <w:color w:val="000000" w:themeColor="text1"/>
        </w:rPr>
        <w:instrText>ADDIN CSL_CITATION {"citationItems":[{"id":"ITEM-1","itemData":{"DOI":"10.1042/BJ1680409","ISSN":"0264-6021","PMID":"343781","abstract":"From the protein and RNA content of S. cerevisiae growing in differet media the authors calculate that ribosome efficiency is changed: incorporation of amino acids into protein decreases from 8.8 amino acids/s per ribosome in fast-growing cells (0.54 doubling/h) to 5.2 amino acids/s per ribosome in slow-growing cells (0.30 doubling/h). They could not detect significant protein turnover in either fast- or slow-growing cultures, so the lower ribosome efficiency does not seem to be an artifact caused by changes in unstable protein production at different growth rates. Nor is the lower ribosome efficiency due to slower migration of ribosomes along mRNA: the times required to complete polypeptides of known molecular weights are thesame in slow-growing cells as those previously determined for fast-growing cells. It is therefore deduced that ribosome efficiency changes in yeast because the fraction of ribosomes engaged in protein synthesis falls (from 84% in fast-growing cells to 50% in slow-growing cells).","author":[{"dropping-particle":"","family":"Waldron","given":"C.","non-dropping-particle":"","parse-names":false,"suffix":""},{"dropping-particle":"","family":"Jund","given":"R.","non-dropping-particle":"","parse-names":false,"suffix":""},{"dropping-particle":"","family":"Lacroute","given":"F.","non-dropping-particle":"","parse-names":false,"suffix":""}],"container-title":"Biochemical Journal","id":"ITEM-1","issue":"3","issued":{"date-parts":[["1977","12","15"]]},"page":"409-415","publisher":"Portland Press","title":"Evidence for a high proportion of inactive ribosomes in slow-growing yeast cells","type":"article-journal","volume":"168"},"uris":["http://www.mendeley.com/documents/?uuid=a5fe6243-26dd-3198-8f1a-2977ca650f8a"]},{"id":"ITEM-2","itemData":{"DOI":"10.1038/s41467-020-15749-0","ISSN":"2041-1723","PMID":"32312967","abstract":"Cells maintain reserves in their metabolic and translational capacities as a strategy to quickly respond to changing environments. Here we quantify these reserves by stepwise&amp;nbsp;reducing nitrogen availability in yeast steady-state chemostat cultures, imposing severe restrictions on total cellular protein and transcript content. Combining multi-omics analysis with metabolic modeling, we find that seven metabolic superpathways maintain &amp;gt;50% metabolic capacity in reserve, with glucose metabolism maintaining &amp;gt;80% reserve capacity. Cells maintain &amp;gt;50% reserve in translational capacity for 2490 out of 3361 expressed genes (74%), with a disproportionately large reserve dedicated to translating metabolic proteins. Finally, ribosome reserves contain up to 30% sub-stoichiometric ribosomal proteins, with activation of reserve translational capacity associated with selective upregulation of 17 ribosomal proteins. Together, our dataset provides a quantitative link between yeast physiology and cellular economics, which could be leveraged in future cell engineering through targeted proteome streamlining. Cells maintain reserves in their metabolic and translational capacities enabling fast response to changing environments. Here, the authors quantify reserves in yeast by stepwise reduction in nitrogen availability and a combination of multi-omic analysis and metabolic modelling.","author":[{"dropping-particle":"","family":"Yu","given":"Rosemary","non-dropping-particle":"","parse-names":false,"suffix":""},{"dropping-particle":"","family":"Campbell","given":"Kate","non-dropping-particle":"","parse-names":false,"suffix":""},{"dropping-particle":"","family":"Pereira","given":"Rui","non-dropping-particle":"","parse-names":false,"suffix":""},{"dropping-particle":"","family":"Björkeroth","given":"Johan","non-dropping-particle":"","parse-names":false,"suffix":""},{"dropping-particle":"","family":"Qi","given":"Qi","non-dropping-particle":"","parse-names":false,"suffix":""},{"dropping-particle":"","family":"Vorontsov","given":"Egor","non-dropping-particle":"","parse-names":false,"suffix":""},{"dropping-particle":"","family":"Sihlbom","given":"Carina","non-dropping-particle":"","parse-names":false,"suffix":""},{"dropping-particle":"","family":"Nielsen","given":"Jens","non-dropping-particle":"","parse-names":false,"suffix":""}],"container-title":"Nature Communications 2020 11:1","id":"ITEM-2","issue":"1","issued":{"date-parts":[["2020","4","20"]]},"page":"1-12","publisher":"Nature Publishing Group","title":"Nitrogen limitation reveals large reserves in metabolic and translational capacities of yeast","type":"article-journal","volume":"11"},"uris":["http://www.mendeley.com/documents/?uuid=4d8d177d-0f48-3a1b-b276-f2bde556959c"]}],"mendeley":{"formattedCitation":"(56, 60)","plainTextFormattedCitation":"(56, 60)","previouslyFormattedCitation":"(56, 60)"},"properties":{"noteIndex":0},"schema":"https://github.com/citation-style-language/schema/raw/master/csl-citation.json"}</w:instrText>
      </w:r>
      <w:r w:rsidRPr="00077A35">
        <w:rPr>
          <w:rFonts w:eastAsiaTheme="minorEastAsia"/>
          <w:color w:val="000000" w:themeColor="text1"/>
        </w:rPr>
        <w:fldChar w:fldCharType="separate"/>
      </w:r>
      <w:r w:rsidRPr="00A106F7">
        <w:rPr>
          <w:rFonts w:eastAsiaTheme="minorEastAsia"/>
          <w:noProof/>
          <w:color w:val="000000" w:themeColor="text1"/>
        </w:rPr>
        <w:t>(56, 60)</w:t>
      </w:r>
      <w:r w:rsidRPr="00077A35">
        <w:rPr>
          <w:rFonts w:eastAsiaTheme="minorEastAsia"/>
          <w:color w:val="000000" w:themeColor="text1"/>
        </w:rPr>
        <w:fldChar w:fldCharType="end"/>
      </w:r>
      <w:r w:rsidRPr="00077A35">
        <w:rPr>
          <w:rFonts w:eastAsiaTheme="minorEastAsia"/>
          <w:color w:val="000000" w:themeColor="text1"/>
        </w:rPr>
        <w:t>. In model, the amounts of non-functional protein and RNA representing reserved capacity are treated as fitted variables so as to recapitulate reserved capacity being present or exhausted depending on growth conditions.</w:t>
      </w:r>
    </w:p>
    <w:p w14:paraId="677B2A2F" w14:textId="77777777" w:rsidR="00FF5280" w:rsidRPr="00077A35" w:rsidRDefault="00FF5280" w:rsidP="00FF5280">
      <w:pPr>
        <w:rPr>
          <w:rFonts w:eastAsiaTheme="minorEastAsia"/>
          <w:color w:val="000000" w:themeColor="text1"/>
        </w:rPr>
      </w:pPr>
    </w:p>
    <w:p w14:paraId="7B0E4807" w14:textId="77777777" w:rsidR="00FF5280" w:rsidRDefault="00FF5280" w:rsidP="00FF5280">
      <w:pPr>
        <w:pStyle w:val="Heading2"/>
      </w:pPr>
      <w:r>
        <w:t>Estimation of ATP Maintenance Rates</w:t>
      </w:r>
    </w:p>
    <w:p w14:paraId="6DEE3784" w14:textId="554D0F4A" w:rsidR="00FF5280" w:rsidRDefault="00FF5280" w:rsidP="00FF5280">
      <w:pPr>
        <w:rPr>
          <w:color w:val="000000" w:themeColor="text1"/>
        </w:rPr>
      </w:pPr>
      <w:r w:rsidRPr="0067158A">
        <w:rPr>
          <w:color w:val="000000" w:themeColor="text1"/>
        </w:rPr>
        <w:t>ATP maintenance rates are parameters used in both FBA and RBA model to account for the energy cost of replicating cells. Growth-associated ATP maintenance (GAM) (in mmol gDW</w:t>
      </w:r>
      <w:r w:rsidRPr="0067158A">
        <w:rPr>
          <w:color w:val="000000" w:themeColor="text1"/>
          <w:vertAlign w:val="superscript"/>
        </w:rPr>
        <w:t>-1</w:t>
      </w:r>
      <w:r w:rsidRPr="0067158A">
        <w:rPr>
          <w:color w:val="000000" w:themeColor="text1"/>
        </w:rPr>
        <w:t>) rate captures the energy demand per unit of produced biomass. Non-growth associated ATP maintenance (NGAM) (in mmol gDW</w:t>
      </w:r>
      <w:r w:rsidRPr="0067158A">
        <w:rPr>
          <w:color w:val="000000" w:themeColor="text1"/>
          <w:vertAlign w:val="superscript"/>
        </w:rPr>
        <w:t>-1</w:t>
      </w:r>
      <w:r w:rsidRPr="0067158A">
        <w:rPr>
          <w:color w:val="000000" w:themeColor="text1"/>
        </w:rPr>
        <w:t xml:space="preserve"> h</w:t>
      </w:r>
      <w:r w:rsidRPr="0067158A">
        <w:rPr>
          <w:color w:val="000000" w:themeColor="text1"/>
          <w:vertAlign w:val="superscript"/>
        </w:rPr>
        <w:t>-1</w:t>
      </w:r>
      <w:r w:rsidRPr="0067158A">
        <w:rPr>
          <w:color w:val="000000" w:themeColor="text1"/>
        </w:rPr>
        <w:t>) rate captures the energy demand associated with cellular processes such as repair and maintenance</w:t>
      </w:r>
      <w:r>
        <w:rPr>
          <w:color w:val="000000" w:themeColor="text1"/>
        </w:rPr>
        <w:t xml:space="preserve"> </w:t>
      </w:r>
      <w:r w:rsidRPr="0067158A">
        <w:rPr>
          <w:color w:val="000000" w:themeColor="text1"/>
        </w:rPr>
        <w:fldChar w:fldCharType="begin" w:fldLock="1"/>
      </w:r>
      <w:r>
        <w:rPr>
          <w:color w:val="000000" w:themeColor="text1"/>
        </w:rPr>
        <w:instrText>ADDIN CSL_CITATION {"citationItems":[{"id":"ITEM-1","itemData":{"abstract":"Network reconstructions are a common denominator in systems biology. Bottom-up metabolic network reconstructions have been developed over the last 10 years. These reconstructions represent structured knowledge bases that abstract pertinent information on the biochemical transformations taking place within specific target organisms. The conversion of a reconstruction into a mathematical format facilitates a myriad of computational biological studies, including evaluation of network content, hypothesis testing and generation, analysis of phenotypic characteristics and metabolic engineering. To date, genome-scale metabolic reconstructions for more than 30 organisms have been published and this number is expected to increase rapidly. However, these reconstructions differ in quality and coverage that may minimize their predictive potential and use as knowledge bases. Here we present a comprehensive protocol describing each step necessary to build a high-quality genome-scale metabolic reconstruction, as well as the common trials and tribulations. Therefore, this protocol provides a helpful manual for all stages of the reconstruction process.","author":[{"dropping-particle":"","family":"Thiele","given":"Ines","non-dropping-particle":"","parse-names":false,"suffix":""},{"dropping-particle":"","family":"Palsson","given":"Bernhard","non-dropping-particle":"","parse-names":false,"suffix":""}],"container-title":"Nature Protocols","id":"ITEM-1","issue":"1","issued":{"date-parts":[["2010","1"]]},"page":"93-121","title":"A protocol for generating a high quality genome-scale metabolic reconstruction","type":"article-journal","volume":"5"},"uris":["http://www.mendeley.com/documents/?uuid=dd4ee9c8-f542-441b-b4b7-39b10aeedf11"]}],"mendeley":{"formattedCitation":"(61)","plainTextFormattedCitation":"(61)","previouslyFormattedCitation":"(61)"},"properties":{"noteIndex":0},"schema":"https://github.com/citation-style-language/schema/raw/master/csl-citation.json"}</w:instrText>
      </w:r>
      <w:r w:rsidRPr="0067158A">
        <w:rPr>
          <w:color w:val="000000" w:themeColor="text1"/>
        </w:rPr>
        <w:fldChar w:fldCharType="separate"/>
      </w:r>
      <w:r w:rsidRPr="00A106F7">
        <w:rPr>
          <w:noProof/>
          <w:color w:val="000000" w:themeColor="text1"/>
        </w:rPr>
        <w:t>(61)</w:t>
      </w:r>
      <w:r w:rsidRPr="0067158A">
        <w:rPr>
          <w:color w:val="000000" w:themeColor="text1"/>
        </w:rPr>
        <w:fldChar w:fldCharType="end"/>
      </w:r>
      <w:r w:rsidRPr="0067158A">
        <w:rPr>
          <w:color w:val="000000" w:themeColor="text1"/>
        </w:rPr>
        <w:t>. GAM</w:t>
      </w:r>
      <w:r w:rsidRPr="0067158A">
        <w:rPr>
          <w:color w:val="000000" w:themeColor="text1"/>
          <w:vertAlign w:val="subscript"/>
        </w:rPr>
        <w:t>FBA</w:t>
      </w:r>
      <w:r w:rsidRPr="0067158A">
        <w:rPr>
          <w:color w:val="000000" w:themeColor="text1"/>
        </w:rPr>
        <w:t xml:space="preserve"> (i.e., GAM in FBA model) and NGAM parameters were regressed from growth phenotype datasets recorded </w:t>
      </w:r>
      <w:r>
        <w:rPr>
          <w:color w:val="000000" w:themeColor="text1"/>
        </w:rPr>
        <w:t xml:space="preserve">at </w:t>
      </w:r>
      <w:r w:rsidRPr="0067158A">
        <w:rPr>
          <w:color w:val="000000" w:themeColor="text1"/>
        </w:rPr>
        <w:t xml:space="preserve">different growth </w:t>
      </w:r>
      <w:r w:rsidRPr="0067158A">
        <w:rPr>
          <w:color w:val="000000" w:themeColor="text1"/>
        </w:rPr>
        <w:lastRenderedPageBreak/>
        <w:t xml:space="preserve">rates using the FBA model </w:t>
      </w:r>
      <w:r w:rsidRPr="0067158A">
        <w:rPr>
          <w:i/>
          <w:iCs/>
          <w:color w:val="000000" w:themeColor="text1"/>
        </w:rPr>
        <w:t>iSace</w:t>
      </w:r>
      <w:r w:rsidRPr="0067158A">
        <w:rPr>
          <w:color w:val="000000" w:themeColor="text1"/>
        </w:rPr>
        <w:t xml:space="preserve">1144. For every dataset, ATP maintenance rate was estimated by maximizing flux through the ATP hydrolysis reaction (i.e., </w:t>
      </w:r>
      <m:oMath>
        <m:r>
          <w:rPr>
            <w:rFonts w:ascii="Cambria Math" w:hAnsi="Cambria Math"/>
            <w:color w:val="000000" w:themeColor="text1"/>
          </w:rPr>
          <m:t>ATP+</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O→ADP+</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oMath>
      <w:r w:rsidRPr="0067158A">
        <w:rPr>
          <w:color w:val="000000" w:themeColor="text1"/>
        </w:rPr>
        <w:t>) subject to experimental</w:t>
      </w:r>
      <w:r>
        <w:rPr>
          <w:color w:val="000000" w:themeColor="text1"/>
        </w:rPr>
        <w:t>ly measured</w:t>
      </w:r>
      <w:r w:rsidRPr="0067158A">
        <w:rPr>
          <w:color w:val="000000" w:themeColor="text1"/>
        </w:rPr>
        <w:t xml:space="preserve"> extracellular fluxes and growth </w:t>
      </w:r>
      <w:r w:rsidRPr="004E72A8">
        <w:rPr>
          <w:color w:val="000000" w:themeColor="text1"/>
        </w:rPr>
        <w:t xml:space="preserve">rate (see Supplementary Data </w:t>
      </w:r>
      <w:r w:rsidR="004E72A8" w:rsidRPr="004E72A8">
        <w:rPr>
          <w:color w:val="000000" w:themeColor="text1"/>
        </w:rPr>
        <w:t>1</w:t>
      </w:r>
      <w:r w:rsidRPr="004E72A8">
        <w:rPr>
          <w:color w:val="000000" w:themeColor="text1"/>
        </w:rPr>
        <w:t xml:space="preserve">). NGAM </w:t>
      </w:r>
      <w:r w:rsidRPr="0067158A">
        <w:rPr>
          <w:color w:val="000000" w:themeColor="text1"/>
        </w:rPr>
        <w:t>parameter was equal to the maximal ATP hydrolysis flux estimated from growth-arrested data</w:t>
      </w:r>
      <w:r>
        <w:rPr>
          <w:color w:val="000000" w:themeColor="text1"/>
        </w:rPr>
        <w:t xml:space="preserve"> </w:t>
      </w:r>
      <w:r w:rsidRPr="0067158A">
        <w:rPr>
          <w:color w:val="000000" w:themeColor="text1"/>
        </w:rPr>
        <w:fldChar w:fldCharType="begin" w:fldLock="1"/>
      </w:r>
      <w:r>
        <w:rPr>
          <w:color w:val="000000" w:themeColor="text1"/>
        </w:rPr>
        <w:instrText>ADDIN CSL_CITATION {"citationItems":[{"id":"ITEM-1","itemData":{"DOI":"10.1128/AEM.01161-19","ISSN":"1098-5336","PMID":"31375494","abstract":"So far, the physiology of Saccharomyces cerevisiae at near-zero growth rates has been studied in retentostat cultures with a growth-limiting supply of the carbon and energy source. Despite its relevance in nature and industry, the near-zero growth physiology of S. cerevisiae under conditions where growth is limited by the supply of nonenergy substrates remains largely unexplored. This study analyzes the physiology of S. cerevisiae in aerobic chemostat and retentostat cultures grown under either ammonium or phosphate limitation. To compensate for loss of extracellular nitrogen- or phosphoruscontaining compounds, establishing near-zero growth rates (μ &lt; 0.002 h-1) in these retentostats required addition of low concentrations of ammonium or phosphate to reservoir media. In chemostats as well as in retentostats, strongly reduced cellular contents of the growth-limiting element (nitrogen or phosphorus) and high accumulation levels of storage carbohydrates were observed. Even at near-zero growth rates, culture viability in non-energy-limited retentostats remained above 80% and ATP synthesis was still sufficient to maintain an adequate energy status and keep cells in a metabolically active state. Compared to similar glucose-limited retentostat cultures, the nitrogen- and phosphate-limited cultures showed aerobic fermentation and a partial uncoupling of catabolism and anabolism. The possibility to achieve stable, near-zero growth cultures of S. cerevisiae under nitrogen or phosphorus limitation offers interesting prospects for high-yield production of bio-based chemicals.","author":[{"dropping-particle":"","family":"Liu","given":"Yaya","non-dropping-particle":"","parse-names":false,"suffix":""},{"dropping-particle":"","family":"Masoudi","given":"Anissa","non-dropping-particle":"el","parse-names":false,"suffix":""},{"dropping-particle":"","family":"Pronk","given":"Jack T.","non-dropping-particle":"","parse-names":false,"suffix":""},{"dropping-particle":"","family":"Gulik","given":"Walter M.","non-dropping-particle":"van","parse-names":false,"suffix":""}],"container-title":"Applied and environmental microbiology","id":"ITEM-1","issue":"20","issued":{"date-parts":[["2019"]]},"publisher":"Appl Environ Microbiol","title":"Quantitative physiology of non-energy-limited retentostat cultures of &lt;i&gt;Saccharomyces cerevisiae&lt;/i&gt; at near-zero specific growth rates","type":"article-journal","volume":"85"},"uris":["http://www.mendeley.com/documents/?uuid=c8597ae4-09fd-3581-a2b0-2b4b2ac87779"]},{"id":"ITEM-2","itemData":{"DOI":"10.1128/AEM.00429-09","ISSN":"1098-5336","PMID":"19592533","abstract":"Growth at near-zero specific growth rates is a largely unexplored area of yeast physiology. To investigate the physiology of Saccharomyces cerevisiae under these conditions, the effluent removal pipe of anaerobic, glucose-limited chemostat culture (dilution rate, 0.025 h-1) was fitted with a 0.22-μm-pore-size polypropylene filter unit. This setup enabled prolonged cultivation with complete cell retention. After 22 days of cultivation, specific growth rates had decreased below 0.001 h-1 (doubling time of &gt;700 h). Over this period, viability of the retentostat cultures decreased to ca. 80%. The viable biomass concentration in the retentostats could be accurately predicted by a maintenance coefficient of 0.50 mmol of glucose g-1 of biomass h-1 calculated from anaerobic, glucose-limited chemostat cultures grown at dilution rates of 0.025 to 0.20 h-1. This indicated that, in contrast to the situation in several prokaryotes, maintenance energy requirements in S. cerevisiae do not substantially change at near-zero specific growth rates. After 22 days of retentostat cultivation, glucose metabolism was predominantly geared toward alcoholic fermentation to meet maintenance energy requirements. The strict correlation between glycerol production and biomass formation observed at higher specific growth rates was not maintained at the near-zero growth rates reached in the retentostat cultures. In addition to glycerol, the organic acids acetate, D-lactate, and succinate were produced at low rates during prolonged retentostat cultivation. This study identifies robustness and by-product formation as key issues in attempts to uncouple growth and product formation in S. cerevisiae. Copyright © 2009, American Society for Microbiology. All Rights Reserved.","author":[{"dropping-particle":"","family":"Boender","given":"Léonie G.M.","non-dropping-particle":"","parse-names":false,"suffix":""},{"dropping-particle":"","family":"Hulster","given":"Erik A.F.","non-dropping-particle":"De","parse-names":false,"suffix":""},{"dropping-particle":"","family":"Maris","given":"Antonius J.A.","non-dropping-particle":"Van","parse-names":false,"suffix":""},{"dropping-particle":"","family":"Daran-Lapujade","given":"Pascale A.S.","non-dropping-particle":"","parse-names":false,"suffix":""},{"dropping-particle":"","family":"Pronk","given":"Jack T.","non-dropping-particle":"","parse-names":false,"suffix":""}],"container-title":"Applied and environmental microbiology","id":"ITEM-2","issue":"17","issued":{"date-parts":[["2009","9"]]},"page":"5607-5614","publisher":"Appl Environ Microbiol","title":"Quantitative physiology of &lt;i&gt;Saccharomyces cerevisiae&lt;/i&gt; at near-zero specific growth rates","type":"article-journal","volume":"75"},"uris":["http://www.mendeley.com/documents/?uuid=dbabc90a-b88d-3125-8b14-db0be9454ed2"]},{"id":"ITEM-3","itemData":{"DOI":"10.1186/S12934-016-0501-Z","ISSN":"1475-2859","PMID":"27317316","abstract":"Background: Saccharomyces cerevisiae is an established microbial platform for production of native and non-native compounds. When product pathways compete with growth for precursors and energy, uncoupling of growth and product formation could increase product yields and decrease formation of biomass as a by-product. Studying non-growing, metabolically active yeast cultures is a first step towards developing S. cerevisiae as a robust, non-growing cell factory. Microbial physiology at near-zero growth rates can be studied in retentostats, which are continuous-cultivation systems with full biomass retention. Hitherto, retentostat studies on S. cerevisiae have focused on anaerobic conditions, which bear limited relevance for aerobic industrial processes. The present study uses aerobic, glucose-limited retentostats to explore the physiology of non-dividing, respiring S. cerevisiae cultures, with a focus on industrially relevant features. Results: Retentostat feeding regimes for smooth transition from exponential growth in glucose-limited chemostat cultures to near-zero growth rates were obtained by model-aided experimental design. During 20 days of retentostats cultivation, the specific growth rate gradually decreased from 0.025 h-1 to below 0.001 h-1, while culture viability remained above 80 %. The maintenance requirement for ATP (mATP) was estimated at 0.63 ± 0.04 mmol ATP (g biomass)-1 h-1, which is ca. 35 % lower than previously estimated for anaerobic retentostats. Concomitant with decreasing growth rate in aerobic retentostats, transcriptional down-regulation of genes involved in biosynthesis and up-regulation of stress-responsive genes resembled transcriptional regulation patterns observed for anaerobic retentostats. The heat-shock tolerance in aerobic retentostats far exceeded previously reported levels in stationary-phase batch cultures. While in situ metabolic fluxes in retentostats were intentionally low due to extreme caloric restriction, off-line measurements revealed that cultures retained a high metabolic capacity. Conclusions: This study provides the most accurate estimation yet of the maintenance-energy coefficient in aerobic cultures of S. cerevisiae, which is a key parameter for modelling of industrial aerobic, glucose-limited fed-batch processes. The observed extreme heat-shock tolerance and high metabolic capacity at near-zero growth rates demonstrate the intrinsic potential of S. cerevisiae as a robust, non-dividing microbial cell fact…","author":[{"dropping-particle":"","family":"Vos","given":"Tim","non-dropping-particle":"","parse-names":false,"suffix":""},{"dropping-particle":"","family":"Hakkaart","given":"Xavier D.V.","non-dropping-particle":"","parse-names":false,"suffix":""},{"dropping-particle":"","family":"Hulster","given":"Erik A.F.","non-dropping-particle":"","parse-names":false,"suffix":""},{"dropping-particle":"","family":"Maris","given":"Antonius J.A.","non-dropping-particle":"","parse-names":false,"suffix":""},{"dropping-particle":"","family":"Pronk","given":"Jack T.","non-dropping-particle":"","parse-names":false,"suffix":""},{"dropping-particle":"","family":"Daran-Lapujade","given":"Pascale","non-dropping-particle":"","parse-names":false,"suffix":""}],"container-title":"Microbial cell factories","id":"ITEM-3","issue":"1","issued":{"date-parts":[["2016","6","17"]]},"publisher":"Microb Cell Fact","title":"Maintenance-energy requirements and robustness of &lt;i&gt;Saccharomyces cerevisiae&lt;/i&gt; at aerobic near-zero specific growth rates","type":"article-journal","volume":"15"},"uris":["http://www.mendeley.com/documents/?uuid=bd71b514-4b05-3519-b119-0e589e14296b"]}],"mendeley":{"formattedCitation":"(52, 62, 63)","plainTextFormattedCitation":"(52, 62, 63)","previouslyFormattedCitation":"(52, 62, 63)"},"properties":{"noteIndex":0},"schema":"https://github.com/citation-style-language/schema/raw/master/csl-citation.json"}</w:instrText>
      </w:r>
      <w:r w:rsidRPr="0067158A">
        <w:rPr>
          <w:color w:val="000000" w:themeColor="text1"/>
        </w:rPr>
        <w:fldChar w:fldCharType="separate"/>
      </w:r>
      <w:r w:rsidRPr="00A106F7">
        <w:rPr>
          <w:noProof/>
          <w:color w:val="000000" w:themeColor="text1"/>
        </w:rPr>
        <w:t>(52, 62, 63)</w:t>
      </w:r>
      <w:r w:rsidRPr="0067158A">
        <w:rPr>
          <w:color w:val="000000" w:themeColor="text1"/>
        </w:rPr>
        <w:fldChar w:fldCharType="end"/>
      </w:r>
      <w:r w:rsidRPr="0067158A">
        <w:rPr>
          <w:color w:val="000000" w:themeColor="text1"/>
        </w:rPr>
        <w:t>. GAM</w:t>
      </w:r>
      <w:r w:rsidRPr="0067158A">
        <w:rPr>
          <w:color w:val="000000" w:themeColor="text1"/>
          <w:vertAlign w:val="subscript"/>
        </w:rPr>
        <w:t>FBA</w:t>
      </w:r>
      <w:r w:rsidRPr="0067158A">
        <w:rPr>
          <w:color w:val="000000" w:themeColor="text1"/>
        </w:rPr>
        <w:t xml:space="preserve"> is the slope of a linear regression of maximal ATP hydrolysis flux vs. growth rate values whereas the intercept is the NGAM value. GAM</w:t>
      </w:r>
      <w:r w:rsidRPr="0067158A">
        <w:rPr>
          <w:color w:val="000000" w:themeColor="text1"/>
          <w:vertAlign w:val="subscript"/>
        </w:rPr>
        <w:t>RBA</w:t>
      </w:r>
      <w:r w:rsidRPr="0067158A">
        <w:rPr>
          <w:color w:val="000000" w:themeColor="text1"/>
        </w:rPr>
        <w:t xml:space="preserve"> (i.e., GAM in RBA model) is estimated by subtracting from GAM</w:t>
      </w:r>
      <w:r w:rsidRPr="0067158A">
        <w:rPr>
          <w:color w:val="000000" w:themeColor="text1"/>
          <w:vertAlign w:val="subscript"/>
        </w:rPr>
        <w:t>FBA</w:t>
      </w:r>
      <w:r w:rsidRPr="0067158A">
        <w:rPr>
          <w:color w:val="000000" w:themeColor="text1"/>
        </w:rPr>
        <w:t xml:space="preserve"> value the portion equivalent to protein translation elongation’s energy cost, which is approximately 2 mmol of ATP per mmol of amino acid</w:t>
      </w:r>
      <w:r>
        <w:rPr>
          <w:color w:val="000000" w:themeColor="text1"/>
        </w:rPr>
        <w:t xml:space="preserve"> </w:t>
      </w:r>
      <w:r w:rsidRPr="0067158A">
        <w:rPr>
          <w:rFonts w:eastAsiaTheme="minorEastAsia"/>
          <w:color w:val="000000" w:themeColor="text1"/>
        </w:rPr>
        <w:fldChar w:fldCharType="begin" w:fldLock="1"/>
      </w:r>
      <w:r>
        <w:rPr>
          <w:rFonts w:eastAsiaTheme="minorEastAsia"/>
          <w:color w:val="000000" w:themeColor="text1"/>
        </w:rPr>
        <w:instrText>ADDIN CSL_CITATION {"citationItems":[{"id":"ITEM-1","itemData":{"DOI":"10.1038/s41467-021-25158-6","ISSN":"2041-1723","PMID":"34373465","abstract":"Eukaryotic organisms play an important role in industrial biotechnology, from the production of fuels and commodity chemicals to therapeutic proteins. To optimize these industrial systems, a mathematical approach can be used to integrate the description of multiple biological networks into a single model for cell analysis and engineering. One of the most accurate models of biological systems include Expression and Thermodynamics FLux (ETFL), which efficiently integrates RNA and protein synthesis with traditional genome-scale metabolic models. However, ETFL is so far only applicable for E. coli. To adapt this model for Saccharomyces cerevisiae, we developed yETFL, in which we augmented the original formulation with additional considerations for biomass composition, the compartmentalized cellular expression system, and the energetic costs of biological processes. We demonstrated the ability of yETFL to predict maximum growth rate, essential genes, and the phenotype of overflow metabolism. We envision that the presented formulation can be extended to a wide range of eukaryotic organisms to the benefit of academic and industrial research. Formulating metabolic networks mathematically can help researchers study metabolic diseases and optimize the production of industrially important molecules. Here, the authors propose a framework that allows to model eukaryotic metabolism considering gene expression and thermodynamic constraints.","author":[{"dropping-particle":"","family":"Oftadeh","given":"Omid","non-dropping-particle":"","parse-names":false,"suffix":""},{"dropping-particle":"","family":"Salvy","given":"Pierre","non-dropping-particle":"","parse-names":false,"suffix":""},{"dropping-particle":"","family":"Masid","given":"Maria","non-dropping-particle":"","parse-names":false,"suffix":""},{"dropping-particle":"","family":"Curvat","given":"Maxime","non-dropping-particle":"","parse-names":false,"suffix":""},{"dropping-particle":"","family":"Miskovic","given":"Ljubisa","non-dropping-particle":"","parse-names":false,"suffix":""},{"dropping-particle":"","family":"Hatzimanikatis","given":"Vassily","non-dropping-particle":"","parse-names":false,"suffix":""}],"container-title":"Nature Communications 2021 12:1","id":"ITEM-1","issue":"1","issued":{"date-parts":[["2021","8","9"]]},"page":"1-10","publisher":"Nature Publishing Group","title":"A genome-scale metabolic model of &lt;i&gt;Saccharomyces cerevisiae&lt;/i&gt; that integrates expression constraints and reaction thermodynamics","type":"article-journal","volume":"12"},"uris":["http://www.mendeley.com/documents/?uuid=382a0c5d-501a-350f-ae4e-0afb166169b1"]}],"mendeley":{"formattedCitation":"(26)","plainTextFormattedCitation":"(26)","previouslyFormattedCitation":"(26)"},"properties":{"noteIndex":0},"schema":"https://github.com/citation-style-language/schema/raw/master/csl-citation.json"}</w:instrText>
      </w:r>
      <w:r w:rsidRPr="0067158A">
        <w:rPr>
          <w:rFonts w:eastAsiaTheme="minorEastAsia"/>
          <w:color w:val="000000" w:themeColor="text1"/>
        </w:rPr>
        <w:fldChar w:fldCharType="separate"/>
      </w:r>
      <w:r w:rsidRPr="00A87C2F">
        <w:rPr>
          <w:rFonts w:eastAsiaTheme="minorEastAsia"/>
          <w:noProof/>
          <w:color w:val="000000" w:themeColor="text1"/>
        </w:rPr>
        <w:t>(26)</w:t>
      </w:r>
      <w:r w:rsidRPr="0067158A">
        <w:rPr>
          <w:rFonts w:eastAsiaTheme="minorEastAsia"/>
          <w:color w:val="000000" w:themeColor="text1"/>
        </w:rPr>
        <w:fldChar w:fldCharType="end"/>
      </w:r>
      <w:r w:rsidRPr="0067158A">
        <w:rPr>
          <w:color w:val="000000" w:themeColor="text1"/>
        </w:rPr>
        <w:t>. The subtract</w:t>
      </w:r>
      <w:r>
        <w:rPr>
          <w:color w:val="000000" w:themeColor="text1"/>
        </w:rPr>
        <w:t>ed</w:t>
      </w:r>
      <w:r w:rsidRPr="0067158A">
        <w:rPr>
          <w:color w:val="000000" w:themeColor="text1"/>
        </w:rPr>
        <w:t xml:space="preserve"> amount is 7.6 mmol ATP gDW</w:t>
      </w:r>
      <w:r w:rsidRPr="0067158A">
        <w:rPr>
          <w:color w:val="000000" w:themeColor="text1"/>
          <w:vertAlign w:val="superscript"/>
        </w:rPr>
        <w:noBreakHyphen/>
        <w:t>1</w:t>
      </w:r>
      <w:r w:rsidRPr="0067158A">
        <w:rPr>
          <w:color w:val="000000" w:themeColor="text1"/>
        </w:rPr>
        <w:t>, derived from experimental amino acid measurements</w:t>
      </w:r>
      <w:r>
        <w:rPr>
          <w:color w:val="000000" w:themeColor="text1"/>
        </w:rPr>
        <w:t xml:space="preserve"> </w:t>
      </w:r>
      <w:r w:rsidRPr="0067158A">
        <w:rPr>
          <w:color w:val="000000" w:themeColor="text1"/>
        </w:rPr>
        <w:fldChar w:fldCharType="begin" w:fldLock="1"/>
      </w:r>
      <w:r>
        <w:rPr>
          <w:color w:val="000000" w:themeColor="text1"/>
        </w:rPr>
        <w:instrText>ADDIN CSL_CITATION {"citationItems":[{"id":"ITEM-1","itemData":{"ISSN":"0006-3592","PMID":"11590606","abstract":"A systematic mathematical procedure capable of detecting the presence of a gross error in the measurements and of reconciling connected data sets by using the maximum likelihood principle is applied to the biomass composition data of yeast. The biomass composition of Saccharomyces cerevisiae grown in a chemostat under glucose limitation was analyzed for its elemental and for its molecular composition. Both descriptions initially resulted in conflicting results concerning the elemental composition, molecular weight, and degrees of reduction. The application of the statistical reconciliation method, based on elemental balances and equality relations, is used to obtain a consistent biomass composition. Simultaneously, the error margins of the data sets are significantly reduced in the reconciliation process. On the basis of statistical analysis it was found that inclusion of about 4% water in the list of biomass constituents is essential to adequately describe the dry biomass and match both set of measurements. The reconciled carbon content of the biomass varied 4% from the ones obtained from the molecular analysis. The proposed method increases the accuracy of biomass composition data of its elements and its molecules by providing a best estimate based on all available data and thus provides an improved and consistent basis for metabolic flux analysis as well as black box modeling approaches.","author":[{"dropping-particle":"","family":"Lange","given":"H C","non-dropping-particle":"","parse-names":false,"suffix":""},{"dropping-particle":"","family":"Heijnen","given":"J J","non-dropping-particle":"","parse-names":false,"suffix":""}],"container-title":"Biotechnology and bioengineering","id":"ITEM-1","issue":"3","issued":{"date-parts":[["2001","11","5"]]},"page":"334-44","title":"Statistical reconciliation of the elemental and molecular biomass composition of &lt;i&gt;Saccharomyces cerevisiae&lt;/i&gt;","type":"article-journal","volume":"75"},"uris":["http://www.mendeley.com/documents/?uuid=0b31ce9e-483c-3223-b8ef-c22e206b36d3"]}],"mendeley":{"formattedCitation":"(53)","plainTextFormattedCitation":"(53)","previouslyFormattedCitation":"(53)"},"properties":{"noteIndex":0},"schema":"https://github.com/citation-style-language/schema/raw/master/csl-citation.json"}</w:instrText>
      </w:r>
      <w:r w:rsidRPr="0067158A">
        <w:rPr>
          <w:color w:val="000000" w:themeColor="text1"/>
        </w:rPr>
        <w:fldChar w:fldCharType="separate"/>
      </w:r>
      <w:r w:rsidRPr="00A106F7">
        <w:rPr>
          <w:noProof/>
          <w:color w:val="000000" w:themeColor="text1"/>
        </w:rPr>
        <w:t>(53)</w:t>
      </w:r>
      <w:r w:rsidRPr="0067158A">
        <w:rPr>
          <w:color w:val="000000" w:themeColor="text1"/>
        </w:rPr>
        <w:fldChar w:fldCharType="end"/>
      </w:r>
      <w:r w:rsidRPr="0067158A">
        <w:rPr>
          <w:color w:val="000000" w:themeColor="text1"/>
        </w:rPr>
        <w:t>.</w:t>
      </w:r>
      <w:r>
        <w:rPr>
          <w:color w:val="000000" w:themeColor="text1"/>
        </w:rPr>
        <w:t xml:space="preserve"> The</w:t>
      </w:r>
      <w:r w:rsidRPr="0067158A">
        <w:rPr>
          <w:color w:val="000000" w:themeColor="text1"/>
        </w:rPr>
        <w:t xml:space="preserve"> NGAM parameter is estimated from growth-arrested data where neither biomass nor protein synthesis is underway and thus the parameter is the same for both FBA and RBA. Different GAM</w:t>
      </w:r>
      <w:r w:rsidRPr="0067158A">
        <w:rPr>
          <w:color w:val="000000" w:themeColor="text1"/>
          <w:vertAlign w:val="subscript"/>
        </w:rPr>
        <w:t>FBA</w:t>
      </w:r>
      <w:r w:rsidRPr="0067158A">
        <w:rPr>
          <w:color w:val="000000" w:themeColor="text1"/>
        </w:rPr>
        <w:t xml:space="preserve"> and NGAM parameter sets were regressed from datasets under the </w:t>
      </w:r>
      <w:r>
        <w:rPr>
          <w:color w:val="000000" w:themeColor="text1"/>
        </w:rPr>
        <w:t>following</w:t>
      </w:r>
      <w:r w:rsidRPr="0067158A">
        <w:rPr>
          <w:color w:val="000000" w:themeColor="text1"/>
        </w:rPr>
        <w:t xml:space="preserve"> growth conditions: (i) (nutrient-abundant) batch and anaerobic or microaerobic, (ii) C-limited chemostats and anaerobic or microaerobic, (iii) batch or C</w:t>
      </w:r>
      <w:r w:rsidRPr="0067158A">
        <w:rPr>
          <w:color w:val="000000" w:themeColor="text1"/>
        </w:rPr>
        <w:noBreakHyphen/>
        <w:t xml:space="preserve">limited chemostats and aerobic, (iv) N-limited chemostats and aerobic. Experimental flux inputs and calculated results are recorded in </w:t>
      </w:r>
      <w:r w:rsidRPr="00B56304">
        <w:rPr>
          <w:color w:val="000000" w:themeColor="text1"/>
        </w:rPr>
        <w:t>Supplementary Data 2</w:t>
      </w:r>
      <w:r w:rsidRPr="0067158A">
        <w:rPr>
          <w:color w:val="000000" w:themeColor="text1"/>
        </w:rPr>
        <w:t>.</w:t>
      </w:r>
    </w:p>
    <w:p w14:paraId="66D4B045" w14:textId="77777777" w:rsidR="00FF5280" w:rsidRPr="00982C8B" w:rsidRDefault="00FF5280" w:rsidP="00FF5280">
      <w:pPr>
        <w:rPr>
          <w:color w:val="000000" w:themeColor="text1"/>
        </w:rPr>
      </w:pPr>
    </w:p>
    <w:p w14:paraId="087B47DF" w14:textId="77777777" w:rsidR="00FF5280" w:rsidRPr="00B12122" w:rsidRDefault="00FF5280" w:rsidP="00FF5280">
      <w:pPr>
        <w:pStyle w:val="Heading2"/>
      </w:pPr>
      <w:r>
        <w:t xml:space="preserve">Estimation of </w:t>
      </w:r>
      <w:r w:rsidRPr="00B56304">
        <w:rPr>
          <w:iCs/>
        </w:rPr>
        <w:t>in vivo</w:t>
      </w:r>
      <w:r>
        <w:t xml:space="preserve"> k</w:t>
      </w:r>
      <w:r w:rsidRPr="00563B36">
        <w:rPr>
          <w:vertAlign w:val="subscript"/>
        </w:rPr>
        <w:t>app</w:t>
      </w:r>
      <w:r>
        <w:t xml:space="preserve"> </w:t>
      </w:r>
    </w:p>
    <w:p w14:paraId="7C80F2B3" w14:textId="427819E1" w:rsidR="00FF5280" w:rsidRPr="0067158A" w:rsidRDefault="00FF5280" w:rsidP="00FF5280">
      <w:pPr>
        <w:rPr>
          <w:color w:val="000000" w:themeColor="text1"/>
        </w:rPr>
      </w:pPr>
      <w:r w:rsidRPr="0067158A">
        <w:rPr>
          <w:color w:val="000000" w:themeColor="text1"/>
        </w:rPr>
        <w:t>k</w:t>
      </w:r>
      <w:r w:rsidRPr="0067158A">
        <w:rPr>
          <w:color w:val="000000" w:themeColor="text1"/>
          <w:vertAlign w:val="subscript"/>
        </w:rPr>
        <w:t>app</w:t>
      </w:r>
      <w:r w:rsidRPr="0067158A">
        <w:rPr>
          <w:color w:val="000000" w:themeColor="text1"/>
        </w:rPr>
        <w:t xml:space="preserve"> was calculated by dividing estimated intracellular metabolic fluxes by experimental enzyme concentrations</w:t>
      </w:r>
      <w:r>
        <w:rPr>
          <w:color w:val="000000" w:themeColor="text1"/>
        </w:rPr>
        <w:t xml:space="preserve"> </w:t>
      </w:r>
      <w:r w:rsidRPr="0067158A">
        <w:rPr>
          <w:color w:val="000000" w:themeColor="text1"/>
        </w:rPr>
        <w:fldChar w:fldCharType="begin" w:fldLock="1"/>
      </w:r>
      <w:r>
        <w:rPr>
          <w:color w:val="000000" w:themeColor="text1"/>
        </w:rPr>
        <w:instrText>ADDIN CSL_CITATION {"citationItems":[{"id":"ITEM-1","itemData":{"DOI":"10.1073/PNAS.1514240113","ISSN":"1091-6490","PMID":"26951675","abstract":"Turnover numbers, also known as kcat values, are fundamental properties of enzymes. However, kcat data are scarce and measured in vitro, thus may not faithfully represent the in vivo situation. A basic question that awaits elucidation is: how representative are kcat values for the maximal catalytic rates of enzymes in vivo? Here, we harness omics data to calculate kmaxvivo, the observed maximal catalytic rate of an enzyme inside cells. Comparison with kcat values from Escherichia coli, yields a correlation of r2= 0.62 in log scale (p &lt; 10-10), with a root mean square difference of 0.54 (3.5-fold in linear scale), indicating that in vivo and in vitro maximal rates generally concur. By accounting for the degree of saturation of enzymes and the backward flux dictated by thermodynamics, we further refine the correspondence between kmaxvivo and kcat values. The approach we present here characterizes the quantitative relationship between enzymatic catalysis in vitro and in vivo and offers a highthroughput method for extracting enzyme kinetic constants from omics data.","author":[{"dropping-particle":"","family":"Davidi","given":"Dan","non-dropping-particle":"","parse-names":false,"suffix":""},{"dropping-particle":"","family":"Noor","given":"Elad","non-dropping-particle":"","parse-names":false,"suffix":""},{"dropping-particle":"","family":"Liebermeister","given":"Wolfram","non-dropping-particle":"","parse-names":false,"suffix":""},{"dropping-particle":"","family":"Bar-Even","given":"Arren","non-dropping-particle":"","parse-names":false,"suffix":""},{"dropping-particle":"","family":"Flamholz","given":"Avi","non-dropping-particle":"","parse-names":false,"suffix":""},{"dropping-particle":"","family":"Tummlerf","given":"Katja","non-dropping-particle":"","parse-names":false,"suffix":""},{"dropping-particle":"","family":"Barenholz","given":"Uri","non-dropping-particle":"","parse-names":false,"suffix":""},{"dropping-particle":"","family":"Goldenfeld","given":"Miki","non-dropping-particle":"","parse-names":false,"suffix":""},{"dropping-particle":"","family":"Shlomi","given":"Tomer","non-dropping-particle":"","parse-names":false,"suffix":""},{"dropping-particle":"","family":"Milo","given":"Ron","non-dropping-particle":"","parse-names":false,"suffix":""}],"container-title":"Proceedings of the National Academy of Sciences of the United States of America","id":"ITEM-1","issue":"12","issued":{"date-parts":[["2016","3","22"]]},"page":"3401-3406","publisher":"Proc Natl Acad Sci U S A","title":"Global characterization of in vivo enzyme catalytic rates and their correspondence to in vitro kcat measurements","type":"article-journal","volume":"113"},"uris":["http://www.mendeley.com/documents/?uuid=236de11e-8188-34eb-a956-15a1135e5758"]}],"mendeley":{"formattedCitation":"(64)","plainTextFormattedCitation":"(64)","previouslyFormattedCitation":"(64)"},"properties":{"noteIndex":0},"schema":"https://github.com/citation-style-language/schema/raw/master/csl-citation.json"}</w:instrText>
      </w:r>
      <w:r w:rsidRPr="0067158A">
        <w:rPr>
          <w:color w:val="000000" w:themeColor="text1"/>
        </w:rPr>
        <w:fldChar w:fldCharType="separate"/>
      </w:r>
      <w:r w:rsidRPr="00A106F7">
        <w:rPr>
          <w:noProof/>
          <w:color w:val="000000" w:themeColor="text1"/>
        </w:rPr>
        <w:t>(64)</w:t>
      </w:r>
      <w:r w:rsidRPr="0067158A">
        <w:rPr>
          <w:color w:val="000000" w:themeColor="text1"/>
        </w:rPr>
        <w:fldChar w:fldCharType="end"/>
      </w:r>
      <w:r w:rsidRPr="0067158A">
        <w:rPr>
          <w:color w:val="000000" w:themeColor="text1"/>
        </w:rPr>
        <w:t xml:space="preserve"> (see </w:t>
      </w:r>
      <w:r w:rsidRPr="005A4623">
        <w:rPr>
          <w:color w:val="000000" w:themeColor="text1"/>
        </w:rPr>
        <w:t xml:space="preserve">Supplementary </w:t>
      </w:r>
      <w:r w:rsidR="004E72A8">
        <w:rPr>
          <w:color w:val="000000" w:themeColor="text1"/>
        </w:rPr>
        <w:t>Text 2</w:t>
      </w:r>
      <w:r w:rsidRPr="0067158A">
        <w:rPr>
          <w:color w:val="000000" w:themeColor="text1"/>
        </w:rPr>
        <w:t xml:space="preserve"> for the workflow and </w:t>
      </w:r>
      <w:r w:rsidRPr="005A4623">
        <w:rPr>
          <w:color w:val="000000" w:themeColor="text1"/>
        </w:rPr>
        <w:t xml:space="preserve">Supplementary Data </w:t>
      </w:r>
      <w:r w:rsidR="004E72A8">
        <w:rPr>
          <w:color w:val="000000" w:themeColor="text1"/>
        </w:rPr>
        <w:t>2</w:t>
      </w:r>
      <w:r w:rsidRPr="0067158A">
        <w:rPr>
          <w:color w:val="000000" w:themeColor="text1"/>
        </w:rPr>
        <w:t xml:space="preserve"> for details). From literature-reported data</w:t>
      </w:r>
      <w:r>
        <w:rPr>
          <w:color w:val="000000" w:themeColor="text1"/>
        </w:rPr>
        <w:t xml:space="preserve"> </w:t>
      </w:r>
      <w:r w:rsidRPr="0067158A">
        <w:rPr>
          <w:color w:val="000000" w:themeColor="text1"/>
        </w:rPr>
        <w:fldChar w:fldCharType="begin" w:fldLock="1"/>
      </w:r>
      <w:r>
        <w:rPr>
          <w:color w:val="000000" w:themeColor="text1"/>
        </w:rPr>
        <w:instrText>ADDIN CSL_CITATION {"citationItems":[{"id":"ITEM-1","itemData":{"DOI":"10.7554/ELIFE.65722","PMID":"33720010","abstract":"In addition to controlled expression of genes by specific regulatory circuits, the abundance of proteins and transcripts can also be influenced by physiological states of the cell such as growth rate and metabolism. Here we examine the control of gene expression by growth rate and metabolism, by analyzing a multi-omics dataset consisting of absolute-quantitative abundances of the transcriptome, proteome, and amino acids in 22 steady-state yeast cultures. We find that transcription and translation are coordinately controlled by the cell growth rate via RNA polymerase II and ribosome abundance, but they are independently controlled by nitrogen metabolism via amino acid and nucleotide availabilities. Genes in central carbon metabolism, however, are distinctly regulated and do not respond to the cell growth rate or nitrogen metabolism as all other genes. Understanding these effects allows the confounding factors of growth rate and metabolism to be accounted for in gene expression profiling studies.","author":[{"dropping-particle":"","family":"Yu","given":"Rosemary","non-dropping-particle":"","parse-names":false,"suffix":""},{"dropping-particle":"","family":"Vorontsov","given":"Egor","non-dropping-particle":"","parse-names":false,"suffix":""},{"dropping-particle":"","family":"Sihlbom","given":"Carina","non-dropping-particle":"","parse-names":false,"suffix":""},{"dropping-particle":"","family":"Nielsen","given":"Jens","non-dropping-particle":"","parse-names":false,"suffix":""}],"container-title":"eLife","id":"ITEM-1","issued":{"date-parts":[["2021","3","1"]]},"title":"Quantifying absolute gene expression profiles reveals distinct regulation of central carbon metabolism genes in yeast","type":"article-journal","volume":"10"},"uris":["http://www.mendeley.com/documents/?uuid=37a5024a-049a-4b95-8042-e8b90686eec2"]},{"id":"ITEM-2","itemData":{"DOI":"10.1073/PNAS.1921890117/-/DCSUPPLEMENTAL","ISSN":"10916490","PMID":"32817546","abstract":"Several recent studies have shown that the concept of proteome constraint, i.e., the need for the cell to balance allocation of its proteome between different cellular processes, is essential for ensuring proper cell function. However, there have been no attempts to elucidate how cells’ maximum capacity to grow depends on protein availability for different cellular processes. To experimentally address this, we cultivated Saccharomyces cerevisiae in bioreactors with or without amino acid supplementation and performed quantitative proteomics to analyze global changes in proteome allocation, during both anaerobic and aerobic growth on glucose. Analysis of the proteomic data implies that proteome mass is mainly reallocated from amino acid biosynthetic processes into translation, which enables an increased growth rate during supplementation. Similar findings were obtained from both aerobic and anaerobic cultivations. Our findings show that cells can increase their growth rate through increasing its proteome allocation toward the protein translational machinery.","author":[{"dropping-particle":"","family":"Björkeroth","given":"Johan","non-dropping-particle":"","parse-names":false,"suffix":""},{"dropping-particle":"","family":"Campbell","given":"Kate","non-dropping-particle":"","parse-names":false,"suffix":""},{"dropping-particle":"","family":"Malina","given":"Carl","non-dropping-particle":"","parse-names":false,"suffix":""},{"dropping-particle":"","family":"Yu","given":"Rosemary","non-dropping-particle":"","parse-names":false,"suffix":""},{"dropping-particle":"Di","family":"Bartolomeo","given":"Francesca","non-dropping-particle":"","parse-names":false,"suffix":""},{"dropping-particle":"","family":"Nielsen","given":"Jens","non-dropping-particle":"","parse-names":false,"suffix":""}],"container-title":"Proceedings of the National Academy of Sciences of the United States of America","id":"ITEM-2","issue":"35","issued":{"date-parts":[["2020","9","1"]]},"page":"21804-21812","publisher":"National Academy of Sciences","title":"Proteome reallocation from amino acid biosynthesis to ribosomes enables yeast to grow faster in rich media","type":"article-journal","volume":"117"},"uris":["http://www.mendeley.com/documents/?uuid=006c05e3-3061-36ba-afcb-7c2e363e7d6f"]},{"id":"ITEM-3","itemData":{"DOI":"10.1016/J.CELS.2017.03.003","ISSN":"2405-4712","PMID":"28365149","abstract":"Protein synthesis is the most energy-consuming process in a proliferating cell, and understanding what controls protein abundances represents a key question in biology and biotechnology. We quantified absolute abundances of 5,354 mRNAs and 2,198 proteins in Saccharomyces cerevisiae under ten environmental conditions and protein turnover for 1,384 proteins under a reference condition. The overall correlation between mRNA and protein abundances across all conditions was low (0.46), but for differentially expressed proteins (n = 202), the median mRNA-protein correlation was 0.88. We used these data to model translation efficiencies and found that they vary more than 400-fold between genes. Non-linear regression analysis detected that mRNA abundance and translation elongation were the dominant factors controlling protein synthesis, explaining 61% and 15% of its variance. Metabolic flux balance analysis further showed that only mitochondrial fluxes were positively associated with changes at the transcript level. The present dataset represents a crucial expansion to the current resources for future studies on yeast physiology.","author":[{"dropping-particle":"","family":"Lahtvee","given":"Petri Jaan","non-dropping-particle":"","parse-names":false,"suffix":""},{"dropping-particle":"","family":"Sánchez","given":"Benjamín J.","non-dropping-particle":"","parse-names":false,"suffix":""},{"dropping-particle":"","family":"Smialowska","given":"Agata","non-dropping-particle":"","parse-names":false,"suffix":""},{"dropping-particle":"","family":"Kasvandik","given":"Sergo","non-dropping-particle":"","parse-names":false,"suffix":""},{"dropping-particle":"","family":"Elsemman","given":"Ibrahim E.","non-dropping-particle":"","parse-names":false,"suffix":""},{"dropping-particle":"","family":"Gatto","given":"Francesco","non-dropping-particle":"","parse-names":false,"suffix":""},{"dropping-particle":"","family":"Nielsen","given":"Jens","non-dropping-particle":"","parse-names":false,"suffix":""}],"container-title":"Cell Systems","id":"ITEM-3","issue":"5","issued":{"date-parts":[["2017","5","24"]]},"page":"495-504.e5","publisher":"Cell Press","title":"Absolute quantification of protein and mRNA abundances demonstrate variability in gene-specific translation efficiency in yeast","type":"article-journal","volume":"4"},"uris":["http://www.mendeley.com/documents/?uuid=822af785-1c9b-3035-ac0c-fb7009897a02"]},{"id":"ITEM-4","itemData":{"DOI":"10.1038/s41467-022-28467-6","ISSN":"2041-1723","abstract":"When conditions change, unicellular organisms rewire their metabolism to sustain cell maintenance and cellular growth. Such rewiring may be understood as resource re-allocation under cellular constraints. Eukaryal cells contain metabolically active organelles such as mitochondria, competing for cytosolic space and resources, and the nature of the relevant cellular constraints remain to be determined for such cells. Here, we present a comprehensive metabolic model of the yeast cell, based on its full metabolic reaction network extended with protein synthesis and degradation reactions. The model predicts metabolic fluxes and corresponding protein expression by constraining compartment-specific protein pools and maximising growth rate. Comparing model predictions with quantitative experimental data suggests that under glucose limitation, a mitochondrial constraint limits growth at the onset of ethanol formation—known as the Crabtree effect. Under sugar excess, however, a constraint on total cytosolic volume dictates overflow metabolism. Our comprehensive model thus identifies condition-dependent and compartment-specific constraints that can explain metabolic strategies and protein expression profiles from growth rate optimisation, providing a framework to understand metabolic adaptation in eukaryal cells. Metabolically active organelles compete for cytosolic space and resources during metabolism rewiring. Here, the authors develop a computational model of yeast metabolism and resource allocation to predict condition- and compartment-specific proteome constraints that govern metabolic strategies.","author":[{"dropping-particle":"","family":"Elsemman","given":"Ibrahim E.","non-dropping-particle":"","parse-names":false,"suffix":""},{"dropping-particle":"","family":"Rodriguez Prado","given":"Angelica","non-dropping-particle":"","parse-names":false,"suffix":""},{"dropping-particle":"","family":"Grigaitis","given":"Pranas","non-dropping-particle":"","parse-names":false,"suffix":""},{"dropping-particle":"","family":"Garcia Albornoz","given":"Manuel","non-dropping-particle":"","parse-names":false,"suffix":""},{"dropping-particle":"","family":"Harman","given":"Victoria","non-dropping-particle":"","parse-names":false,"suffix":""},{"dropping-particle":"","family":"Holman","given":"Stephen W.","non-dropping-particle":"","parse-names":false,"suffix":""},{"dropping-particle":"","family":"Heerden","given":"Johan","non-dropping-particle":"van","parse-names":false,"suffix":""},{"dropping-particle":"","family":"Bruggeman","given":"Frank J.","non-dropping-particle":"","parse-names":false,"suffix":""},{"dropping-particle":"","family":"Bisschops","given":"Mark M. M.","non-dropping-particle":"","parse-names":false,"suffix":""},{"dropping-particle":"","family":"Sonnenschein","given":"Nikolaus","non-dropping-particle":"","parse-names":false,"suffix":""},{"dropping-particle":"","family":"Hubbard","given":"Simon","non-dropping-particle":"","parse-names":false,"suffix":""},{"dropping-particle":"","family":"Beynon","given":"Rob","non-dropping-particle":"","parse-names":false,"suffix":""},{"dropping-particle":"","family":"Daran-Lapujade","given":"Pascale","non-dropping-particle":"","parse-names":false,"suffix":""},{"dropping-particle":"","family":"Nielsen","given":"Jens","non-dropping-particle":"","parse-names":false,"suffix":""},{"dropping-particle":"","family":"Teusink","given":"Bas","non-dropping-particle":"","parse-names":false,"suffix":""}],"container-title":"Nature Communications 2022 13:1","id":"ITEM-4","issue":"1","issued":{"date-parts":[["2022","2","10"]]},"page":"1-12","publisher":"Nature Publishing Group","title":"Whole-cell modeling in yeast predicts compartment-specific proteome constraints that drive metabolic strategies","type":"article-journal","volume":"13"},"uris":["http://www.mendeley.com/documents/?uuid=7afe49f2-470f-3fa7-8938-1c1e11e96781"]}],"mendeley":{"formattedCitation":"(36–39)","plainTextFormattedCitation":"(36–39)","previouslyFormattedCitation":"(36–39)"},"properties":{"noteIndex":0},"schema":"https://github.com/citation-style-language/schema/raw/master/csl-citation.json"}</w:instrText>
      </w:r>
      <w:r w:rsidRPr="0067158A">
        <w:rPr>
          <w:color w:val="000000" w:themeColor="text1"/>
        </w:rPr>
        <w:fldChar w:fldCharType="separate"/>
      </w:r>
      <w:r w:rsidRPr="00A87C2F">
        <w:rPr>
          <w:noProof/>
          <w:color w:val="000000" w:themeColor="text1"/>
        </w:rPr>
        <w:t>(36–39)</w:t>
      </w:r>
      <w:r w:rsidRPr="0067158A">
        <w:rPr>
          <w:color w:val="000000" w:themeColor="text1"/>
        </w:rPr>
        <w:fldChar w:fldCharType="end"/>
      </w:r>
      <w:r w:rsidRPr="0067158A">
        <w:rPr>
          <w:color w:val="000000" w:themeColor="text1"/>
        </w:rPr>
        <w:t>, different k</w:t>
      </w:r>
      <w:r w:rsidRPr="0067158A">
        <w:rPr>
          <w:color w:val="000000" w:themeColor="text1"/>
          <w:vertAlign w:val="subscript"/>
        </w:rPr>
        <w:t>app</w:t>
      </w:r>
      <w:r w:rsidRPr="0067158A">
        <w:rPr>
          <w:color w:val="000000" w:themeColor="text1"/>
        </w:rPr>
        <w:t xml:space="preserve"> parameter sets were determined for growth conditions </w:t>
      </w:r>
      <w:r>
        <w:rPr>
          <w:color w:val="000000" w:themeColor="text1"/>
        </w:rPr>
        <w:t>under</w:t>
      </w:r>
      <w:r w:rsidRPr="0067158A">
        <w:rPr>
          <w:color w:val="000000" w:themeColor="text1"/>
        </w:rPr>
        <w:t xml:space="preserve"> (i) (nutrient-abundant) batch/glucose</w:t>
      </w:r>
      <w:r>
        <w:rPr>
          <w:color w:val="000000" w:themeColor="text1"/>
        </w:rPr>
        <w:t xml:space="preserve">, </w:t>
      </w:r>
      <w:r w:rsidRPr="0067158A">
        <w:rPr>
          <w:color w:val="000000" w:themeColor="text1"/>
        </w:rPr>
        <w:t>(</w:t>
      </w:r>
      <w:r>
        <w:rPr>
          <w:color w:val="000000" w:themeColor="text1"/>
        </w:rPr>
        <w:t>ii</w:t>
      </w:r>
      <w:r w:rsidRPr="0067158A">
        <w:rPr>
          <w:color w:val="000000" w:themeColor="text1"/>
        </w:rPr>
        <w:t>) batch/galactose, (</w:t>
      </w:r>
      <w:r>
        <w:rPr>
          <w:color w:val="000000" w:themeColor="text1"/>
        </w:rPr>
        <w:t>iii</w:t>
      </w:r>
      <w:r w:rsidRPr="0067158A">
        <w:rPr>
          <w:color w:val="000000" w:themeColor="text1"/>
        </w:rPr>
        <w:t>) batch/maltose, (</w:t>
      </w:r>
      <w:r>
        <w:rPr>
          <w:color w:val="000000" w:themeColor="text1"/>
        </w:rPr>
        <w:t>iv</w:t>
      </w:r>
      <w:r w:rsidRPr="0067158A">
        <w:rPr>
          <w:color w:val="000000" w:themeColor="text1"/>
        </w:rPr>
        <w:t>) batch/trehalose, (v) C-limited chemostats/glucose D = 0.1 h</w:t>
      </w:r>
      <w:r w:rsidRPr="0067158A">
        <w:rPr>
          <w:color w:val="000000" w:themeColor="text1"/>
          <w:vertAlign w:val="superscript"/>
        </w:rPr>
        <w:t>-1</w:t>
      </w:r>
      <w:r w:rsidRPr="0067158A">
        <w:rPr>
          <w:color w:val="000000" w:themeColor="text1"/>
        </w:rPr>
        <w:t xml:space="preserve"> and (vi) D = 0.3 h</w:t>
      </w:r>
      <w:r w:rsidRPr="0067158A">
        <w:rPr>
          <w:color w:val="000000" w:themeColor="text1"/>
          <w:vertAlign w:val="superscript"/>
        </w:rPr>
        <w:t>-1</w:t>
      </w:r>
      <w:r w:rsidRPr="0067158A">
        <w:rPr>
          <w:color w:val="000000" w:themeColor="text1"/>
        </w:rPr>
        <w:t>, and (vii) N-limited chemostats/glucose D = 0.1 h</w:t>
      </w:r>
      <w:r w:rsidRPr="0067158A">
        <w:rPr>
          <w:color w:val="000000" w:themeColor="text1"/>
          <w:vertAlign w:val="superscript"/>
        </w:rPr>
        <w:t>-1</w:t>
      </w:r>
      <w:r w:rsidRPr="0067158A">
        <w:rPr>
          <w:color w:val="000000" w:themeColor="text1"/>
        </w:rPr>
        <w:t xml:space="preserve">. </w:t>
      </w:r>
    </w:p>
    <w:p w14:paraId="79EBC22C" w14:textId="77777777" w:rsidR="00FF5280" w:rsidRPr="00791767" w:rsidRDefault="00FF5280" w:rsidP="00FF5280">
      <w:pPr>
        <w:rPr>
          <w:color w:val="000000" w:themeColor="text1"/>
        </w:rPr>
      </w:pPr>
    </w:p>
    <w:p w14:paraId="648509A5" w14:textId="77777777" w:rsidR="00FF5280" w:rsidRPr="00791767" w:rsidRDefault="00FF5280" w:rsidP="00FF5280">
      <w:pPr>
        <w:pStyle w:val="Heading2"/>
        <w:rPr>
          <w:color w:val="000000" w:themeColor="text1"/>
        </w:rPr>
      </w:pPr>
      <w:r w:rsidRPr="00791767">
        <w:rPr>
          <w:color w:val="000000" w:themeColor="text1"/>
        </w:rPr>
        <w:t xml:space="preserve">Growth </w:t>
      </w:r>
      <w:r>
        <w:rPr>
          <w:color w:val="000000" w:themeColor="text1"/>
        </w:rPr>
        <w:t>M</w:t>
      </w:r>
      <w:r w:rsidRPr="00791767">
        <w:rPr>
          <w:color w:val="000000" w:themeColor="text1"/>
        </w:rPr>
        <w:t>aximization</w:t>
      </w:r>
      <w:r>
        <w:rPr>
          <w:color w:val="000000" w:themeColor="text1"/>
        </w:rPr>
        <w:t xml:space="preserve"> </w:t>
      </w:r>
      <w:r w:rsidRPr="00791767">
        <w:rPr>
          <w:color w:val="000000" w:themeColor="text1"/>
        </w:rPr>
        <w:t xml:space="preserve">and </w:t>
      </w:r>
      <w:r>
        <w:rPr>
          <w:color w:val="000000" w:themeColor="text1"/>
        </w:rPr>
        <w:t>Predicted Yield using</w:t>
      </w:r>
      <w:r w:rsidRPr="00791767">
        <w:rPr>
          <w:color w:val="000000" w:themeColor="text1"/>
        </w:rPr>
        <w:t xml:space="preserve"> </w:t>
      </w:r>
      <w:r w:rsidRPr="005A4623">
        <w:rPr>
          <w:iCs/>
          <w:color w:val="000000" w:themeColor="text1"/>
        </w:rPr>
        <w:t>sc</w:t>
      </w:r>
      <w:r w:rsidRPr="00791767">
        <w:rPr>
          <w:color w:val="000000" w:themeColor="text1"/>
        </w:rPr>
        <w:t>RBA and FBA</w:t>
      </w:r>
    </w:p>
    <w:p w14:paraId="5ECFDBED" w14:textId="77777777" w:rsidR="00FF5280" w:rsidRPr="00A561C7" w:rsidRDefault="00FF5280" w:rsidP="00FF5280">
      <w:pPr>
        <w:rPr>
          <w:color w:val="000000" w:themeColor="text1"/>
        </w:rPr>
      </w:pPr>
      <w:r w:rsidRPr="00791767">
        <w:rPr>
          <w:color w:val="000000" w:themeColor="text1"/>
        </w:rPr>
        <w:t xml:space="preserve">An overview of the RBA optimization model that identifies the maximal growth rate is provided in </w:t>
      </w:r>
      <w:r>
        <w:rPr>
          <w:color w:val="000000" w:themeColor="text1"/>
        </w:rPr>
        <w:t>Fig.</w:t>
      </w:r>
      <w:r w:rsidRPr="00791767">
        <w:rPr>
          <w:color w:val="000000" w:themeColor="text1"/>
        </w:rPr>
        <w:t xml:space="preserve"> 1</w:t>
      </w:r>
      <w:r>
        <w:rPr>
          <w:color w:val="000000" w:themeColor="text1"/>
        </w:rPr>
        <w:t>b</w:t>
      </w:r>
      <w:r w:rsidRPr="00791767">
        <w:rPr>
          <w:color w:val="000000" w:themeColor="text1"/>
        </w:rPr>
        <w:t xml:space="preserve">. By fixing the growth rate the </w:t>
      </w:r>
      <w:r w:rsidRPr="00791767">
        <w:rPr>
          <w:i/>
          <w:iCs/>
          <w:color w:val="000000" w:themeColor="text1"/>
        </w:rPr>
        <w:t>sc</w:t>
      </w:r>
      <w:r w:rsidRPr="00791767">
        <w:rPr>
          <w:color w:val="000000" w:themeColor="text1"/>
        </w:rPr>
        <w:t xml:space="preserve">RBA model is converted into a linear programming formulation (i.e., RBA-LP) which can be efficiently solved. </w:t>
      </w:r>
      <w:r>
        <w:rPr>
          <w:color w:val="000000" w:themeColor="text1"/>
        </w:rPr>
        <w:t>An iterative</w:t>
      </w:r>
      <w:r w:rsidRPr="00791767">
        <w:rPr>
          <w:color w:val="000000" w:themeColor="text1"/>
        </w:rPr>
        <w:t xml:space="preserve"> method is employed to </w:t>
      </w:r>
      <w:r>
        <w:rPr>
          <w:color w:val="000000" w:themeColor="text1"/>
        </w:rPr>
        <w:t>converge the upper</w:t>
      </w:r>
      <w:r w:rsidRPr="00A561C7">
        <w:rPr>
          <w:color w:val="000000" w:themeColor="text1"/>
        </w:rPr>
        <w:t xml:space="preserve"> (infeasible) and </w:t>
      </w:r>
      <w:r>
        <w:rPr>
          <w:color w:val="000000" w:themeColor="text1"/>
        </w:rPr>
        <w:t xml:space="preserve">lower </w:t>
      </w:r>
      <w:r w:rsidRPr="00A561C7">
        <w:rPr>
          <w:color w:val="000000" w:themeColor="text1"/>
        </w:rPr>
        <w:t xml:space="preserve">(feasible) </w:t>
      </w:r>
      <w:r>
        <w:rPr>
          <w:color w:val="000000" w:themeColor="text1"/>
        </w:rPr>
        <w:t xml:space="preserve">bounds on </w:t>
      </w:r>
      <w:r w:rsidRPr="00A561C7">
        <w:rPr>
          <w:color w:val="000000" w:themeColor="text1"/>
        </w:rPr>
        <w:t xml:space="preserve">growth rate within </w:t>
      </w:r>
      <w:r>
        <w:rPr>
          <w:color w:val="000000" w:themeColor="text1"/>
        </w:rPr>
        <w:t>a</w:t>
      </w:r>
      <w:r w:rsidRPr="00A561C7">
        <w:rPr>
          <w:color w:val="000000" w:themeColor="text1"/>
        </w:rPr>
        <w:t xml:space="preserve"> tolerance </w:t>
      </w:r>
      <w:r>
        <w:rPr>
          <w:color w:val="000000" w:themeColor="text1"/>
        </w:rPr>
        <w:t xml:space="preserve">criterion </w:t>
      </w:r>
      <w:r w:rsidRPr="00A561C7">
        <w:rPr>
          <w:color w:val="000000" w:themeColor="text1"/>
        </w:rPr>
        <w:t>of 10</w:t>
      </w:r>
      <w:r w:rsidRPr="00A561C7">
        <w:rPr>
          <w:color w:val="000000" w:themeColor="text1"/>
          <w:vertAlign w:val="superscript"/>
        </w:rPr>
        <w:t>-5</w:t>
      </w:r>
      <w:r w:rsidRPr="00A561C7">
        <w:rPr>
          <w:color w:val="000000" w:themeColor="text1"/>
        </w:rPr>
        <w:t xml:space="preserve"> h</w:t>
      </w:r>
      <w:r w:rsidRPr="00A561C7">
        <w:rPr>
          <w:color w:val="000000" w:themeColor="text1"/>
          <w:vertAlign w:val="superscript"/>
        </w:rPr>
        <w:t>-1</w:t>
      </w:r>
      <w:r w:rsidRPr="00A561C7">
        <w:rPr>
          <w:color w:val="000000" w:themeColor="text1"/>
        </w:rPr>
        <w:t>.</w:t>
      </w:r>
    </w:p>
    <w:p w14:paraId="6734FCE5" w14:textId="6A8958A9" w:rsidR="00FF5280" w:rsidRPr="00C12F69" w:rsidRDefault="00FF5280" w:rsidP="00FF5280">
      <w:pPr>
        <w:rPr>
          <w:color w:val="000000" w:themeColor="text1"/>
        </w:rPr>
      </w:pPr>
      <w:r w:rsidRPr="00C12F69">
        <w:rPr>
          <w:color w:val="000000" w:themeColor="text1"/>
        </w:rPr>
        <w:t>Maximal compound production rate was identified by maximizing the corresponding (sink) exchange reaction flux variable subject to a glucose uptake of 13.2 mmol gDW</w:t>
      </w:r>
      <w:r w:rsidRPr="00C12F69">
        <w:rPr>
          <w:color w:val="000000" w:themeColor="text1"/>
          <w:vertAlign w:val="superscript"/>
        </w:rPr>
        <w:t>-1</w:t>
      </w:r>
      <w:r w:rsidRPr="00C12F69">
        <w:rPr>
          <w:color w:val="000000" w:themeColor="text1"/>
        </w:rPr>
        <w:t xml:space="preserve"> h</w:t>
      </w:r>
      <w:r w:rsidRPr="00C12F69">
        <w:rPr>
          <w:color w:val="000000" w:themeColor="text1"/>
          <w:vertAlign w:val="superscript"/>
        </w:rPr>
        <w:t>-1</w:t>
      </w:r>
      <w:r w:rsidRPr="00C12F69">
        <w:rPr>
          <w:color w:val="000000" w:themeColor="text1"/>
        </w:rPr>
        <w:t xml:space="preserve"> </w:t>
      </w:r>
      <w:r w:rsidRPr="00C12F69">
        <w:rPr>
          <w:color w:val="000000" w:themeColor="text1"/>
        </w:rPr>
        <w:fldChar w:fldCharType="begin" w:fldLock="1"/>
      </w:r>
      <w:r>
        <w:rPr>
          <w:color w:val="000000" w:themeColor="text1"/>
        </w:rPr>
        <w:instrText>ADDIN CSL_CITATION {"citationItems":[{"id":"ITEM-1","itemData":{"DOI":"10.1073/PNAS.1921890117/-/DCSUPPLEMENTAL","ISSN":"10916490","PMID":"32817546","abstract":"Several recent studies have shown that the concept of proteome constraint, i.e., the need for the cell to balance allocation of its proteome between different cellular processes, is essential for ensuring proper cell function. However, there have been no attempts to elucidate how cells’ maximum capacity to grow depends on protein availability for different cellular processes. To experimentally address this, we cultivated Saccharomyces cerevisiae in bioreactors with or without amino acid supplementation and performed quantitative proteomics to analyze global changes in proteome allocation, during both anaerobic and aerobic growth on glucose. Analysis of the proteomic data implies that proteome mass is mainly reallocated from amino acid biosynthetic processes into translation, which enables an increased growth rate during supplementation. Similar findings were obtained from both aerobic and anaerobic cultivations. Our findings show that cells can increase their growth rate through increasing its proteome allocation toward the protein translational machinery.","author":[{"dropping-particle":"","family":"Björkeroth","given":"Johan","non-dropping-particle":"","parse-names":false,"suffix":""},{"dropping-particle":"","family":"Campbell","given":"Kate","non-dropping-particle":"","parse-names":false,"suffix":""},{"dropping-particle":"","family":"Malina","given":"Carl","non-dropping-particle":"","parse-names":false,"suffix":""},{"dropping-particle":"","family":"Yu","given":"Rosemary","non-dropping-particle":"","parse-names":false,"suffix":""},{"dropping-particle":"Di","family":"Bartolomeo","given":"Francesca","non-dropping-particle":"","parse-names":false,"suffix":""},{"dropping-particle":"","family":"Nielsen","given":"Jens","non-dropping-particle":"","parse-names":false,"suffix":""}],"container-title":"Proceedings of the National Academy of Sciences of the United States of America","id":"ITEM-1","issue":"35","issued":{"date-parts":[["2020","9","1"]]},"page":"21804-21812","publisher":"National Academy of Sciences","title":"Proteome reallocation from amino acid biosynthesis to ribosomes enables yeast to grow faster in rich media","type":"article-journal","volume":"117"},"uris":["http://www.mendeley.com/documents/?uuid=006c05e3-3061-36ba-afcb-7c2e363e7d6f"]}],"mendeley":{"formattedCitation":"(37)","plainTextFormattedCitation":"(37)","previouslyFormattedCitation":"(37)"},"properties":{"noteIndex":0},"schema":"https://github.com/citation-style-language/schema/raw/master/csl-citation.json"}</w:instrText>
      </w:r>
      <w:r w:rsidRPr="00C12F69">
        <w:rPr>
          <w:color w:val="000000" w:themeColor="text1"/>
        </w:rPr>
        <w:fldChar w:fldCharType="separate"/>
      </w:r>
      <w:r w:rsidRPr="00A87C2F">
        <w:rPr>
          <w:noProof/>
          <w:color w:val="000000" w:themeColor="text1"/>
        </w:rPr>
        <w:t>(37)</w:t>
      </w:r>
      <w:r w:rsidRPr="00C12F69">
        <w:rPr>
          <w:color w:val="000000" w:themeColor="text1"/>
        </w:rPr>
        <w:fldChar w:fldCharType="end"/>
      </w:r>
      <w:r w:rsidRPr="00C12F69">
        <w:rPr>
          <w:color w:val="000000" w:themeColor="text1"/>
        </w:rPr>
        <w:t xml:space="preserve"> and growth rate set at a minimum of 0.1 h</w:t>
      </w:r>
      <w:r w:rsidRPr="00C12F69">
        <w:rPr>
          <w:color w:val="000000" w:themeColor="text1"/>
          <w:vertAlign w:val="superscript"/>
        </w:rPr>
        <w:t>-1</w:t>
      </w:r>
      <w:r w:rsidRPr="00C12F69">
        <w:rPr>
          <w:color w:val="000000" w:themeColor="text1"/>
        </w:rPr>
        <w:t>. Hexadecanoic acid and hexadecanol (i.e., C</w:t>
      </w:r>
      <w:r w:rsidRPr="00C12F69">
        <w:rPr>
          <w:color w:val="000000" w:themeColor="text1"/>
          <w:vertAlign w:val="subscript"/>
        </w:rPr>
        <w:t>16</w:t>
      </w:r>
      <w:r w:rsidRPr="00C12F69">
        <w:rPr>
          <w:color w:val="000000" w:themeColor="text1"/>
        </w:rPr>
        <w:t xml:space="preserve">) were used as proxies in model for </w:t>
      </w:r>
      <w:r w:rsidRPr="00C12F69">
        <w:rPr>
          <w:i/>
          <w:iCs/>
          <w:color w:val="000000" w:themeColor="text1"/>
        </w:rPr>
        <w:t>in vivo</w:t>
      </w:r>
      <w:r w:rsidRPr="00C12F69">
        <w:rPr>
          <w:color w:val="000000" w:themeColor="text1"/>
        </w:rPr>
        <w:t xml:space="preserve"> mixture of free fatty acids and fatty alcohols of different chain lengths, respectively. Heterologous pathways for the synthesis of tested compounds were reconstructed based on previous </w:t>
      </w:r>
      <w:r w:rsidRPr="00077F28">
        <w:rPr>
          <w:color w:val="000000" w:themeColor="text1"/>
        </w:rPr>
        <w:t xml:space="preserve">studies (see </w:t>
      </w:r>
      <w:r w:rsidR="004E72A8" w:rsidRPr="00077F28">
        <w:rPr>
          <w:color w:val="000000" w:themeColor="text1"/>
        </w:rPr>
        <w:t>“Information on Synthesis for 28 Products” section</w:t>
      </w:r>
      <w:r w:rsidRPr="00077F28">
        <w:rPr>
          <w:color w:val="000000" w:themeColor="text1"/>
        </w:rPr>
        <w:t xml:space="preserve"> for details), as necessary. The RBA-predicted maximal production yield (i.e.,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p,max</m:t>
            </m:r>
          </m:sub>
          <m:sup>
            <m:r>
              <w:rPr>
                <w:rFonts w:ascii="Cambria Math" w:hAnsi="Cambria Math"/>
                <w:color w:val="000000" w:themeColor="text1"/>
              </w:rPr>
              <m:t>RBA</m:t>
            </m:r>
          </m:sup>
        </m:sSubSup>
      </m:oMath>
      <w:r w:rsidRPr="00077F28">
        <w:rPr>
          <w:rFonts w:eastAsiaTheme="minorEastAsia"/>
          <w:color w:val="000000" w:themeColor="text1"/>
        </w:rPr>
        <w:t>, in g g-Glucose</w:t>
      </w:r>
      <w:r w:rsidRPr="00077F28">
        <w:rPr>
          <w:rFonts w:eastAsiaTheme="minorEastAsia"/>
          <w:color w:val="000000" w:themeColor="text1"/>
          <w:vertAlign w:val="superscript"/>
        </w:rPr>
        <w:t>-1</w:t>
      </w:r>
      <w:r w:rsidRPr="00077F28">
        <w:rPr>
          <w:color w:val="000000" w:themeColor="text1"/>
        </w:rPr>
        <w:t xml:space="preserve">) was </w:t>
      </w:r>
      <w:r w:rsidRPr="00C12F69">
        <w:rPr>
          <w:color w:val="000000" w:themeColor="text1"/>
        </w:rPr>
        <w:t>calculated using the following equation:</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1345"/>
      </w:tblGrid>
      <w:tr w:rsidR="00FF5280" w:rsidRPr="00C12F69" w14:paraId="7BA017A0" w14:textId="77777777" w:rsidTr="007D3686">
        <w:tc>
          <w:tcPr>
            <w:tcW w:w="8010" w:type="dxa"/>
            <w:vAlign w:val="center"/>
          </w:tcPr>
          <w:p w14:paraId="76D6C94F" w14:textId="77777777" w:rsidR="00FF5280" w:rsidRPr="00C12F69" w:rsidRDefault="00000000" w:rsidP="007D3686">
            <w:pPr>
              <w:jc w:val="left"/>
              <w:rPr>
                <w:color w:val="000000" w:themeColor="text1"/>
              </w:rPr>
            </w:pPr>
            <m:oMathPara>
              <m:oMath>
                <m:sSubSup>
                  <m:sSubSupPr>
                    <m:ctrlPr>
                      <w:rPr>
                        <w:rFonts w:ascii="Cambria Math" w:eastAsiaTheme="minorEastAsia" w:hAnsi="Cambria Math"/>
                        <w:i/>
                        <w:color w:val="000000" w:themeColor="text1"/>
                      </w:rPr>
                    </m:ctrlPr>
                  </m:sSubSupPr>
                  <m:e>
                    <m:r>
                      <w:rPr>
                        <w:rFonts w:ascii="Cambria Math" w:hAnsi="Cambria Math"/>
                        <w:color w:val="000000" w:themeColor="text1"/>
                      </w:rPr>
                      <m:t>Y</m:t>
                    </m:r>
                    <m:ctrlPr>
                      <w:rPr>
                        <w:rFonts w:ascii="Cambria Math" w:hAnsi="Cambria Math"/>
                        <w:i/>
                        <w:color w:val="000000" w:themeColor="text1"/>
                      </w:rPr>
                    </m:ctrlPr>
                  </m:e>
                  <m:sub>
                    <m:r>
                      <w:rPr>
                        <w:rFonts w:ascii="Cambria Math" w:eastAsiaTheme="minorEastAsia" w:hAnsi="Cambria Math"/>
                        <w:color w:val="000000" w:themeColor="text1"/>
                      </w:rPr>
                      <m:t>p,max</m:t>
                    </m:r>
                  </m:sub>
                  <m:sup>
                    <m:r>
                      <w:rPr>
                        <w:rFonts w:ascii="Cambria Math" w:eastAsiaTheme="minorEastAsia" w:hAnsi="Cambria Math"/>
                        <w:color w:val="000000" w:themeColor="text1"/>
                      </w:rPr>
                      <m:t>RBA</m:t>
                    </m:r>
                  </m:sup>
                </m:sSub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M</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p</m:t>
                        </m:r>
                      </m:sub>
                    </m:sSub>
                    <m:r>
                      <w:rPr>
                        <w:rFonts w:ascii="Cambria Math" w:eastAsiaTheme="minorEastAsia" w:hAnsi="Cambria Math"/>
                        <w:color w:val="000000" w:themeColor="text1"/>
                      </w:rPr>
                      <m:t xml:space="preserve"> </m:t>
                    </m:r>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v</m:t>
                        </m:r>
                      </m:e>
                      <m:sub>
                        <m:r>
                          <w:rPr>
                            <w:rFonts w:ascii="Cambria Math" w:eastAsiaTheme="minorEastAsia" w:hAnsi="Cambria Math"/>
                            <w:color w:val="000000" w:themeColor="text1"/>
                          </w:rPr>
                          <m:t>p,max</m:t>
                        </m:r>
                      </m:sub>
                      <m:sup>
                        <m:r>
                          <w:rPr>
                            <w:rFonts w:ascii="Cambria Math" w:eastAsiaTheme="minorEastAsia" w:hAnsi="Cambria Math"/>
                            <w:color w:val="000000" w:themeColor="text1"/>
                          </w:rPr>
                          <m:t>RBA</m:t>
                        </m:r>
                      </m:sup>
                    </m:sSubSup>
                    <m:ctrlPr>
                      <w:rPr>
                        <w:rFonts w:ascii="Cambria Math" w:hAnsi="Cambria Math"/>
                        <w:i/>
                        <w:color w:val="000000" w:themeColor="text1"/>
                      </w:rPr>
                    </m:ctrlPr>
                  </m:num>
                  <m:den>
                    <m:r>
                      <w:rPr>
                        <w:rFonts w:ascii="Cambria Math" w:hAnsi="Cambria Math"/>
                        <w:color w:val="000000" w:themeColor="text1"/>
                      </w:rPr>
                      <m:t>M</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Glc</m:t>
                        </m:r>
                      </m:sub>
                    </m:sSub>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v</m:t>
                        </m:r>
                      </m:e>
                      <m:sub>
                        <m:r>
                          <w:rPr>
                            <w:rFonts w:ascii="Cambria Math" w:hAnsi="Cambria Math"/>
                            <w:color w:val="000000" w:themeColor="text1"/>
                          </w:rPr>
                          <m:t>Glc</m:t>
                        </m:r>
                      </m:sub>
                      <m:sup>
                        <m:r>
                          <w:rPr>
                            <w:rFonts w:ascii="Cambria Math" w:hAnsi="Cambria Math"/>
                            <w:color w:val="000000" w:themeColor="text1"/>
                          </w:rPr>
                          <m:t>RBA</m:t>
                        </m:r>
                      </m:sup>
                    </m:sSubSup>
                  </m:den>
                </m:f>
              </m:oMath>
            </m:oMathPara>
          </w:p>
        </w:tc>
        <w:tc>
          <w:tcPr>
            <w:tcW w:w="1345" w:type="dxa"/>
            <w:vAlign w:val="center"/>
          </w:tcPr>
          <w:p w14:paraId="28F5E006" w14:textId="77777777" w:rsidR="00FF5280" w:rsidRPr="00C12F69" w:rsidRDefault="00FF5280" w:rsidP="007D3686">
            <w:pPr>
              <w:jc w:val="right"/>
              <w:rPr>
                <w:color w:val="000000" w:themeColor="text1"/>
              </w:rPr>
            </w:pPr>
            <w:r w:rsidRPr="00C12F69">
              <w:rPr>
                <w:color w:val="000000" w:themeColor="text1"/>
              </w:rPr>
              <w:t>(Eq. 1)</w:t>
            </w:r>
          </w:p>
        </w:tc>
      </w:tr>
    </w:tbl>
    <w:p w14:paraId="47B73FF9" w14:textId="77777777" w:rsidR="00FF5280" w:rsidRPr="00C12F69" w:rsidRDefault="00FF5280" w:rsidP="00FF5280">
      <w:pPr>
        <w:rPr>
          <w:rFonts w:eastAsiaTheme="minorEastAsia"/>
          <w:color w:val="000000" w:themeColor="text1"/>
        </w:rPr>
      </w:pPr>
      <w:r w:rsidRPr="00C12F69">
        <w:rPr>
          <w:color w:val="000000" w:themeColor="text1"/>
        </w:rPr>
        <w:lastRenderedPageBreak/>
        <w:t xml:space="preserve">where </w:t>
      </w:r>
      <m:oMath>
        <m:sSubSup>
          <m:sSubSupPr>
            <m:ctrlPr>
              <w:rPr>
                <w:rFonts w:ascii="Cambria Math" w:hAnsi="Cambria Math"/>
                <w:i/>
                <w:color w:val="000000" w:themeColor="text1"/>
              </w:rPr>
            </m:ctrlPr>
          </m:sSubSupPr>
          <m:e>
            <m:r>
              <w:rPr>
                <w:rFonts w:ascii="Cambria Math" w:hAnsi="Cambria Math"/>
                <w:color w:val="000000" w:themeColor="text1"/>
              </w:rPr>
              <m:t>v</m:t>
            </m:r>
          </m:e>
          <m:sub>
            <m:r>
              <w:rPr>
                <w:rFonts w:ascii="Cambria Math" w:hAnsi="Cambria Math"/>
                <w:color w:val="000000" w:themeColor="text1"/>
              </w:rPr>
              <m:t>p,max</m:t>
            </m:r>
          </m:sub>
          <m:sup>
            <m:r>
              <w:rPr>
                <w:rFonts w:ascii="Cambria Math" w:hAnsi="Cambria Math"/>
                <w:color w:val="000000" w:themeColor="text1"/>
              </w:rPr>
              <m:t>RBA</m:t>
            </m:r>
          </m:sup>
        </m:sSubSup>
      </m:oMath>
      <w:r w:rsidRPr="00C12F69">
        <w:rPr>
          <w:rFonts w:eastAsiaTheme="minorEastAsia"/>
          <w:color w:val="000000" w:themeColor="text1"/>
        </w:rPr>
        <w:t xml:space="preserve"> is the RBA-predicted maximal production rate, </w:t>
      </w:r>
      <m:oMath>
        <m:r>
          <w:rPr>
            <w:rFonts w:ascii="Cambria Math" w:eastAsiaTheme="minorEastAsia" w:hAnsi="Cambria Math"/>
            <w:color w:val="000000" w:themeColor="text1"/>
          </w:rPr>
          <m:t>M</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p</m:t>
            </m:r>
          </m:sub>
        </m:sSub>
      </m:oMath>
      <w:r w:rsidRPr="00C12F69">
        <w:rPr>
          <w:rFonts w:eastAsiaTheme="minorEastAsia"/>
          <w:color w:val="000000" w:themeColor="text1"/>
        </w:rPr>
        <w:t xml:space="preserve"> is the </w:t>
      </w:r>
      <w:r>
        <w:rPr>
          <w:rFonts w:eastAsiaTheme="minorEastAsia"/>
          <w:color w:val="000000" w:themeColor="text1"/>
        </w:rPr>
        <w:t>product</w:t>
      </w:r>
      <w:r w:rsidRPr="00C12F69">
        <w:rPr>
          <w:rFonts w:eastAsiaTheme="minorEastAsia"/>
          <w:color w:val="000000" w:themeColor="text1"/>
        </w:rPr>
        <w:t xml:space="preserve"> molecular weight,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Glc</m:t>
            </m:r>
          </m:sub>
        </m:sSub>
      </m:oMath>
      <w:r w:rsidRPr="00C12F69">
        <w:rPr>
          <w:rFonts w:eastAsiaTheme="minorEastAsia"/>
          <w:color w:val="000000" w:themeColor="text1"/>
        </w:rPr>
        <w:t xml:space="preserve"> is the RBA-predicted glucose uptake rate, and </w:t>
      </w:r>
      <m:oMath>
        <m:r>
          <w:rPr>
            <w:rFonts w:ascii="Cambria Math" w:eastAsiaTheme="minorEastAsia" w:hAnsi="Cambria Math"/>
            <w:color w:val="000000" w:themeColor="text1"/>
          </w:rPr>
          <m:t>M</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Glc</m:t>
            </m:r>
          </m:sub>
        </m:sSub>
      </m:oMath>
      <w:r w:rsidRPr="00C12F69">
        <w:rPr>
          <w:rFonts w:eastAsiaTheme="minorEastAsia"/>
          <w:color w:val="000000" w:themeColor="text1"/>
        </w:rPr>
        <w:t xml:space="preserve"> is the molecular weight</w:t>
      </w:r>
      <w:r>
        <w:rPr>
          <w:rFonts w:eastAsiaTheme="minorEastAsia"/>
          <w:color w:val="000000" w:themeColor="text1"/>
        </w:rPr>
        <w:t xml:space="preserve"> of glucose</w:t>
      </w:r>
      <w:r w:rsidRPr="00C12F69">
        <w:rPr>
          <w:rFonts w:eastAsiaTheme="minorEastAsia"/>
          <w:color w:val="000000" w:themeColor="text1"/>
        </w:rPr>
        <w:t xml:space="preserve">. FBA-calculated maximal production yield (i.e., </w:t>
      </w:r>
      <m:oMath>
        <m:sSubSup>
          <m:sSubSupPr>
            <m:ctrlPr>
              <w:rPr>
                <w:rFonts w:ascii="Cambria Math" w:eastAsiaTheme="minorEastAsia" w:hAnsi="Cambria Math"/>
                <w:i/>
                <w:color w:val="000000" w:themeColor="text1"/>
              </w:rPr>
            </m:ctrlPr>
          </m:sSubSupPr>
          <m:e>
            <m:r>
              <w:rPr>
                <w:rFonts w:ascii="Cambria Math" w:hAnsi="Cambria Math"/>
                <w:color w:val="000000" w:themeColor="text1"/>
              </w:rPr>
              <m:t>Y</m:t>
            </m:r>
            <m:ctrlPr>
              <w:rPr>
                <w:rFonts w:ascii="Cambria Math" w:hAnsi="Cambria Math"/>
                <w:i/>
                <w:color w:val="000000" w:themeColor="text1"/>
              </w:rPr>
            </m:ctrlPr>
          </m:e>
          <m:sub>
            <m:r>
              <w:rPr>
                <w:rFonts w:ascii="Cambria Math" w:eastAsiaTheme="minorEastAsia" w:hAnsi="Cambria Math"/>
                <w:color w:val="000000" w:themeColor="text1"/>
              </w:rPr>
              <m:t>p,max</m:t>
            </m:r>
          </m:sub>
          <m:sup>
            <m:r>
              <w:rPr>
                <w:rFonts w:ascii="Cambria Math" w:eastAsiaTheme="minorEastAsia" w:hAnsi="Cambria Math"/>
                <w:color w:val="000000" w:themeColor="text1"/>
              </w:rPr>
              <m:t>FBA</m:t>
            </m:r>
          </m:sup>
        </m:sSubSup>
      </m:oMath>
      <w:r w:rsidRPr="00C12F69">
        <w:rPr>
          <w:rFonts w:eastAsiaTheme="minorEastAsia"/>
          <w:color w:val="000000" w:themeColor="text1"/>
        </w:rPr>
        <w:t>) was determined using Eq. 1 but with FBA-predicted rather than RBA-predicted quantities. Fluxes are in mmol gDW</w:t>
      </w:r>
      <w:r w:rsidRPr="00C12F69">
        <w:rPr>
          <w:rFonts w:eastAsiaTheme="minorEastAsia"/>
          <w:color w:val="000000" w:themeColor="text1"/>
          <w:vertAlign w:val="superscript"/>
        </w:rPr>
        <w:t>-1</w:t>
      </w:r>
      <w:r w:rsidRPr="00C12F69">
        <w:rPr>
          <w:rFonts w:eastAsiaTheme="minorEastAsia"/>
          <w:color w:val="000000" w:themeColor="text1"/>
        </w:rPr>
        <w:t xml:space="preserve"> h</w:t>
      </w:r>
      <w:r w:rsidRPr="00C12F69">
        <w:rPr>
          <w:rFonts w:eastAsiaTheme="minorEastAsia"/>
          <w:color w:val="000000" w:themeColor="text1"/>
          <w:vertAlign w:val="superscript"/>
        </w:rPr>
        <w:t>-1</w:t>
      </w:r>
      <w:r w:rsidRPr="00C12F69">
        <w:rPr>
          <w:rFonts w:eastAsiaTheme="minorEastAsia"/>
          <w:color w:val="000000" w:themeColor="text1"/>
        </w:rPr>
        <w:t xml:space="preserve"> and molecular weights are in g mmol</w:t>
      </w:r>
      <w:r w:rsidRPr="00C12F69">
        <w:rPr>
          <w:rFonts w:eastAsiaTheme="minorEastAsia"/>
          <w:color w:val="000000" w:themeColor="text1"/>
          <w:vertAlign w:val="superscript"/>
        </w:rPr>
        <w:t>-1</w:t>
      </w:r>
      <w:r w:rsidRPr="00C12F69">
        <w:rPr>
          <w:rFonts w:eastAsiaTheme="minorEastAsia"/>
          <w:color w:val="000000" w:themeColor="text1"/>
        </w:rPr>
        <w:t>.</w:t>
      </w:r>
    </w:p>
    <w:p w14:paraId="5C1E0E32" w14:textId="77777777" w:rsidR="00FF5280" w:rsidRPr="00C12F69" w:rsidRDefault="00FF5280" w:rsidP="00FF5280">
      <w:pPr>
        <w:rPr>
          <w:color w:val="000000" w:themeColor="text1"/>
        </w:rPr>
      </w:pPr>
    </w:p>
    <w:p w14:paraId="08136CBC" w14:textId="77777777" w:rsidR="00FF5280" w:rsidRDefault="00FF5280" w:rsidP="00FF5280">
      <w:pPr>
        <w:pStyle w:val="Heading2"/>
      </w:pPr>
      <w:r>
        <w:t>Software Implementation</w:t>
      </w:r>
    </w:p>
    <w:p w14:paraId="6C3F103B" w14:textId="77777777" w:rsidR="00FF5280" w:rsidRDefault="00FF5280" w:rsidP="00FF5280">
      <w:r>
        <w:t xml:space="preserve">COBRApy </w:t>
      </w:r>
      <w:r>
        <w:fldChar w:fldCharType="begin" w:fldLock="1"/>
      </w:r>
      <w:r>
        <w:instrText>ADDIN CSL_CITATION {"citationItems":[{"id":"ITEM-1","itemData":{"DOI":"10.1186/1752-0509-7-74","ISBN":"1752-0509","ISSN":"17520509","PMID":"23927696","abstract":"BACKGROUND COnstraint-Based Reconstruction and Analysis (COBRA) methods are widely used for genome-scale modeling of metabolic networks in both prokaryotes and eukaryotes. Due to the successes with metabolism, there is an increasing effort to apply COBRA methods to reconstruct and analyze integrated models of cellular processes. The COBRA Toolbox for MATLAB is a leading software package for genome-scale analysis of metabolism; however, it was not designed to elegantly capture the complexity inherent in integrated biological networks and lacks an integration framework for the multiomics data used in systems biology. The openCOBRA Project is a community effort to promote constraints-based research through the distribution of freely available software. RESULTS Here, we describe COBRA for Python (COBRApy), a Python package that provides support for basic COBRA methods. COBRApy is designed in an object-oriented fashion that facilitates the representation of the complex biological processes of metabolism and gene expression. COBRApy does not require MATLAB to function; however, it includes an interface to the COBRA Toolbox for MATLAB to facilitate use of legacy codes. For improved performance, COBRApy includes parallel processing support for computationally intensive processes. CONCLUSION COBRApy is an object-oriented framework designed to meet the computational challenges associated with the next generation of stoichiometric constraint-based models and high-density omics data sets. AVAILABILITY http://opencobra.sourceforge.net/","author":[{"dropping-particle":"","family":"Ebrahim","given":"Ali","non-dropping-particle":"","parse-names":false,"suffix":""},{"dropping-particle":"","family":"Lerman","given":"Joshua A.","non-dropping-particle":"","parse-names":false,"suffix":""},{"dropping-particle":"","family":"Palsson","given":"Bernhard O.","non-dropping-particle":"","parse-names":false,"suffix":""},{"dropping-particle":"","family":"Hyduke","given":"Daniel R.","non-dropping-particle":"","parse-names":false,"suffix":""}],"container-title":"BMC Systems Biology","id":"ITEM-1","issued":{"date-parts":[["2013","8"]]},"page":"74","title":"COBRApy: COnstraints-Based Reconstruction and Analysis for Python","type":"article-journal","volume":"7"},"uris":["http://www.mendeley.com/documents/?uuid=7086c7cc-7b46-47c6-832b-077deefbfc26"]}],"mendeley":{"formattedCitation":"(65)","plainTextFormattedCitation":"(65)","previouslyFormattedCitation":"(65)"},"properties":{"noteIndex":0},"schema":"https://github.com/citation-style-language/schema/raw/master/csl-citation.json"}</w:instrText>
      </w:r>
      <w:r>
        <w:fldChar w:fldCharType="separate"/>
      </w:r>
      <w:r w:rsidRPr="00A106F7">
        <w:rPr>
          <w:noProof/>
        </w:rPr>
        <w:t>(65)</w:t>
      </w:r>
      <w:r>
        <w:fldChar w:fldCharType="end"/>
      </w:r>
      <w:r>
        <w:t xml:space="preserve"> with </w:t>
      </w:r>
      <w:r>
        <w:rPr>
          <w:color w:val="000000"/>
          <w:shd w:val="clear" w:color="auto" w:fill="FFFFFF"/>
        </w:rPr>
        <w:t>IBM ILOG</w:t>
      </w:r>
      <w:r>
        <w:t xml:space="preserve"> CPLEX solver </w:t>
      </w:r>
      <w:r>
        <w:rPr>
          <w:color w:val="000000"/>
          <w:shd w:val="clear" w:color="auto" w:fill="FFFFFF"/>
        </w:rPr>
        <w:t>(version 12.10.0.0)</w:t>
      </w:r>
      <w:r>
        <w:t xml:space="preserve"> were used for FBA model optimization. The FBA model </w:t>
      </w:r>
      <w:r>
        <w:rPr>
          <w:i/>
          <w:iCs/>
        </w:rPr>
        <w:t>iSace</w:t>
      </w:r>
      <w:r>
        <w:t xml:space="preserve">1144 is available at </w:t>
      </w:r>
      <w:hyperlink r:id="rId14" w:history="1">
        <w:r w:rsidRPr="00660E17">
          <w:rPr>
            <w:rStyle w:val="Hyperlink"/>
          </w:rPr>
          <w:t>https://github.com/maranasgroup/iSace_GSM</w:t>
        </w:r>
      </w:hyperlink>
      <w:r>
        <w:t xml:space="preserve"> </w:t>
      </w:r>
      <w:r>
        <w:fldChar w:fldCharType="begin" w:fldLock="1"/>
      </w:r>
      <w:r>
        <w:instrText>ADDIN CSL_CITATION {"citationItems":[{"id":"ITEM-1","itemData":{"DOI":"10.1101/2022.08.10.503479","abstract":"Cells face competing metabolic demands. These include efficient use of both limited substrates and limited proteome capacity, as well as flexibility to deal with different environments. Flexibility requires spare enzyme capacity, which is proteome inefficient. ATP generation can occur via fermentation or respiration. Fermentation is much less substrate-efficient, but often assumed to be more proteome efficient, thereby favoring fast-growing cells engaging in aerobic glycolysis. Here, however, we show that mitochondrial respiration is actually more proteome-efficient than aerobic glycolysis. Instead, aerobic glycolysis arises from cells maintaining the flexibility to grow also anaerobically. These conclusions emerged from an unbiased assessment of metabolic regulatory mechanisms, integrating quantitative metabolomics, proteomics, and fluxomics, of two budding yeasts, Saccharomyces cerevisiae and Issatchenkia orientalis, the former more fermentative and the latter respiratory. Their energy pathway usage is largely explained by differences in proteome allocation. Each organism's proteome allocation is remarkably stable across environmental conditions, with metabolic fluxes predominantly regulated at the level of metabolite concentrations. This leaves extensive spare biosynthetic capacity during slow growth and spare capacity of their preferred bioenergetic machinery when it is not essential. The greater proteome-efficiency of respiration is also observed in mammals, with aerobic glycolysis occurring in yeast or mammalian cells that maintain a fermentation-capable proteome conducive to both aerobic and anaerobic growth.\n\n### Competing Interest Statement\n\nThe authors have declared no competing interest.","author":[{"dropping-particle":"","family":"Shen","given":"Yihui","non-dropping-particle":"","parse-names":false,"suffix":""},{"dropping-particle":"V.","family":"Dinh","given":"Hoang","non-dropping-particle":"","parse-names":false,"suffix":""},{"dropping-particle":"","family":"Cruz","given":"Edward","non-dropping-particle":"","parse-names":false,"suffix":""},{"dropping-particle":"","family":"Call","given":"Catherine M.","non-dropping-particle":"","parse-names":false,"suffix":""},{"dropping-particle":"","family":"Baron","given":"Heide","non-dropping-particle":"","parse-names":false,"suffix":""},{"dropping-particle":"","family":"Ryseck","given":"Rolf-Peter","non-dropping-particle":"","parse-names":false,"suffix":""},{"dropping-particle":"","family":"Pratas","given":"Jimmy","non-dropping-particle":"","parse-names":false,"suffix":""},{"dropping-particle":"","family":"Subramanian","given":"Arjuna","non-dropping-particle":"","parse-names":false,"suffix":""},{"dropping-particle":"","family":"Fatma","given":"Zia","non-dropping-particle":"","parse-names":false,"suffix":""},{"dropping-particle":"","family":"Weilandt","given":"Daniel","non-dropping-particle":"","parse-names":false,"suffix":""},{"dropping-particle":"","family":"Dwaraknath","given":"Sudharsan","non-dropping-particle":"","parse-names":false,"suffix":""},{"dropping-particle":"","family":"Xiao","given":"Tianxia","non-dropping-particle":"","parse-names":false,"suffix":""},{"dropping-particle":"","family":"Hendry","given":"John I.","non-dropping-particle":"","parse-names":false,"suffix":""},{"dropping-particle":"","family":"Tran","given":"Vinh","non-dropping-particle":"","parse-names":false,"suffix":""},{"dropping-particle":"","family":"Yang","given":"Lifeng","non-dropping-particle":"","parse-names":false,"suffix":""},{"dropping-particle":"","family":"Yoshikuni","given":"Yasuo","non-dropping-particle":"","parse-names":false,"suffix":""},{"dropping-particle":"","family":"Zhao","given":"Huimin","non-dropping-particle":"","parse-names":false,"suffix":""},{"dropping-particle":"","family":"Maranas","given":"Costas D.","non-dropping-particle":"","parse-names":false,"suffix":""},{"dropping-particle":"","family":"Wuhr","given":"Martin","non-dropping-particle":"","parse-names":false,"suffix":""},{"dropping-particle":"","family":"Rabinowitz","given":"Joshua D.","non-dropping-particle":"","parse-names":false,"suffix":""}],"container-title":"bioRxiv","id":"ITEM-1","issued":{"date-parts":[["2022","8","16"]]},"page":"2022.08.10.503479","publisher":"Cold Spring Harbor Laboratory","title":"Proteome capacity constraints favor respiratory ATP generation","type":"article-journal"},"uris":["http://www.mendeley.com/documents/?uuid=9f41ab72-f3b8-3b85-8e07-64f8d042e0f1"]}],"mendeley":{"formattedCitation":"(66)","plainTextFormattedCitation":"(66)","previouslyFormattedCitation":"(66)"},"properties":{"noteIndex":0},"schema":"https://github.com/citation-style-language/schema/raw/master/csl-citation.json"}</w:instrText>
      </w:r>
      <w:r>
        <w:fldChar w:fldCharType="separate"/>
      </w:r>
      <w:r w:rsidRPr="00A106F7">
        <w:rPr>
          <w:noProof/>
        </w:rPr>
        <w:t>(66)</w:t>
      </w:r>
      <w:r>
        <w:fldChar w:fldCharType="end"/>
      </w:r>
      <w:r>
        <w:t xml:space="preserve">. General Algebraic Modeling System (GAMS) programming language </w:t>
      </w:r>
      <w:r>
        <w:rPr>
          <w:color w:val="000000"/>
          <w:shd w:val="clear" w:color="auto" w:fill="FFFFFF"/>
        </w:rPr>
        <w:t xml:space="preserve">(version 39.1.0, GAMS Development Corporation) </w:t>
      </w:r>
      <w:r>
        <w:t xml:space="preserve">with Soplex solver (version 6.0) </w:t>
      </w:r>
      <w:r>
        <w:fldChar w:fldCharType="begin" w:fldLock="1"/>
      </w:r>
      <w:r>
        <w:instrText>ADDIN CSL_CITATION {"citationItems":[{"id":"ITEM-1","itemData":{"author":[{"dropping-particle":"","family":"Gleixner","given":"Ambros","non-dropping-particle":"","parse-names":false,"suffix":""},{"dropping-particle":"","family":"Steffy","given":"Daniel","non-dropping-particle":"","parse-names":false,"suffix":""},{"dropping-particle":"","family":"Wolter","given":"Kati","non-dropping-particle":"","parse-names":false,"suffix":""}],"id":"ITEM-1","issue":"15-15","issued":{"date-parts":[["2015"]]},"publisher-place":"Takustr. 7, 14195 Berlin","title":"Iterative Refinement for Linear Programming","type":"report"},"uris":["http://www.mendeley.com/documents/?uuid=7713ca78-a042-4076-9798-6a299829bc16"]}],"mendeley":{"formattedCitation":"(67)","plainTextFormattedCitation":"(67)","previouslyFormattedCitation":"(67)"},"properties":{"noteIndex":0},"schema":"https://github.com/citation-style-language/schema/raw/master/csl-citation.json"}</w:instrText>
      </w:r>
      <w:r>
        <w:fldChar w:fldCharType="separate"/>
      </w:r>
      <w:r w:rsidRPr="00A106F7">
        <w:rPr>
          <w:noProof/>
        </w:rPr>
        <w:t>(67)</w:t>
      </w:r>
      <w:r>
        <w:fldChar w:fldCharType="end"/>
      </w:r>
      <w:r>
        <w:t xml:space="preserve"> was used for RBA model k</w:t>
      </w:r>
      <w:r w:rsidRPr="0076406A">
        <w:rPr>
          <w:vertAlign w:val="subscript"/>
        </w:rPr>
        <w:t>app</w:t>
      </w:r>
      <w:r>
        <w:t xml:space="preserve"> parameterization and optimization. Input files as excel spreadsheets were used to build the RBA model in GAMS format. Python 3.6 was used as the central platform to run all mentioned processes. All scripts and input and output files are available in the GitHub repository </w:t>
      </w:r>
      <w:hyperlink r:id="rId15" w:history="1">
        <w:r w:rsidRPr="00503D48">
          <w:rPr>
            <w:rStyle w:val="Hyperlink"/>
          </w:rPr>
          <w:t>https://github.com/maranasgroup/scRBA</w:t>
        </w:r>
      </w:hyperlink>
      <w:r>
        <w:t xml:space="preserve">. </w:t>
      </w:r>
    </w:p>
    <w:p w14:paraId="27364368" w14:textId="67C4C50B" w:rsidR="00FF5280" w:rsidRDefault="00FF5280" w:rsidP="002027D7">
      <w:pPr>
        <w:pStyle w:val="NoSpacing"/>
      </w:pPr>
    </w:p>
    <w:p w14:paraId="02C83627" w14:textId="77777777" w:rsidR="00FF5280" w:rsidRDefault="00FF5280" w:rsidP="002027D7">
      <w:pPr>
        <w:pStyle w:val="NoSpacing"/>
      </w:pPr>
    </w:p>
    <w:p w14:paraId="4097FBC8" w14:textId="0256D7C3" w:rsidR="00C63953" w:rsidRDefault="00C63953" w:rsidP="00C63953">
      <w:pPr>
        <w:pStyle w:val="Heading1"/>
      </w:pPr>
      <w:r>
        <w:t>List of Carbon-limited and Batch Conditions Datasets in the Fig. 5 of the Main Text</w:t>
      </w:r>
    </w:p>
    <w:p w14:paraId="423B8859" w14:textId="1F6A43A4" w:rsidR="00C63953" w:rsidRDefault="003365BA" w:rsidP="002027D7">
      <w:pPr>
        <w:pStyle w:val="NoSpacing"/>
      </w:pPr>
      <w:r>
        <w:t xml:space="preserve">Datasets are from various studies </w:t>
      </w:r>
      <w:r>
        <w:fldChar w:fldCharType="begin" w:fldLock="1"/>
      </w:r>
      <w:r w:rsidR="004509E9">
        <w:instrText>ADDIN CSL_CITATION {"citationItems":[{"id":"ITEM-1","itemData":{"DOI":"10.7554/ELIFE.65722","PMID":"33720010","abstract":"In addition to controlled expression of genes by specific regulatory circuits, the abundance of proteins and transcripts can also be influenced by physiological states of the cell such as growth rate and metabolism. Here we examine the control of gene expression by growth rate and metabolism, by analyzing a multi-omics dataset consisting of absolute-quantitative abundances of the transcriptome, proteome, and amino acids in 22 steady-state yeast cultures. We find that transcription and translation are coordinately controlled by the cell growth rate via RNA polymerase II and ribosome abundance, but they are independently controlled by nitrogen metabolism via amino acid and nucleotide availabilities. Genes in central carbon metabolism, however, are distinctly regulated and do not respond to the cell growth rate or nitrogen metabolism as all other genes. Understanding these effects allows the confounding factors of growth rate and metabolism to be accounted for in gene expression profiling studies.","author":[{"dropping-particle":"","family":"Yu","given":"Rosemary","non-dropping-particle":"","parse-names":false,"suffix":""},{"dropping-particle":"","family":"Vorontsov","given":"Egor","non-dropping-particle":"","parse-names":false,"suffix":""},{"dropping-particle":"","family":"Sihlbom","given":"Carina","non-dropping-particle":"","parse-names":false,"suffix":""},{"dropping-particle":"","family":"Nielsen","given":"Jens","non-dropping-particle":"","parse-names":false,"suffix":""}],"container-title":"eLife","id":"ITEM-1","issued":{"date-parts":[["2021","3","1"]]},"title":"Quantifying absolute gene expression profiles reveals distinct regulation of central carbon metabolism genes in yeast","type":"article-journal","volume":"10"},"uris":["http://www.mendeley.com/documents/?uuid=37a5024a-049a-4b95-8042-e8b90686eec2"]},{"id":"ITEM-2","itemData":{"DOI":"10.1073/PNAS.1921890117/-/DCSUPPLEMENTAL","ISSN":"10916490","PMID":"32817546","abstract":"Several recent studies have shown that the concept of proteome constraint, i.e., the need for the cell to balance allocation of its proteome between different cellular processes, is essential for ensuring proper cell function. However, there have been no attempts to elucidate how cells’ maximum capacity to grow depends on protein availability for different cellular processes. To experimentally address this, we cultivated Saccharomyces cerevisiae in bioreactors with or without amino acid supplementation and performed quantitative proteomics to analyze global changes in proteome allocation, during both anaerobic and aerobic growth on glucose. Analysis of the proteomic data implies that proteome mass is mainly reallocated from amino acid biosynthetic processes into translation, which enables an increased growth rate during supplementation. Similar findings were obtained from both aerobic and anaerobic cultivations. Our findings show that cells can increase their growth rate through increasing its proteome allocation toward the protein translational machinery.","author":[{"dropping-particle":"","family":"Björkeroth","given":"Johan","non-dropping-particle":"","parse-names":false,"suffix":""},{"dropping-particle":"","family":"Campbell","given":"Kate","non-dropping-particle":"","parse-names":false,"suffix":""},{"dropping-particle":"","family":"Malina","given":"Carl","non-dropping-particle":"","parse-names":false,"suffix":""},{"dropping-particle":"","family":"Yu","given":"Rosemary","non-dropping-particle":"","parse-names":false,"suffix":""},{"dropping-particle":"Di","family":"Bartolomeo","given":"Francesca","non-dropping-particle":"","parse-names":false,"suffix":""},{"dropping-particle":"","family":"Nielsen","given":"Jens","non-dropping-particle":"","parse-names":false,"suffix":""}],"container-title":"Proceedings of the National Academy of Sciences of the United States of America","id":"ITEM-2","issue":"35","issued":{"date-parts":[["2020","9","1"]]},"page":"21804-21812","publisher":"National Academy of Sciences","title":"Proteome reallocation from amino acid biosynthesis to ribosomes enables yeast to grow faster in rich media","type":"article-journal","volume":"117"},"uris":["http://www.mendeley.com/documents/?uuid=006c05e3-3061-36ba-afcb-7c2e363e7d6f"]},{"id":"ITEM-3","itemData":{"DOI":"10.1186/S12934-016-0501-Z","ISSN":"1475-2859","PMID":"27317316","abstract":"Background: Saccharomyces cerevisiae is an established microbial platform for production of native and non-native compounds. When product pathways compete with growth for precursors and energy, uncoupling of growth and product formation could increase product yields and decrease formation of biomass as a by-product. Studying non-growing, metabolically active yeast cultures is a first step towards developing S. cerevisiae as a robust, non-growing cell factory. Microbial physiology at near-zero growth rates can be studied in retentostats, which are continuous-cultivation systems with full biomass retention. Hitherto, retentostat studies on S. cerevisiae have focused on anaerobic conditions, which bear limited relevance for aerobic industrial processes. The present study uses aerobic, glucose-limited retentostats to explore the physiology of non-dividing, respiring S. cerevisiae cultures, with a focus on industrially relevant features. Results: Retentostat feeding regimes for smooth transition from exponential growth in glucose-limited chemostat cultures to near-zero growth rates were obtained by model-aided experimental design. During 20 days of retentostats cultivation, the specific growth rate gradually decreased from 0.025 h-1 to below 0.001 h-1, while culture viability remained above 80 %. The maintenance requirement for ATP (mATP) was estimated at 0.63 ± 0.04 mmol ATP (g biomass)-1 h-1, which is ca. 35 % lower than previously estimated for anaerobic retentostats. Concomitant with decreasing growth rate in aerobic retentostats, transcriptional down-regulation of genes involved in biosynthesis and up-regulation of stress-responsive genes resembled transcriptional regulation patterns observed for anaerobic retentostats. The heat-shock tolerance in aerobic retentostats far exceeded previously reported levels in stationary-phase batch cultures. While in situ metabolic fluxes in retentostats were intentionally low due to extreme caloric restriction, off-line measurements revealed that cultures retained a high metabolic capacity. Conclusions: This study provides the most accurate estimation yet of the maintenance-energy coefficient in aerobic cultures of S. cerevisiae, which is a key parameter for modelling of industrial aerobic, glucose-limited fed-batch processes. The observed extreme heat-shock tolerance and high metabolic capacity at near-zero growth rates demonstrate the intrinsic potential of S. cerevisiae as a robust, non-dividing microbial cell fact…","author":[{"dropping-particle":"","family":"Vos","given":"Tim","non-dropping-particle":"","parse-names":false,"suffix":""},{"dropping-particle":"","family":"Hakkaart","given":"Xavier D.V.","non-dropping-particle":"","parse-names":false,"suffix":""},{"dropping-particle":"","family":"Hulster","given":"Erik A.F.","non-dropping-particle":"","parse-names":false,"suffix":""},{"dropping-particle":"","family":"Maris","given":"Antonius J.A.","non-dropping-particle":"","parse-names":false,"suffix":""},{"dropping-particle":"","family":"Pronk","given":"Jack T.","non-dropping-particle":"","parse-names":false,"suffix":""},{"dropping-particle":"","family":"Daran-Lapujade","given":"Pascale","non-dropping-particle":"","parse-names":false,"suffix":""}],"container-title":"Microbial cell factories","id":"ITEM-3","issue":"1","issued":{"date-parts":[["2016","6","17"]]},"publisher":"Microb Cell Fact","title":"Maintenance-energy requirements and robustness of &lt;i&gt;Saccharomyces cerevisiae&lt;/i&gt; at aerobic near-zero specific growth rates","type":"article-journal","volume":"15"},"uris":["http://www.mendeley.com/documents/?uuid=bd71b514-4b05-3519-b119-0e589e14296b"]},{"id":"ITEM-4","itemData":{"DOI":"10.1128/AEM.55.2.468-477.1989","ISSN":"0099-2240","PMID":"2566299","abstract":"The physiology of Saccharomyces cerevisiae CBS 8066 was studied in glucose-limited chemostat cultures. Below a dilution rate of 0.30 h-1 glucose was completely respired, and biomass and CO2 were the only products formed. Above this dilution rate acetate and pyruvate appeared in the culture fluid, accompanied by disproportional increases in the rates of oxygen consumption and carbon dioxide production. This enhanced respiratory activity was accompanied by a drop in cell yield from 0.50 to 0.47 g (dry weight) g of glucose-1. At a dilution rate of 0.38 h-1 the culture reached its maximal oxidation capacity of 12 mmol of O2 g (dry weight)-1 h-1. A further increase in the dilution rate resulted in aerobic alcoholic fermentation in addition to respiration, accompanied by an additional decrease in cell yield from 0.47 to 0.16 g (dry weight) g of glucose-1. Since the high respiratory activity of the yeast at intermediary dilution rates would allow for full respiratory metabolism of glucose up to dilution rates close to mumax, we conclude that the occurrence of alcoholic fermentation is not primarily due to a limited respiratory capacity. Rather, organic acids produced by the organism may have an uncoupling effect on its respiration. As a result the respiratory activity is enhanced and reaches its maximum at a dilution rate of 0.38 h-1. An attempt was made to interpret the dilution rate-dependent formation of ethanol and acetate in glucose-limited chemostat cultures of S. cerevisiae CBS 8066 as an effect of overflow metabolism at the pyruvate level. Therefore, the activities of pyruvate decarboxylase, NAD+- and NADP+-dependent acetaldehyde dehydrogenases, acetyl coenzyme A (acetyl-CoA) synthetase, and alcohol dehydrogenase were determined in extracts of cells grown at various dilution rates. From the enzyme profiles, substrate affinities, and calculated intracellular pyruvate concentrations, the following conclusions were drawn with respect to product formation of cells growing under glucose limitation. (i) Pyruvate decarboxylase, the key enzyme of alcoholic fermentation, probably already is operative under conditions in which alcoholic fermentation is absent. The acetaldehyde produced by the enzyme is then oxidized via acetaldehyde dehydrogenases and acetyl-CoA synthetase. The acetyl-CoA thus formed is further oxidized in the mitochondria. (ii) Acetate formation results from insufficient activity of acetyl-CoA synthetase, required for the complete oxidation of …","author":[{"dropping-particle":"","family":"Postma","given":"E.","non-dropping-particle":"","parse-names":false,"suffix":""},{"dropping-particle":"","family":"Verduyn","given":"C.","non-dropping-particle":"","parse-names":false,"suffix":""},{"dropping-particle":"","family":"Scheffers","given":"W. A.","non-dropping-particle":"","parse-names":false,"suffix":""},{"dropping-particle":"","family":"Dijken","given":"J. P.","non-dropping-particle":"Van","parse-names":false,"suffix":""}],"container-title":"Applied and environmental microbiology","id":"ITEM-4","issue":"2","issued":{"date-parts":[["1989"]]},"page":"468-477","publisher":"Appl Environ Microbiol","title":"Enzymic analysis of the crabtree effect in glucose-limited chemostat cultures of &lt;i&gt;Saccharomyces cerevisiae&lt;/i&gt;","type":"article-journal","volume":"55"},"uris":["http://www.mendeley.com/documents/?uuid=c86381c8-c130-3df3-b41b-f8964f21b348"]},{"id":"ITEM-5","itemData":{"DOI":"10.1099/00221287-136-3-395","ISSN":"0022-1287","PMID":"1975265","abstract":"The physiology of Saccharomyces cerevisiae CBS 8066 was studied in anaerobic glucose-limited chemostat cultures in a mineral medium supplemented with ergosterol and Tween 80. The organism had a μ(max) of 0.31 h-1 and a K(s) for glucose of 0.55 mM. At a dilution rate of 0.10 h-1, a maximal yield of 0.10 g biomass (g glucose)-1 was observed. The yield steadily declined with increasing dilution rates, so a maintenance coefficient for anaerobic growth could be estimated at a dilution rate of 0.10-1, the yield of the S. cerevisiae strain H1022 was considerably higher than for CBS 8066, despite a similar cell composition. The major difference between the two yeast strains was that S. cerevisiae H1022 did not produce acetate, suggesting that the observed differences in cell yield may be ascribed to an uncoupling effect of acetic acid. The absence of acetate formation in H1022 correlated with a relatively high level of acetyl-CoA synthetase. The uncoupling effect of weak acids on anaerobic growth was confirmed in experiments in which a weak acid (acetate or propionate) was added to the medium feed. This resulted in a reduction in yield and an increase in specific ethanol production. Both yeasts required approximately 35 mg oleic acid (g biomass)-1 for optimal growth. Lower or higher concentrations of this fatty acid, supplied as Tween 80, resulted in uncoupling of dissimilatory and assimilatory processes.","author":[{"dropping-particle":"","family":"Verduyn","given":"C.","non-dropping-particle":"","parse-names":false,"suffix":""},{"dropping-particle":"","family":"Postma","given":"E.","non-dropping-particle":"","parse-names":false,"suffix":""},{"dropping-particle":"","family":"Scheffers","given":"W. A.","non-dropping-particle":"","parse-names":false,"suffix":""},{"dropping-particle":"","family":"Dijken","given":"J. P.","non-dropping-particle":"Van","parse-names":false,"suffix":""}],"container-title":"Journal of general microbiology","id":"ITEM-5","issue":"3","issued":{"date-parts":[["1990"]]},"page":"395-403","publisher":"J Gen Microbiol","title":"Physiology of &lt;i&gt;Saccharomyces cerevisiae&lt;/i&gt; in anaerobic glucose-limited chemostat cultures","type":"article-journal","volume":"136"},"uris":["http://www.mendeley.com/documents/?uuid=c0197659-83ef-3dc4-b03c-5985c8a31c9e"]},{"id":"ITEM-6","itemData":{"DOI":"10.1128/JB.182.17.4730-4737.2000","ISSN":"0021-9193","PMID":"10940011","abstract":"NDI1 is the unique gene encoding the internal mitochondrial NADH dehydrogenase of Saccharomyces cerevisiae. The enzyme catalyzes the transfer of electrons from intramitochondrial NADH to ubiquinone. Surprisingly, NDI1 is not essential for respiratory growth. Here we demonstrate that this is due to in vivo activity of an ethanol-acetaldehyde redox shuttle, which transfers the redox equivalents from the mitochondria to the cytosol. Cytosolic NADH can be oxidized by the external NADH dehydrogenases. Deletion of ADH3, encoding mitochondrial alcohol dehydrogenase, did not affect respiratory growth in aerobic, glucose-limited chemostat cultures. Also, an ndi1Δ mutant was capable of respiratory growth under these conditions. However, when both ADH3 and NDI1 were deleted, metabolism became respirofermentative, indicating that the ethanol-acetaldehyde shuttle is essential for respiratory growth of the ndi1Δ mutant. In anaerobic batch cultures, the maximum specific growth rate of the adh3Δ mutant (0.22 h-1) was substantially reduced compared to that of the wild-type strain (0.33 h-1). This is consistent with the hypothesis that the ethanol-acetaldehyde shuttle is also involved in maintenance of the mitochondrial redox balance under anaerobic conditions. Finally, it is shown that another mitochondrial alcohol dehydrogenase is active in the adh3Δ ndi1Δ mutant, contributing to residual redox-shuttle activity in this strain.","author":[{"dropping-particle":"","family":"Bakker","given":"B. M.","non-dropping-particle":"","parse-names":false,"suffix":""},{"dropping-particle":"","family":"Bro","given":"C.","non-dropping-particle":"","parse-names":false,"suffix":""},{"dropping-particle":"","family":"Kotter","given":"P.","non-dropping-particle":"","parse-names":false,"suffix":""},{"dropping-particle":"","family":"Luttik","given":"M. A.H.","non-dropping-particle":"","parse-names":false,"suffix":""},{"dropping-particle":"","family":"Dijken","given":"J. P.","non-dropping-particle":"Van","parse-names":false,"suffix":""},{"dropping-particle":"","family":"Pronk","given":"J. T.","non-dropping-particle":"","parse-names":false,"suffix":""}],"container-title":"Journal of bacteriology","id":"ITEM-6","issue":"17","issued":{"date-parts":[["2000"]]},"page":"4730-4737","publisher":"J Bacteriol","title":"The mitochondrial alcohol dehydrogenase Adh3p is involved in a redox shuttle in &lt;i&gt;Saccharomyces cerevisiae&lt;/i&gt;","type":"article-journal","volume":"182"},"uris":["http://www.mendeley.com/documents/?uuid=68bc89b3-1c7e-3c12-af9c-f3d5b048f78a"]},{"id":"ITEM-7","itemData":{"DOI":"10.1074/JBC.M209759200","ISSN":"0021-9258","PMID":"12414795","abstract":"Profiles of genome-wide transcriptional events for a given environmental condition can be of importance in the diagnosis of poorly defined environments. To identify clusters of genes constituting such diagnostic profiles, we characterized the specific transcriptional responses of Saccharomyces cerevisiae to growth limitation by carbon, nitrogen, phosphorus, or sulfur. Microarray experiments were performed using cells growing in steady-state conditions in chemostat cultures at the same dilution rate. This enabled us to study the effects of one particular limitation while other growth parameters (pH, temperature, dissolved oxygen tension) remained constant. Furthermore, the composition of the media fed to the cultures was altered so that the concentrations of excess nutrients were comparable between experimental conditions. In total, 1881 transcripts (31% of the annotated genome) were significantly changed between at least two growth conditions. Of those, 484 were significantly higher or lower in one limitation only. The functional annotations of these genes indicated cellular metabolism was altered to meet the growth requirements for nutrient-limited growth. Furthermore, we identified responses for several active transcription factors with a role in nutrient assimilation. Finally, 51 genes were identified that showed 10-fold higher or lower expression in a single condition only. The transcription of these genes can be used as indicators for the characterization of nutrient-limited growth conditions and provide information for metabolic engineering strategies.","author":[{"dropping-particle":"","family":"Boer","given":"Viktor M.","non-dropping-particle":"","parse-names":false,"suffix":""},{"dropping-particle":"","family":"Winde","given":"Johannes H.","non-dropping-particle":"De","parse-names":false,"suffix":""},{"dropping-particle":"","family":"Pronk","given":"Jack T.","non-dropping-particle":"","parse-names":false,"suffix":""},{"dropping-particle":"","family":"Piper","given":"Matthew D.W.","non-dropping-particle":"","parse-names":false,"suffix":""}],"container-title":"The Journal of biological chemistry","id":"ITEM-7","issue":"5","issued":{"date-parts":[["2003","1","31"]]},"page":"3265-3274","publisher":"J Biol Chem","title":"The genome-wide transcriptional responses of &lt;i&gt;Saccharomyces cerevisiae&lt;/i&gt; grown on glucose in aerobic chemostat cultures limited for carbon, nitrogen, phosphorus, or sulfur","type":"article-journal","volume":"278"},"uris":["http://www.mendeley.com/documents/?uuid=7799fbb4-208f-33fc-8c1a-ff864135e365"]},{"id":"ITEM-8","itemData":{"DOI":"10.1073/pnas.0607469104","ISSN":"00278424","PMID":"17287356","abstract":"Respiratory metabolism plays an important role in energy production in the form of ATP in all aerobically growing cells. However, a limitation in respiratory capacity results in overflow metabolism, leading to the formation of byproducts, a phenomenon known as \"overflow metabolism\" or \"the Crabtree effect.\" The yeast Saccharomyces cerevisiae has served as an important model organism for studying the Crabtree effect. When subjected to increasing glycolytic fluxes under aerobic conditions, there is a threshold value of the glucose uptake rate at which the metabolism shifts from purely respiratory to mixed respiratory and fermentative. It is well known that glucose repression of respiratory pathways occurs at high glycolytic fluxes, resulting in a decrease in respiratory capacity. Despite many years of detailed studies on this subject, it is not known whether the onset of the Crabtree effect is due to limited respiratory capacity or is caused by glucose-mediated repression of respiration. When respiration in S. cerevisiae was increased by introducing a heterologous alternative oxidase, we observed reduced aerobic ethanol formation. In contrast, increasing nonrespiratory NADH oxidation by overexpression of a water-forming NADH oxidase reduced aerobic glycerol formation. The metabolic response to elevated alternative oxidase occurred predominantly in the mitochondria, whereas NADH oxidase affected genes that catalyze cytosolic reactions. Moreover, NADH oxidase restored the deficiency of cytosolic NADH dehydrogenases in S. cerevisiae. These results indicate that NADH oxidase localizes in the cytosol, whereas alternative oxidase is directed to the mitochondria. © 2007 by The National Academy of Sciences of the USA.","author":[{"dropping-particle":"","family":"Vemuri","given":"G. N.","non-dropping-particle":"","parse-names":false,"suffix":""},{"dropping-particle":"","family":"Eiteman","given":"M. A.","non-dropping-particle":"","parse-names":false,"suffix":""},{"dropping-particle":"","family":"McEwen","given":"J. E.","non-dropping-particle":"","parse-names":false,"suffix":""},{"dropping-particle":"","family":"Olsson","given":"L.","non-dropping-particle":"","parse-names":false,"suffix":""},{"dropping-particle":"","family":"Nielsen","given":"J.","non-dropping-particle":"","parse-names":false,"suffix":""}],"container-title":"Proceedings of the National Academy of Sciences of the United States of America","id":"ITEM-8","issue":"7","issued":{"date-parts":[["2007","2","13"]]},"page":"2402-2407","publisher":"National Academy of Sciences","title":"Increasing NADH oxidation reduces overflow metabolism in &lt;i&gt;Saccharomyces cerevisiae&lt;/i&gt;","type":"article-journal","volume":"104"},"uris":["http://www.mendeley.com/documents/?uuid=6208b833-7631-323c-8bc4-39e28e2bb54b"]},{"id":"ITEM-9","itemData":{"DOI":"10.1534/G3.113.006601/-/DC1/FIGURES22.PDF","ISSN":"21601836","PMID":"24062529","abstract":"Lipids play a central role in cellular function as constituents of membranes, as signaling molecules, and as storage materials. Although much is known about the role of lipids in regulating specific steps of metabolism, comprehensive studies integrating genome-wide expression data, metabolite levels, and lipid levels are currently lacking. Here, we map condition-dependent regulation controlling lipid metabolism in Saccharomyces cerevisiae by measuring 5636 mRNAs, 50 metabolites, 97 lipids, and 57 13Creaction fluxes in yeast using a three-factor full-factorial design. Correlation analysis across eight environmental conditions revealed 2279 gene expression level-metabolite/lipid relationships that characterize the extent of transcriptional regulation in lipid metabolism relative to major metabolic hubs within the cell. To query this network, we developed integrative methods for correlation of multi-omics datasets that elucidate global regulatory signatures. Our data highlight many characterized regulators of lipid metabolism and reveal that sterols are regulated more at the transcriptional level than are amino acids. Beyond providing insights into the systems-level organization of lipid metabolism, we anticipate that our dataset and approach can join an emerging number of studies to be widely used for interrogating cellular systems through the combination of mathematical modeling and experimental biology. © 2013 Jewett et al.","author":[{"dropping-particle":"","family":"Jewett","given":"Michael C.","non-dropping-particle":"","parse-names":false,"suffix":""},{"dropping-particle":"","family":"Workman","given":"Christopher T.","non-dropping-particle":"","parse-names":false,"suffix":""},{"dropping-particle":"","family":"Nookaew","given":"Intawat","non-dropping-particle":"","parse-names":false,"suffix":""},{"dropping-particle":"","family":"Pizarro","given":"Francisco A.","non-dropping-particle":"","parse-names":false,"suffix":""},{"dropping-particle":"","family":"Agosin","given":"Eduardo","non-dropping-particle":"","parse-names":false,"suffix":""},{"dropping-particle":"","family":"Hellgren","given":"Lars I.","non-dropping-particle":"","parse-names":false,"suffix":""},{"dropping-particle":"","family":"Nielsen","given":"Jens","non-dropping-particle":"","parse-names":false,"suffix":""}],"container-title":"G3: Genes, Genomes, Genetics","id":"ITEM-9","issue":"11","issued":{"date-parts":[["2013"]]},"page":"1979-1995","publisher":"Genetics Society of America","title":"Mapping condition-dependent regulation of lipid metabolism in &lt;i&gt;Saccharomyces cerevisiae&lt;/i&gt;","type":"article-journal","volume":"3"},"uris":["http://www.mendeley.com/documents/?uuid=5f6e8ccf-40cc-34c1-9182-e3c85b609eda"]},{"id":"ITEM-10","itemData":{"DOI":"10.1016/J.CELS.2017.03.003","ISSN":"2405-4712","PMID":"28365149","abstract":"Protein synthesis is the most energy-consuming process in a proliferating cell, and understanding what controls protein abundances represents a key question in biology and biotechnology. We quantified absolute abundances of 5,354 mRNAs and 2,198 proteins in Saccharomyces cerevisiae under ten environmental conditions and protein turnover for 1,384 proteins under a reference condition. The overall correlation between mRNA and protein abundances across all conditions was low (0.46), but for differentially expressed proteins (n = 202), the median mRNA-protein correlation was 0.88. We used these data to model translation efficiencies and found that they vary more than 400-fold between genes. Non-linear regression analysis detected that mRNA abundance and translation elongation were the dominant factors controlling protein synthesis, explaining 61% and 15% of its variance. Metabolic flux balance analysis further showed that only mitochondrial fluxes were positively associated with changes at the transcript level. The present dataset represents a crucial expansion to the current resources for future studies on yeast physiology.","author":[{"dropping-particle":"","family":"Lahtvee","given":"Petri Jaan","non-dropping-particle":"","parse-names":false,"suffix":""},{"dropping-particle":"","family":"Sánchez","given":"Benjamín J.","non-dropping-particle":"","parse-names":false,"suffix":""},{"dropping-particle":"","family":"Smialowska","given":"Agata","non-dropping-particle":"","parse-names":false,"suffix":""},{"dropping-particle":"","family":"Kasvandik","given":"Sergo","non-dropping-particle":"","parse-names":false,"suffix":""},{"dropping-particle":"","family":"Elsemman","given":"Ibrahim E.","non-dropping-particle":"","parse-names":false,"suffix":""},{"dropping-particle":"","family":"Gatto","given":"Francesco","non-dropping-particle":"","parse-names":false,"suffix":""},{"dropping-particle":"","family":"Nielsen","given":"Jens","non-dropping-particle":"","parse-names":false,"suffix":""}],"container-title":"Cell Systems","id":"ITEM-10","issue":"5","issued":{"date-parts":[["2017","5","24"]]},"page":"495-504.e5","publisher":"Cell Press","title":"Absolute quantification of protein and mRNA abundances demonstrate variability in gene-specific translation efficiency in yeast","type":"article-journal","volume":"4"},"uris":["http://www.mendeley.com/documents/?uuid=822af785-1c9b-3035-ac0c-fb7009897a02"]},{"id":"ITEM-11","itemData":{"DOI":"10.1038/s41467-020-15749-0","ISSN":"2041-1723","PMID":"32312967","abstract":"Cells maintain reserves in their metabolic and translational capacities as a strategy to quickly respond to changing environments. Here we quantify these reserves by stepwise&amp;nbsp;reducing nitrogen availability in yeast steady-state chemostat cultures, imposing severe restrictions on total cellular protein and transcript content. Combining multi-omics analysis with metabolic modeling, we find that seven metabolic superpathways maintain &amp;gt;50% metabolic capacity in reserve, with glucose metabolism maintaining &amp;gt;80% reserve capacity. Cells maintain &amp;gt;50% reserve in translational capacity for 2490 out of 3361 expressed genes (74%), with a disproportionately large reserve dedicated to translating metabolic proteins. Finally, ribosome reserves contain up to 30% sub-stoichiometric ribosomal proteins, with activation of reserve translational capacity associated with selective upregulation of 17 ribosomal proteins. Together, our dataset provides a quantitative link between yeast physiology and cellular economics, which could be leveraged in future cell engineering through targeted proteome streamlining. Cells maintain reserves in their metabolic and translational capacities enabling fast response to changing environments. Here, the authors quantify reserves in yeast by stepwise reduction in nitrogen availability and a combination of multi-omic analysis and metabolic modelling.","author":[{"dropping-particle":"","family":"Yu","given":"Rosemary","non-dropping-particle":"","parse-names":false,"suffix":""},{"dropping-particle":"","family":"Campbell","given":"Kate","non-dropping-particle":"","parse-names":false,"suffix":""},{"dropping-particle":"","family":"Pereira","given":"Rui","non-dropping-particle":"","parse-names":false,"suffix":""},{"dropping-particle":"","family":"Björkeroth","given":"Johan","non-dropping-particle":"","parse-names":false,"suffix":""},{"dropping-particle":"","family":"Qi","given":"Qi","non-dropping-particle":"","parse-names":false,"suffix":""},{"dropping-particle":"","family":"Vorontsov","given":"Egor","non-dropping-particle":"","parse-names":false,"suffix":""},{"dropping-particle":"","family":"Sihlbom","given":"Carina","non-dropping-particle":"","parse-names":false,"suffix":""},{"dropping-particle":"","family":"Nielsen","given":"Jens","non-dropping-particle":"","parse-names":false,"suffix":""}],"container-title":"Nature Communications 2020 11:1","id":"ITEM-11","issue":"1","issued":{"date-parts":[["2020","4","20"]]},"page":"1-12","publisher":"Nature Publishing Group","title":"Nitrogen limitation reveals large reserves in metabolic and translational capacities of yeast","type":"article-journal","volume":"11"},"uris":["http://www.mendeley.com/documents/?uuid=4d8d177d-0f48-3a1b-b276-f2bde556959c"]},{"id":"ITEM-12","itemData":{"DOI":"10.1186/S12934-021-01557-8","ISSN":"1475-2859","PMID":"33750414","abstract":"Background: Saccharomyces cerevisiae is a well-known popular model system for basic biological studies and serves as a host organism for the heterologous production of commercially interesting small molecules and proteins. The central metabolism is at the core to provide building blocks and energy to support growth and survival in normal situations as well as during exogenous stresses and forced heterologous protein production. Here, we present a comprehensive study of intracellular central metabolite pool profiling when growing S. cerevisiae on different carbon sources in batch cultivations and at different growth rates in nutrient-limited glucose chemostats. The latest versions of absolute quantitative mass spectrometry-based metabolite profiling methodology were applied to cover glycolytic and pentose phosphate pathway metabolites, tricarboxylic acid cycle (TCA), complete amino acid, and deoxy-/nucleoside phosphate pools. Results: Glutamate, glutamine, alanine, and citrate were the four most abundant metabolites for most conditions tested. The amino acid is the dominant metabolite class even though a marked relative reduction compared to the other metabolite classes was observed for nitrogen and phosphate limited chemostats. Interestingly, glycolytic and pentose phosphate pathway (PPP) metabolites display the largest variation among the cultivation conditions while the nucleoside phosphate pools are more stable and vary within a closer concentration window. The overall trends for glucose and nitrogen-limited chemostats were increased metabolite pools with the increasing growth rate. Next, comparing the chosen chemostat reference growth rate (0.12 h−1, approximate one-fourth of maximal unlimited growth rate) illuminates an interesting pattern: almost all pools are lower in nitrogen and phosphate limited conditions compared to glucose limitation, except for the TCA metabolites citrate, isocitrate and α-ketoglutarate. Conclusions: This study provides new knowledge-how the central metabolism is adapting to various cultivations conditions and growth rates which is essential for expanding our understanding of cellular metabolism and the development of improved phenotypes in metabolic engineering.","author":[{"dropping-particle":"","family":"Kumar","given":"Kanhaiya","non-dropping-particle":"","parse-names":false,"suffix":""},{"dropping-particle":"","family":"Venkatraman","given":"Vishwesh","non-dropping-particle":"","parse-names":false,"suffix":""},{"dropping-particle":"","family":"Bruheim","given":"Per","non-dropping-particle":"","parse-names":false,"suffix":""}],"container-title":"Microbial cell factories","id":"ITEM-12","issue":"1","issued":{"date-parts":[["2021","12","1"]]},"publisher":"Microb Cell Fact","title":"Adaptation of central metabolite pools to variations in growth rate and cultivation conditions in &lt;i&gt;Saccharomyces cerevisiae&lt;/i&gt;","type":"article-journal","volume":"20"},"uris":["http://www.mendeley.com/documents/?uuid=3eff85d9-264a-3b28-8672-2bdb22446a92"]},{"id":"ITEM-13","itemData":{"DOI":"10.1038/s41467-022-28467-6","ISSN":"2041-1723","abstract":"When conditions change, unicellular organisms rewire their metabolism to sustain cell maintenance and cellular growth. Such rewiring may be understood as resource re-allocation under cellular constraints. Eukaryal cells contain metabolically active organelles such as mitochondria, competing for cytosolic space and resources, and the nature of the relevant cellular constraints remain to be determined for such cells. Here, we present a comprehensive metabolic model of the yeast cell, based on its full metabolic reaction network extended with protein synthesis and degradation reactions. The model predicts metabolic fluxes and corresponding protein expression by constraining compartment-specific protein pools and maximising growth rate. Comparing model predictions with quantitative experimental data suggests that under glucose limitation, a mitochondrial constraint limits growth at the onset of ethanol formation—known as the Crabtree effect. Under sugar excess, however, a constraint on total cytosolic volume dictates overflow metabolism. Our comprehensive model thus identifies condition-dependent and compartment-specific constraints that can explain metabolic strategies and protein expression profiles from growth rate optimisation, providing a framework to understand metabolic adaptation in eukaryal cells. Metabolically active organelles compete for cytosolic space and resources during metabolism rewiring. Here, the authors develop a computational model of yeast metabolism and resource allocation to predict condition- and compartment-specific proteome constraints that govern metabolic strategies.","author":[{"dropping-particle":"","family":"Elsemman","given":"Ibrahim E.","non-dropping-particle":"","parse-names":false,"suffix":""},{"dropping-particle":"","family":"Rodriguez Prado","given":"Angelica","non-dropping-particle":"","parse-names":false,"suffix":""},{"dropping-particle":"","family":"Grigaitis","given":"Pranas","non-dropping-particle":"","parse-names":false,"suffix":""},{"dropping-particle":"","family":"Garcia Albornoz","given":"Manuel","non-dropping-particle":"","parse-names":false,"suffix":""},{"dropping-particle":"","family":"Harman","given":"Victoria","non-dropping-particle":"","parse-names":false,"suffix":""},{"dropping-particle":"","family":"Holman","given":"Stephen W.","non-dropping-particle":"","parse-names":false,"suffix":""},{"dropping-particle":"","family":"Heerden","given":"Johan","non-dropping-particle":"van","parse-names":false,"suffix":""},{"dropping-particle":"","family":"Bruggeman","given":"Frank J.","non-dropping-particle":"","parse-names":false,"suffix":""},{"dropping-particle":"","family":"Bisschops","given":"Mark M. M.","non-dropping-particle":"","parse-names":false,"suffix":""},{"dropping-particle":"","family":"Sonnenschein","given":"Nikolaus","non-dropping-particle":"","parse-names":false,"suffix":""},{"dropping-particle":"","family":"Hubbard","given":"Simon","non-dropping-particle":"","parse-names":false,"suffix":""},{"dropping-particle":"","family":"Beynon","given":"Rob","non-dropping-particle":"","parse-names":false,"suffix":""},{"dropping-particle":"","family":"Daran-Lapujade","given":"Pascale","non-dropping-particle":"","parse-names":false,"suffix":""},{"dropping-particle":"","family":"Nielsen","given":"Jens","non-dropping-particle":"","parse-names":false,"suffix":""},{"dropping-particle":"","family":"Teusink","given":"Bas","non-dropping-particle":"","parse-names":false,"suffix":""}],"container-title":"Nature Communications 2022 13:1","id":"ITEM-13","issue":"1","issued":{"date-parts":[["2022","2","10"]]},"page":"1-12","publisher":"Nature Publishing Group","title":"Whole-cell modeling in yeast predicts compartment-specific proteome constraints that drive metabolic strategies","type":"article-journal","volume":"13"},"uris":["http://www.mendeley.com/documents/?uuid=7afe49f2-470f-3fa7-8938-1c1e11e96781"]},{"id":"ITEM-14","itemData":{"DOI":"10.1099/MIC.0.030213-0","ISSN":"1465-2080","PMID":"19684065","abstract":"Glucose repression of the tricarboxylic acid (TCA) cycle in Saccharomyces cerevisiae was investigated under different environmental conditions using 13C-tracer experiments. Real-time quantification of the volatile metabolites ethanol and CO2 allowed accurate carbon balancing. In all experiments with the wild-type, a strong correlation between the rates of growth and glucose uptake was observed, indicating a constant yield of biomass. In contrast, glycerol and acetate production rates were less dependent on the rate of glucose uptake, but were affected by environmental conditions. The glycerol production rate was highest during growth in high-osmolarity medium (2.9 mmol g-1 h-1), while the highest acetate production rate of 2.1 mmol g-1 h-1 was observed in alkaline medium of pH 6.9. Under standard growth conditions (25 g glucose l-1, pH 5.0, 30 °C) S. cerevisiae had low fluxes through the pentose phosphate pathway and the TCA cycle. A significant increase in TCA cycle activity from 0.03 mmol g-1 h-1 to about 1.7 mmol g-1 h-1 was observed when S. cerevisiae grew more slowly as a result of environmental perturbations, including unfavourable pH values and sodium chloride stress. Compared to experiments with high glucose uptake rates, the ratio of CO2 to ethanol increased more than 50 %, indicating an increase in flux through the TCA cycle. Although glycolysis and the ethanol production pathway still exhibited the highest fluxes, the net flux through the TCA cycle increased significantly with decreasing glucose uptake rates. Results from experiments with single gene deletion mutants partially impaired in glucose repression (hxk2, grr1) indicated that the rate of glucose uptake correlates with this increase in TCA cycle flux. These findings are discussed in the context of regulation of glucose repression. © 2009 SGM.","author":[{"dropping-particle":"","family":"Heyland","given":"Jan","non-dropping-particle":"","parse-names":false,"suffix":""},{"dropping-particle":"","family":"Fu","given":"Jianan","non-dropping-particle":"","parse-names":false,"suffix":""},{"dropping-particle":"","family":"Blank","given":"Lars M.","non-dropping-particle":"","parse-names":false,"suffix":""}],"container-title":"Microbiology (Reading, England)","id":"ITEM-14","issue":"Pt 12","issued":{"date-parts":[["2009"]]},"page":"3827-3837","publisher":"Microbiology (Reading)","title":"Correlation between TCA cycle flux and glucose uptake rate during respiro-fermentative growth of &lt;i&gt;Saccharomyces cerevisiae&lt;/i&gt;","type":"article-journal","volume":"155"},"uris":["http://www.mendeley.com/documents/?uuid=f6ee42a2-d9bb-3880-b1d6-6f6894726dad"]},{"id":"ITEM-15","itemData":{"DOI":"10.1111/J.1567-1364.2010.00609.X","ISSN":"1567-1364","PMID":"20199578","abstract":"Under aerobic, high glucose conditions, Saccharomyces cerevisiae exhibits glucose repression and thus a predominantly fermentative metabolism. Here, we show that two commonly used prototrophic representatives of the CEN.PK and S288C strain families respond differently to deletion of the hexokinase 2 (HXK2) - a key player in glucose repression: In CEN.PK, growth rate collapses and derepression occurs on the physiological level, while the S288C descendant FY4 Δhxk2 still grows like the parent strain and shows a fully repressed metabolism. A CEN.PK Δhxk2 strain with a repaired adenylate cyclase gene CYR1 maintains repression but not growth rate. A comparison of the parent strain's physiology, metabolome, and proteome revealed higher metabolic rates, identical biomass, and byproduct yields, suggesting a lower Snf1 activity and a higher protein kinase A (PKA) activity in CEN.PK. This study highlights the importance of the genetic background in the processes of glucose signaling and regulation, contributes novel evidence on the overlap between the classical glucose repression pathway and the cAMP/PKA signaling pathway, and might have the potential to resolve some of the conflicting findings existing in the field. © 2010 Federation of European Microbiological Societies. Published by Blackwell Publishing Ltd. All rights reserved.","author":[{"dropping-particle":"","family":"Kümmel","given":"Anne","non-dropping-particle":"","parse-names":false,"suffix":""},{"dropping-particle":"","family":"Ewald","given":"Jennifer Christina","non-dropping-particle":"","parse-names":false,"suffix":""},{"dropping-particle":"","family":"Fendt","given":"Sarah Maria","non-dropping-particle":"","parse-names":false,"suffix":""},{"dropping-particle":"","family":"Jol","given":"Stefan Jasper","non-dropping-particle":"","parse-names":false,"suffix":""},{"dropping-particle":"","family":"Picotti","given":"Paola","non-dropping-particle":"","parse-names":false,"suffix":""},{"dropping-particle":"","family":"Aebersold","given":"Ruedi","non-dropping-particle":"","parse-names":false,"suffix":""},{"dropping-particle":"","family":"Sauer","given":"Uwe","non-dropping-particle":"","parse-names":false,"suffix":""},{"dropping-particle":"","family":"Zamboni","given":"Nicola","non-dropping-particle":"","parse-names":false,"suffix":""},{"dropping-particle":"","family":"Heinemann","given":"Matthias","non-dropping-particle":"","parse-names":false,"suffix":""}],"container-title":"FEMS yeast research","id":"ITEM-15","issue":"3","issued":{"date-parts":[["2010","5"]]},"page":"322-332","publisher":"FEMS Yeast Res","title":"Differential glucose repression in common yeast strains in response to HXK2 deletion","type":"article-journal","volume":"10"},"uris":["http://www.mendeley.com/documents/?uuid=b30d5aec-9dd3-31ac-afde-a6db4f9e5aa4"]}],"mendeley":{"formattedCitation":"(1–15)","plainTextFormattedCitation":"(1–15)","previouslyFormattedCitation":"(1–15)"},"properties":{"noteIndex":0},"schema":"https://github.com/citation-style-language/schema/raw/master/csl-citation.json"}</w:instrText>
      </w:r>
      <w:r>
        <w:fldChar w:fldCharType="separate"/>
      </w:r>
      <w:r w:rsidRPr="003365BA">
        <w:rPr>
          <w:noProof/>
        </w:rPr>
        <w:t>(1–15)</w:t>
      </w:r>
      <w:r>
        <w:fldChar w:fldCharType="end"/>
      </w:r>
      <w:r>
        <w:t>.</w:t>
      </w:r>
    </w:p>
    <w:p w14:paraId="7E1FCF8A" w14:textId="5F20BA6E" w:rsidR="00EA7227" w:rsidRDefault="00EA7227" w:rsidP="002027D7">
      <w:pPr>
        <w:pStyle w:val="NoSpacing"/>
      </w:pPr>
    </w:p>
    <w:tbl>
      <w:tblPr>
        <w:tblW w:w="7920" w:type="dxa"/>
        <w:tblLook w:val="04A0" w:firstRow="1" w:lastRow="0" w:firstColumn="1" w:lastColumn="0" w:noHBand="0" w:noVBand="1"/>
      </w:tblPr>
      <w:tblGrid>
        <w:gridCol w:w="2610"/>
        <w:gridCol w:w="1800"/>
        <w:gridCol w:w="1620"/>
        <w:gridCol w:w="1890"/>
      </w:tblGrid>
      <w:tr w:rsidR="00802FE6" w:rsidRPr="004509E9" w14:paraId="008D020F" w14:textId="77777777" w:rsidTr="00802FE6">
        <w:trPr>
          <w:trHeight w:val="264"/>
        </w:trPr>
        <w:tc>
          <w:tcPr>
            <w:tcW w:w="2610" w:type="dxa"/>
            <w:tcBorders>
              <w:top w:val="single" w:sz="4" w:space="0" w:color="auto"/>
              <w:left w:val="nil"/>
              <w:bottom w:val="single" w:sz="4" w:space="0" w:color="auto"/>
              <w:right w:val="nil"/>
            </w:tcBorders>
            <w:shd w:val="clear" w:color="auto" w:fill="auto"/>
            <w:noWrap/>
            <w:vAlign w:val="center"/>
            <w:hideMark/>
          </w:tcPr>
          <w:p w14:paraId="086F7F54" w14:textId="000C9F89" w:rsidR="004509E9" w:rsidRPr="004509E9" w:rsidRDefault="004509E9" w:rsidP="004509E9">
            <w:pPr>
              <w:spacing w:after="0"/>
              <w:jc w:val="left"/>
              <w:rPr>
                <w:rFonts w:eastAsia="Times New Roman" w:cs="Times New Roman"/>
                <w:b/>
                <w:bCs/>
                <w:sz w:val="20"/>
                <w:szCs w:val="20"/>
              </w:rPr>
            </w:pPr>
            <w:r w:rsidRPr="004509E9">
              <w:rPr>
                <w:rFonts w:eastAsia="Times New Roman" w:cs="Times New Roman"/>
                <w:b/>
                <w:bCs/>
                <w:sz w:val="20"/>
                <w:szCs w:val="20"/>
              </w:rPr>
              <w:t>References</w:t>
            </w:r>
          </w:p>
        </w:tc>
        <w:tc>
          <w:tcPr>
            <w:tcW w:w="1800" w:type="dxa"/>
            <w:tcBorders>
              <w:top w:val="single" w:sz="4" w:space="0" w:color="auto"/>
              <w:left w:val="nil"/>
              <w:bottom w:val="single" w:sz="4" w:space="0" w:color="auto"/>
              <w:right w:val="nil"/>
            </w:tcBorders>
            <w:shd w:val="clear" w:color="auto" w:fill="auto"/>
            <w:noWrap/>
            <w:vAlign w:val="center"/>
            <w:hideMark/>
          </w:tcPr>
          <w:p w14:paraId="23B0F576" w14:textId="77777777" w:rsidR="004509E9" w:rsidRPr="004509E9" w:rsidRDefault="004509E9" w:rsidP="004509E9">
            <w:pPr>
              <w:spacing w:after="0"/>
              <w:jc w:val="right"/>
              <w:rPr>
                <w:rFonts w:eastAsia="Times New Roman" w:cs="Times New Roman"/>
                <w:b/>
                <w:bCs/>
                <w:sz w:val="20"/>
                <w:szCs w:val="20"/>
              </w:rPr>
            </w:pPr>
            <w:r w:rsidRPr="004509E9">
              <w:rPr>
                <w:rFonts w:eastAsia="Times New Roman" w:cs="Times New Roman"/>
                <w:b/>
                <w:bCs/>
                <w:sz w:val="20"/>
                <w:szCs w:val="20"/>
              </w:rPr>
              <w:t>Glucose</w:t>
            </w:r>
          </w:p>
          <w:p w14:paraId="387474EF" w14:textId="041B3AF2"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(mmol</w:t>
            </w:r>
            <w:r>
              <w:rPr>
                <w:rFonts w:eastAsia="Times New Roman" w:cs="Times New Roman"/>
                <w:sz w:val="20"/>
                <w:szCs w:val="20"/>
              </w:rPr>
              <w:t xml:space="preserve"> gDW</w:t>
            </w:r>
            <w:r w:rsidRPr="004509E9">
              <w:rPr>
                <w:rFonts w:eastAsia="Times New Roman" w:cs="Times New Roman"/>
                <w:sz w:val="20"/>
                <w:szCs w:val="20"/>
                <w:vertAlign w:val="superscript"/>
              </w:rPr>
              <w:noBreakHyphen/>
              <w:t>1</w:t>
            </w:r>
            <w:r>
              <w:rPr>
                <w:rFonts w:eastAsia="Times New Roman" w:cs="Times New Roman"/>
                <w:sz w:val="20"/>
                <w:szCs w:val="20"/>
              </w:rPr>
              <w:t xml:space="preserve"> h</w:t>
            </w:r>
            <w:r w:rsidRPr="004509E9">
              <w:rPr>
                <w:rFonts w:eastAsia="Times New Roman" w:cs="Times New Roman"/>
                <w:sz w:val="20"/>
                <w:szCs w:val="20"/>
                <w:vertAlign w:val="superscript"/>
              </w:rPr>
              <w:t>-1</w:t>
            </w:r>
            <w:r w:rsidRPr="004509E9">
              <w:rPr>
                <w:rFonts w:eastAsia="Times New Roman" w:cs="Times New Roman"/>
                <w:sz w:val="20"/>
                <w:szCs w:val="20"/>
              </w:rPr>
              <w:t>)</w:t>
            </w:r>
          </w:p>
        </w:tc>
        <w:tc>
          <w:tcPr>
            <w:tcW w:w="1620" w:type="dxa"/>
            <w:tcBorders>
              <w:top w:val="single" w:sz="4" w:space="0" w:color="auto"/>
              <w:left w:val="nil"/>
              <w:bottom w:val="single" w:sz="4" w:space="0" w:color="auto"/>
              <w:right w:val="nil"/>
            </w:tcBorders>
            <w:shd w:val="clear" w:color="auto" w:fill="auto"/>
            <w:noWrap/>
            <w:vAlign w:val="center"/>
            <w:hideMark/>
          </w:tcPr>
          <w:p w14:paraId="596F9BC4" w14:textId="470FD83E" w:rsidR="004509E9" w:rsidRPr="004509E9" w:rsidRDefault="004509E9" w:rsidP="004509E9">
            <w:pPr>
              <w:spacing w:after="0"/>
              <w:jc w:val="right"/>
              <w:rPr>
                <w:rFonts w:eastAsia="Times New Roman" w:cs="Times New Roman"/>
                <w:b/>
                <w:bCs/>
                <w:sz w:val="20"/>
                <w:szCs w:val="20"/>
              </w:rPr>
            </w:pPr>
            <w:r w:rsidRPr="004509E9">
              <w:rPr>
                <w:rFonts w:eastAsia="Times New Roman" w:cs="Times New Roman"/>
                <w:b/>
                <w:bCs/>
                <w:sz w:val="20"/>
                <w:szCs w:val="20"/>
              </w:rPr>
              <w:t>Growth</w:t>
            </w:r>
          </w:p>
          <w:p w14:paraId="66B6D03C" w14:textId="399D0FB0"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w:t>
            </w:r>
            <w:r>
              <w:rPr>
                <w:rFonts w:eastAsia="Times New Roman" w:cs="Times New Roman"/>
                <w:sz w:val="20"/>
                <w:szCs w:val="20"/>
              </w:rPr>
              <w:t>h</w:t>
            </w:r>
            <w:r w:rsidRPr="004509E9">
              <w:rPr>
                <w:rFonts w:eastAsia="Times New Roman" w:cs="Times New Roman"/>
                <w:sz w:val="20"/>
                <w:szCs w:val="20"/>
                <w:vertAlign w:val="superscript"/>
              </w:rPr>
              <w:t>-1</w:t>
            </w:r>
            <w:r w:rsidRPr="004509E9">
              <w:rPr>
                <w:rFonts w:eastAsia="Times New Roman" w:cs="Times New Roman"/>
                <w:sz w:val="20"/>
                <w:szCs w:val="20"/>
              </w:rPr>
              <w:t>)</w:t>
            </w:r>
          </w:p>
        </w:tc>
        <w:tc>
          <w:tcPr>
            <w:tcW w:w="1890" w:type="dxa"/>
            <w:tcBorders>
              <w:top w:val="single" w:sz="4" w:space="0" w:color="auto"/>
              <w:left w:val="nil"/>
              <w:bottom w:val="single" w:sz="4" w:space="0" w:color="auto"/>
              <w:right w:val="nil"/>
            </w:tcBorders>
            <w:shd w:val="clear" w:color="auto" w:fill="auto"/>
            <w:noWrap/>
            <w:vAlign w:val="center"/>
            <w:hideMark/>
          </w:tcPr>
          <w:p w14:paraId="1F7DCB0F" w14:textId="77777777" w:rsidR="004509E9" w:rsidRPr="004509E9" w:rsidRDefault="004509E9" w:rsidP="004509E9">
            <w:pPr>
              <w:spacing w:after="0"/>
              <w:jc w:val="right"/>
              <w:rPr>
                <w:rFonts w:eastAsia="Times New Roman" w:cs="Times New Roman"/>
                <w:b/>
                <w:bCs/>
                <w:sz w:val="20"/>
                <w:szCs w:val="20"/>
              </w:rPr>
            </w:pPr>
            <w:r w:rsidRPr="004509E9">
              <w:rPr>
                <w:rFonts w:eastAsia="Times New Roman" w:cs="Times New Roman"/>
                <w:b/>
                <w:bCs/>
                <w:sz w:val="20"/>
                <w:szCs w:val="20"/>
              </w:rPr>
              <w:t>Ethanol</w:t>
            </w:r>
          </w:p>
          <w:p w14:paraId="0E5F7EB8" w14:textId="513CAB20"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(mmol</w:t>
            </w:r>
            <w:r>
              <w:rPr>
                <w:rFonts w:eastAsia="Times New Roman" w:cs="Times New Roman"/>
                <w:sz w:val="20"/>
                <w:szCs w:val="20"/>
              </w:rPr>
              <w:t xml:space="preserve"> gDW</w:t>
            </w:r>
            <w:r w:rsidRPr="004509E9">
              <w:rPr>
                <w:rFonts w:eastAsia="Times New Roman" w:cs="Times New Roman"/>
                <w:sz w:val="20"/>
                <w:szCs w:val="20"/>
                <w:vertAlign w:val="superscript"/>
              </w:rPr>
              <w:t>-1</w:t>
            </w:r>
            <w:r>
              <w:rPr>
                <w:rFonts w:eastAsia="Times New Roman" w:cs="Times New Roman"/>
                <w:sz w:val="20"/>
                <w:szCs w:val="20"/>
                <w:vertAlign w:val="superscript"/>
              </w:rPr>
              <w:t xml:space="preserve"> </w:t>
            </w:r>
            <w:r>
              <w:rPr>
                <w:rFonts w:eastAsia="Times New Roman" w:cs="Times New Roman"/>
                <w:sz w:val="20"/>
                <w:szCs w:val="20"/>
              </w:rPr>
              <w:t>h</w:t>
            </w:r>
            <w:r w:rsidRPr="004509E9">
              <w:rPr>
                <w:rFonts w:eastAsia="Times New Roman" w:cs="Times New Roman"/>
                <w:sz w:val="20"/>
                <w:szCs w:val="20"/>
                <w:vertAlign w:val="superscript"/>
              </w:rPr>
              <w:t>-1</w:t>
            </w:r>
            <w:r w:rsidRPr="004509E9">
              <w:rPr>
                <w:rFonts w:eastAsia="Times New Roman" w:cs="Times New Roman"/>
                <w:sz w:val="20"/>
                <w:szCs w:val="20"/>
              </w:rPr>
              <w:t>)</w:t>
            </w:r>
          </w:p>
        </w:tc>
      </w:tr>
      <w:tr w:rsidR="004509E9" w:rsidRPr="004509E9" w14:paraId="50141002" w14:textId="77777777" w:rsidTr="00802FE6">
        <w:trPr>
          <w:trHeight w:val="264"/>
        </w:trPr>
        <w:tc>
          <w:tcPr>
            <w:tcW w:w="2610" w:type="dxa"/>
            <w:tcBorders>
              <w:top w:val="single" w:sz="4" w:space="0" w:color="auto"/>
              <w:left w:val="nil"/>
              <w:bottom w:val="nil"/>
              <w:right w:val="nil"/>
            </w:tcBorders>
            <w:shd w:val="clear" w:color="auto" w:fill="auto"/>
            <w:noWrap/>
            <w:vAlign w:val="bottom"/>
            <w:hideMark/>
          </w:tcPr>
          <w:p w14:paraId="3C94A92E" w14:textId="7488BCCB"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Lahtvee</w:t>
            </w:r>
            <w:r w:rsidR="0046055F">
              <w:rPr>
                <w:rFonts w:eastAsia="Times New Roman" w:cs="Times New Roman"/>
                <w:sz w:val="20"/>
                <w:szCs w:val="20"/>
              </w:rPr>
              <w:t xml:space="preserve"> et al., </w:t>
            </w:r>
            <w:r w:rsidRPr="004509E9">
              <w:rPr>
                <w:rFonts w:eastAsia="Times New Roman" w:cs="Times New Roman"/>
                <w:sz w:val="20"/>
                <w:szCs w:val="20"/>
              </w:rPr>
              <w:t>2017</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{"citationItems":[{"id":"ITEM-1","itemData":{"DOI":"10.1016/J.CELS.2017.03.003","ISSN":"2405-4712","PMID":"28365149","abstract":"Protein synthesis is the most energy-consuming process in a proliferating cell, and understanding what controls protein abundances represents a key question in biology and biotechnology. We quantified absolute abundances of 5,354 mRNAs and 2,198 proteins in Saccharomyces cerevisiae under ten environmental conditions and protein turnover for 1,384 proteins under a reference condition. The overall correlation between mRNA and protein abundances across all conditions was low (0.46), but for differentially expressed proteins (n = 202), the median mRNA-protein correlation was 0.88. We used these data to model translation efficiencies and found that they vary more than 400-fold between genes. Non-linear regression analysis detected that mRNA abundance and translation elongation were the dominant factors controlling protein synthesis, explaining 61% and 15% of its variance. Metabolic flux balance analysis further showed that only mitochondrial fluxes were positively associated with changes at the transcript level. The present dataset represents a crucial expansion to the current resources for future studies on yeast physiology.","author":[{"dropping-particle":"","family":"Lahtvee","given":"Petri Jaan","non-dropping-particle":"","parse-names":false,"suffix":""},{"dropping-particle":"","family":"Sánchez","given":"Benjamín J.","non-dropping-particle":"","parse-names":false,"suffix":""},{"dropping-particle":"","family":"Smialowska","given":"Agata","non-dropping-particle":"","parse-names":false,"suffix":""},{"dropping-particle":"","family":"Kasvandik","given":"Sergo","non-dropping-particle":"","parse-names":false,"suffix":""},{"dropping-particle":"","family":"Elsemman","given":"Ibrahim E.","non-dropping-particle":"","parse-names":false,"suffix":""},{"dropping-particle":"","family":"Gatto","given":"Francesco","non-dropping-particle":"","parse-names":false,"suffix":""},{"dropping-particle":"","family":"Nielsen","given":"Jens","non-dropping-particle":"","parse-names":false,"suffix":""}],"container-title":"Cell Systems","id":"ITEM-1","issue":"5","issued":{"date-parts":[["2017","5","24"]]},"page":"495-504.e5","publisher":"Cell Press","title":"Absolute quantification of protein and mRNA abundances demonstrate variability in gene-specific translation efficiency in yeast","type":"article-journal","volume":"4"},"uris":["http://www.mendeley.com/documents/?uuid=822af785-1c9b-3035-ac0c-fb7009897a02"]}],"mendeley":{"formattedCitation":"(15)","plainTextFormattedCitation":"(15)","previouslyFormattedCitation":"(15)"},"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(15)</w:t>
            </w:r>
            <w:r>
              <w:rPr>
                <w:rFonts w:eastAsia="Times New Roman" w:cs="Times New Roman"/>
                <w:sz w:val="20"/>
                <w:szCs w:val="20"/>
              </w:rPr>
              <w:fldChar w:fldCharType="end"/>
            </w:r>
          </w:p>
        </w:tc>
        <w:tc>
          <w:tcPr>
            <w:tcW w:w="1800" w:type="dxa"/>
            <w:tcBorders>
              <w:top w:val="single" w:sz="4" w:space="0" w:color="auto"/>
              <w:left w:val="nil"/>
              <w:bottom w:val="nil"/>
              <w:right w:val="nil"/>
            </w:tcBorders>
            <w:shd w:val="clear" w:color="auto" w:fill="auto"/>
            <w:noWrap/>
            <w:vAlign w:val="bottom"/>
            <w:hideMark/>
          </w:tcPr>
          <w:p w14:paraId="2E2B183D"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1.2305</w:t>
            </w:r>
          </w:p>
        </w:tc>
        <w:tc>
          <w:tcPr>
            <w:tcW w:w="1620" w:type="dxa"/>
            <w:tcBorders>
              <w:top w:val="single" w:sz="4" w:space="0" w:color="auto"/>
              <w:left w:val="nil"/>
              <w:bottom w:val="nil"/>
              <w:right w:val="nil"/>
            </w:tcBorders>
            <w:shd w:val="clear" w:color="auto" w:fill="auto"/>
            <w:noWrap/>
            <w:vAlign w:val="bottom"/>
            <w:hideMark/>
          </w:tcPr>
          <w:p w14:paraId="464DA8E3"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0.1</w:t>
            </w:r>
          </w:p>
        </w:tc>
        <w:tc>
          <w:tcPr>
            <w:tcW w:w="1890" w:type="dxa"/>
            <w:tcBorders>
              <w:top w:val="single" w:sz="4" w:space="0" w:color="auto"/>
              <w:left w:val="nil"/>
              <w:bottom w:val="nil"/>
              <w:right w:val="nil"/>
            </w:tcBorders>
            <w:shd w:val="clear" w:color="auto" w:fill="auto"/>
            <w:noWrap/>
            <w:vAlign w:val="bottom"/>
            <w:hideMark/>
          </w:tcPr>
          <w:p w14:paraId="2C54E64E"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49C2FCDE" w14:textId="77777777" w:rsidTr="00802FE6">
        <w:trPr>
          <w:trHeight w:val="264"/>
        </w:trPr>
        <w:tc>
          <w:tcPr>
            <w:tcW w:w="2610" w:type="dxa"/>
            <w:tcBorders>
              <w:top w:val="nil"/>
              <w:left w:val="nil"/>
              <w:bottom w:val="nil"/>
              <w:right w:val="nil"/>
            </w:tcBorders>
            <w:shd w:val="clear" w:color="auto" w:fill="auto"/>
            <w:noWrap/>
            <w:vAlign w:val="bottom"/>
            <w:hideMark/>
          </w:tcPr>
          <w:p w14:paraId="2CB6F61E" w14:textId="7C3CE3AA"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Yu</w:t>
            </w:r>
            <w:r w:rsidR="0046055F">
              <w:rPr>
                <w:rFonts w:eastAsia="Times New Roman" w:cs="Times New Roman"/>
                <w:sz w:val="20"/>
                <w:szCs w:val="20"/>
              </w:rPr>
              <w:t xml:space="preserve"> et al., </w:t>
            </w:r>
            <w:r w:rsidRPr="004509E9">
              <w:rPr>
                <w:rFonts w:eastAsia="Times New Roman" w:cs="Times New Roman"/>
                <w:sz w:val="20"/>
                <w:szCs w:val="20"/>
              </w:rPr>
              <w:t>2020</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{"citationItems":[{"id":"ITEM-1","itemData":{"DOI":"10.1038/s41467-020-15749-0","ISSN":"2041-1723","PMID":"32312967","abstract":"Cells maintain reserves in their metabolic and translational capacities as a strategy to quickly respond to changing environments. Here we quantify these reserves by stepwise&amp;nbsp;reducing nitrogen availability in yeast steady-state chemostat cultures, imposing severe restrictions on total cellular protein and transcript content. Combining multi-omics analysis with metabolic modeling, we find that seven metabolic superpathways maintain &amp;gt;50% metabolic capacity in reserve, with glucose metabolism maintaining &amp;gt;80% reserve capacity. Cells maintain &amp;gt;50% reserve in translational capacity for 2490 out of 3361 expressed genes (74%), with a disproportionately large reserve dedicated to translating metabolic proteins. Finally, ribosome reserves contain up to 30% sub-stoichiometric ribosomal proteins, with activation of reserve translational capacity associated with selective upregulation of 17 ribosomal proteins. Together, our dataset provides a quantitative link between yeast physiology and cellular economics, which could be leveraged in future cell engineering through targeted proteome streamlining. Cells maintain reserves in their metabolic and translational capacities enabling fast response to changing environments. Here, the authors quantify reserves in yeast by stepwise reduction in nitrogen availability and a combination of multi-omic analysis and metabolic modelling.","author":[{"dropping-particle":"","family":"Yu","given":"Rosemary","non-dropping-particle":"","parse-names":false,"suffix":""},{"dropping-particle":"","family":"Campbell","given":"Kate","non-dropping-particle":"","parse-names":false,"suffix":""},{"dropping-particle":"","family":"Pereira","given":"Rui","non-dropping-particle":"","parse-names":false,"suffix":""},{"dropping-particle":"","family":"Björkeroth","given":"Johan","non-dropping-particle":"","parse-names":false,"suffix":""},{"dropping-particle":"","family":"Qi","given":"Qi","non-dropping-particle":"","parse-names":false,"suffix":""},{"dropping-particle":"","family":"Vorontsov","given":"Egor","non-dropping-particle":"","parse-names":false,"suffix":""},{"dropping-particle":"","family":"Sihlbom","given":"Carina","non-dropping-particle":"","parse-names":false,"suffix":""},{"dropping-particle":"","family":"Nielsen","given":"Jens","non-dropping-particle":"","parse-names":false,"suffix":""}],"container-title":"Nature Communications 2020 11:1","id":"ITEM-1","issue":"1","issued":{"date-parts":[["2020","4","20"]]},"page":"1-12","publisher":"Nature Publishing Group","title":"Nitrogen limitation reveals large reserves in metabolic and translational capacities of yeast","type":"article-journal","volume":"11"},"uris":["http://www.mendeley.com/documents/?uuid=4d8d177d-0f48-3a1b-b276-f2bde556959c"]}],"mendeley":{"formattedCitation":"(3)","plainTextFormattedCitation":"(3)","previouslyFormattedCitation":"(3)"},"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(3)</w:t>
            </w:r>
            <w:r>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020CAB21"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2.439</w:t>
            </w:r>
          </w:p>
        </w:tc>
        <w:tc>
          <w:tcPr>
            <w:tcW w:w="1620" w:type="dxa"/>
            <w:tcBorders>
              <w:top w:val="nil"/>
              <w:left w:val="nil"/>
              <w:bottom w:val="nil"/>
              <w:right w:val="nil"/>
            </w:tcBorders>
            <w:shd w:val="clear" w:color="auto" w:fill="auto"/>
            <w:noWrap/>
            <w:vAlign w:val="bottom"/>
            <w:hideMark/>
          </w:tcPr>
          <w:p w14:paraId="3B0DB661"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0.2</w:t>
            </w:r>
          </w:p>
        </w:tc>
        <w:tc>
          <w:tcPr>
            <w:tcW w:w="1890" w:type="dxa"/>
            <w:tcBorders>
              <w:top w:val="nil"/>
              <w:left w:val="nil"/>
              <w:bottom w:val="nil"/>
              <w:right w:val="nil"/>
            </w:tcBorders>
            <w:shd w:val="clear" w:color="auto" w:fill="auto"/>
            <w:noWrap/>
            <w:vAlign w:val="bottom"/>
            <w:hideMark/>
          </w:tcPr>
          <w:p w14:paraId="181A7338"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6F5142E6" w14:textId="77777777" w:rsidTr="00802FE6">
        <w:trPr>
          <w:trHeight w:val="264"/>
        </w:trPr>
        <w:tc>
          <w:tcPr>
            <w:tcW w:w="2610" w:type="dxa"/>
            <w:tcBorders>
              <w:top w:val="nil"/>
              <w:left w:val="nil"/>
              <w:bottom w:val="nil"/>
              <w:right w:val="nil"/>
            </w:tcBorders>
            <w:shd w:val="clear" w:color="auto" w:fill="auto"/>
            <w:noWrap/>
            <w:vAlign w:val="bottom"/>
            <w:hideMark/>
          </w:tcPr>
          <w:p w14:paraId="586B9C1A" w14:textId="4C2EEBB1"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Yu</w:t>
            </w:r>
            <w:r w:rsidR="00D10CE7">
              <w:rPr>
                <w:rFonts w:eastAsia="Times New Roman" w:cs="Times New Roman"/>
                <w:sz w:val="20"/>
                <w:szCs w:val="20"/>
              </w:rPr>
              <w:t xml:space="preserve"> et al., </w:t>
            </w:r>
            <w:r w:rsidRPr="004509E9">
              <w:rPr>
                <w:rFonts w:eastAsia="Times New Roman" w:cs="Times New Roman"/>
                <w:sz w:val="20"/>
                <w:szCs w:val="20"/>
              </w:rPr>
              <w:t>2021</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{"citationItems":[{"id":"ITEM-1","itemData":{"DOI":"10.7554/ELIFE.65722","PMID":"33720010","abstract":"In addition to controlled expression of genes by specific regulatory circuits, the abundance of proteins and transcripts can also be influenced by physiological states of the cell such as growth rate and metabolism. Here we examine the control of gene expression by growth rate and metabolism, by analyzing a multi-omics dataset consisting of absolute-quantitative abundances of the transcriptome, proteome, and amino acids in 22 steady-state yeast cultures. We find that transcription and translation are coordinately controlled by the cell growth rate via RNA polymerase II and ribosome abundance, but they are independently controlled by nitrogen metabolism via amino acid and nucleotide availabilities. Genes in central carbon metabolism, however, are distinctly regulated and do not respond to the cell growth rate or nitrogen metabolism as all other genes. Understanding these effects allows the confounding factors of growth rate and metabolism to be accounted for in gene expression profiling studies.","author":[{"dropping-particle":"","family":"Yu","given":"Rosemary","non-dropping-particle":"","parse-names":false,"suffix":""},{"dropping-particle":"","family":"Vorontsov","given":"Egor","non-dropping-particle":"","parse-names":false,"suffix":""},{"dropping-particle":"","family":"Sihlbom","given":"Carina","non-dropping-particle":"","parse-names":false,"suffix":""},{"dropping-particle":"","family":"Nielsen","given":"Jens","non-dropping-particle":"","parse-names":false,"suffix":""}],"container-title":"eLife","id":"ITEM-1","issued":{"date-parts":[["2021","3","1"]]},"title":"Quantifying absolute gene expression profiles reveals distinct regulation of central carbon metabolism genes in yeast","type":"article-journal","volume":"10"},"uris":["http://www.mendeley.com/documents/?uuid=37a5024a-049a-4b95-8042-e8b90686eec2"]}],"mendeley":{"formattedCitation":"(1)","plainTextFormattedCitation":"(1)","previouslyFormattedCitation":"(1)"},"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(1)</w:t>
            </w:r>
            <w:r>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335067EA"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1.254</w:t>
            </w:r>
          </w:p>
        </w:tc>
        <w:tc>
          <w:tcPr>
            <w:tcW w:w="1620" w:type="dxa"/>
            <w:tcBorders>
              <w:top w:val="nil"/>
              <w:left w:val="nil"/>
              <w:bottom w:val="nil"/>
              <w:right w:val="nil"/>
            </w:tcBorders>
            <w:shd w:val="clear" w:color="auto" w:fill="auto"/>
            <w:noWrap/>
            <w:vAlign w:val="bottom"/>
            <w:hideMark/>
          </w:tcPr>
          <w:p w14:paraId="2EAF4703"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0.1</w:t>
            </w:r>
          </w:p>
        </w:tc>
        <w:tc>
          <w:tcPr>
            <w:tcW w:w="1890" w:type="dxa"/>
            <w:tcBorders>
              <w:top w:val="nil"/>
              <w:left w:val="nil"/>
              <w:bottom w:val="nil"/>
              <w:right w:val="nil"/>
            </w:tcBorders>
            <w:shd w:val="clear" w:color="auto" w:fill="auto"/>
            <w:noWrap/>
            <w:vAlign w:val="bottom"/>
            <w:hideMark/>
          </w:tcPr>
          <w:p w14:paraId="1544111D"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6FC910D6" w14:textId="77777777" w:rsidTr="00802FE6">
        <w:trPr>
          <w:trHeight w:val="264"/>
        </w:trPr>
        <w:tc>
          <w:tcPr>
            <w:tcW w:w="2610" w:type="dxa"/>
            <w:tcBorders>
              <w:top w:val="nil"/>
              <w:left w:val="nil"/>
              <w:bottom w:val="nil"/>
              <w:right w:val="nil"/>
            </w:tcBorders>
            <w:shd w:val="clear" w:color="auto" w:fill="auto"/>
            <w:noWrap/>
            <w:vAlign w:val="bottom"/>
            <w:hideMark/>
          </w:tcPr>
          <w:p w14:paraId="1B8068B1" w14:textId="29F17186"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Elsemman</w:t>
            </w:r>
            <w:r w:rsidR="00D10CE7">
              <w:rPr>
                <w:rFonts w:eastAsia="Times New Roman" w:cs="Times New Roman"/>
                <w:sz w:val="20"/>
                <w:szCs w:val="20"/>
              </w:rPr>
              <w:t xml:space="preserve"> et al., </w:t>
            </w:r>
            <w:r w:rsidRPr="004509E9">
              <w:rPr>
                <w:rFonts w:eastAsia="Times New Roman" w:cs="Times New Roman"/>
                <w:sz w:val="20"/>
                <w:szCs w:val="20"/>
              </w:rPr>
              <w:t>2022</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{"citationItems":[{"id":"ITEM-1","itemData":{"DOI":"10.1038/s41467-022-28467-6","ISSN":"2041-1723","abstract":"When conditions change, unicellular organisms rewire their metabolism to sustain cell maintenance and cellular growth. Such rewiring may be understood as resource re-allocation under cellular constraints. Eukaryal cells contain metabolically active organelles such as mitochondria, competing for cytosolic space and resources, and the nature of the relevant cellular constraints remain to be determined for such cells. Here, we present a comprehensive metabolic model of the yeast cell, based on its full metabolic reaction network extended with protein synthesis and degradation reactions. The model predicts metabolic fluxes and corresponding protein expression by constraining compartment-specific protein pools and maximising growth rate. Comparing model predictions with quantitative experimental data suggests that under glucose limitation, a mitochondrial constraint limits growth at the onset of ethanol formation—known as the Crabtree effect. Under sugar excess, however, a constraint on total cytosolic volume dictates overflow metabolism. Our comprehensive model thus identifies condition-dependent and compartment-specific constraints that can explain metabolic strategies and protein expression profiles from growth rate optimisation, providing a framework to understand metabolic adaptation in eukaryal cells. Metabolically active organelles compete for cytosolic space and resources during metabolism rewiring. Here, the authors develop a computational model of yeast metabolism and resource allocation to predict condition- and compartment-specific proteome constraints that govern metabolic strategies.","author":[{"dropping-particle":"","family":"Elsemman","given":"Ibrahim E.","non-dropping-particle":"","parse-names":false,"suffix":""},{"dropping-particle":"","family":"Rodriguez Prado","given":"Angelica","non-dropping-particle":"","parse-names":false,"suffix":""},{"dropping-particle":"","family":"Grigaitis","given":"Pranas","non-dropping-particle":"","parse-names":false,"suffix":""},{"dropping-particle":"","family":"Garcia Albornoz","given":"Manuel","non-dropping-particle":"","parse-names":false,"suffix":""},{"dropping-particle":"","family":"Harman","given":"Victoria","non-dropping-particle":"","parse-names":false,"suffix":""},{"dropping-particle":"","family":"Holman","given":"Stephen W.","non-dropping-particle":"","parse-names":false,"suffix":""},{"dropping-particle":"","family":"Heerden","given":"Johan","non-dropping-particle":"van","parse-names":false,"suffix":""},{"dropping-particle":"","family":"Bruggeman","given":"Frank J.","non-dropping-particle":"","parse-names":false,"suffix":""},{"dropping-particle":"","family":"Bisschops","given":"Mark M. M.","non-dropping-particle":"","parse-names":false,"suffix":""},{"dropping-particle":"","family":"Sonnenschein","given":"Nikolaus","non-dropping-particle":"","parse-names":false,"suffix":""},{"dropping-particle":"","family":"Hubbard","given":"Simon","non-dropping-particle":"","parse-names":false,"suffix":""},{"dropping-particle":"","family":"Beynon","given":"Rob","non-dropping-particle":"","parse-names":false,"suffix":""},{"dropping-particle":"","family":"Daran-Lapujade","given":"Pascale","non-dropping-particle":"","parse-names":false,"suffix":""},{"dropping-particle":"","family":"Nielsen","given":"Jens","non-dropping-particle":"","parse-names":false,"suffix":""},{"dropping-particle":"","family":"Teusink","given":"Bas","non-dropping-particle":"","parse-names":false,"suffix":""}],"container-title":"Nature Communications 2022 13:1","id":"ITEM-1","issue":"1","issued":{"date-parts":[["2022","2","10"]]},"page":"1-12","publisher":"Nature Publishing Group","title":"Whole-cell modeling in yeast predicts compartment-specific proteome constraints that drive metabolic strategies","type":"article-journal","volume":"13"},"uris":["http://www.mendeley.com/documents/?uuid=7afe49f2-470f-3fa7-8938-1c1e11e96781"]}],"mendeley":{"formattedCitation":"(5)","plainTextFormattedCitation":"(5)","previouslyFormattedCitation":"(5)"},"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(5)</w:t>
            </w:r>
            <w:r>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283D20F3"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2.40625</w:t>
            </w:r>
          </w:p>
        </w:tc>
        <w:tc>
          <w:tcPr>
            <w:tcW w:w="1620" w:type="dxa"/>
            <w:tcBorders>
              <w:top w:val="nil"/>
              <w:left w:val="nil"/>
              <w:bottom w:val="nil"/>
              <w:right w:val="nil"/>
            </w:tcBorders>
            <w:shd w:val="clear" w:color="auto" w:fill="auto"/>
            <w:noWrap/>
            <w:vAlign w:val="bottom"/>
            <w:hideMark/>
          </w:tcPr>
          <w:p w14:paraId="4C25CB2A"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0.199</w:t>
            </w:r>
          </w:p>
        </w:tc>
        <w:tc>
          <w:tcPr>
            <w:tcW w:w="1890" w:type="dxa"/>
            <w:tcBorders>
              <w:top w:val="nil"/>
              <w:left w:val="nil"/>
              <w:bottom w:val="nil"/>
              <w:right w:val="nil"/>
            </w:tcBorders>
            <w:shd w:val="clear" w:color="auto" w:fill="auto"/>
            <w:noWrap/>
            <w:vAlign w:val="bottom"/>
            <w:hideMark/>
          </w:tcPr>
          <w:p w14:paraId="60EFEFA2"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075986AE" w14:textId="77777777" w:rsidTr="00802FE6">
        <w:trPr>
          <w:trHeight w:val="264"/>
        </w:trPr>
        <w:tc>
          <w:tcPr>
            <w:tcW w:w="2610" w:type="dxa"/>
            <w:tcBorders>
              <w:top w:val="nil"/>
              <w:left w:val="nil"/>
              <w:bottom w:val="nil"/>
              <w:right w:val="nil"/>
            </w:tcBorders>
            <w:shd w:val="clear" w:color="auto" w:fill="auto"/>
            <w:noWrap/>
            <w:vAlign w:val="bottom"/>
            <w:hideMark/>
          </w:tcPr>
          <w:p w14:paraId="0F97CCAB" w14:textId="0760FCAA" w:rsidR="004509E9" w:rsidRPr="004509E9" w:rsidRDefault="00D10CE7" w:rsidP="004509E9">
            <w:pPr>
              <w:spacing w:after="0"/>
              <w:jc w:val="left"/>
              <w:rPr>
                <w:rFonts w:eastAsia="Times New Roman" w:cs="Times New Roman"/>
                <w:sz w:val="20"/>
                <w:szCs w:val="20"/>
              </w:rPr>
            </w:pPr>
            <w:r w:rsidRPr="004509E9">
              <w:rPr>
                <w:rFonts w:eastAsia="Times New Roman" w:cs="Times New Roman"/>
                <w:sz w:val="20"/>
                <w:szCs w:val="20"/>
              </w:rPr>
              <w:t>Elsemman</w:t>
            </w:r>
            <w:r>
              <w:rPr>
                <w:rFonts w:eastAsia="Times New Roman" w:cs="Times New Roman"/>
                <w:sz w:val="20"/>
                <w:szCs w:val="20"/>
              </w:rPr>
              <w:t xml:space="preserve"> et al., </w:t>
            </w:r>
            <w:r w:rsidRPr="004509E9">
              <w:rPr>
                <w:rFonts w:eastAsia="Times New Roman" w:cs="Times New Roman"/>
                <w:sz w:val="20"/>
                <w:szCs w:val="20"/>
              </w:rPr>
              <w:t>2022</w:t>
            </w:r>
            <w:r>
              <w:rPr>
                <w:rFonts w:eastAsia="Times New Roman" w:cs="Times New Roman"/>
                <w:sz w:val="20"/>
                <w:szCs w:val="20"/>
              </w:rPr>
              <w:t xml:space="preserve"> </w:t>
            </w:r>
            <w:r w:rsidR="004509E9">
              <w:rPr>
                <w:rFonts w:eastAsia="Times New Roman" w:cs="Times New Roman"/>
                <w:sz w:val="20"/>
                <w:szCs w:val="20"/>
              </w:rPr>
              <w:fldChar w:fldCharType="begin" w:fldLock="1"/>
            </w:r>
            <w:r w:rsidR="004509E9">
              <w:rPr>
                <w:rFonts w:eastAsia="Times New Roman" w:cs="Times New Roman"/>
                <w:sz w:val="20"/>
                <w:szCs w:val="20"/>
              </w:rPr>
              <w:instrText>ADDIN CSL_CITATION {"citationItems":[{"id":"ITEM-1","itemData":{"DOI":"10.1038/s41467-022-28467-6","ISSN":"2041-1723","abstract":"When conditions change, unicellular organisms rewire their metabolism to sustain cell maintenance and cellular growth. Such rewiring may be understood as resource re-allocation under cellular constraints. Eukaryal cells contain metabolically active organelles such as mitochondria, competing for cytosolic space and resources, and the nature of the relevant cellular constraints remain to be determined for such cells. Here, we present a comprehensive metabolic model of the yeast cell, based on its full metabolic reaction network extended with protein synthesis and degradation reactions. The model predicts metabolic fluxes and corresponding protein expression by constraining compartment-specific protein pools and maximising growth rate. Comparing model predictions with quantitative experimental data suggests that under glucose limitation, a mitochondrial constraint limits growth at the onset of ethanol formation—known as the Crabtree effect. Under sugar excess, however, a constraint on total cytosolic volume dictates overflow metabolism. Our comprehensive model thus identifies condition-dependent and compartment-specific constraints that can explain metabolic strategies and protein expression profiles from growth rate optimisation, providing a framework to understand metabolic adaptation in eukaryal cells. Metabolically active organelles compete for cytosolic space and resources during metabolism rewiring. Here, the authors develop a computational model of yeast metabolism and resource allocation to predict condition- and compartment-specific proteome constraints that govern metabolic strategies.","author":[{"dropping-particle":"","family":"Elsemman","given":"Ibrahim E.","non-dropping-particle":"","parse-names":false,"suffix":""},{"dropping-particle":"","family":"Rodriguez Prado","given":"Angelica","non-dropping-particle":"","parse-names":false,"suffix":""},{"dropping-particle":"","family":"Grigaitis","given":"Pranas","non-dropping-particle":"","parse-names":false,"suffix":""},{"dropping-particle":"","family":"Garcia Albornoz","given":"Manuel","non-dropping-particle":"","parse-names":false,"suffix":""},{"dropping-particle":"","family":"Harman","given":"Victoria","non-dropping-particle":"","parse-names":false,"suffix":""},{"dropping-particle":"","family":"Holman","given":"Stephen W.","non-dropping-particle":"","parse-names":false,"suffix":""},{"dropping-particle":"","family":"Heerden","given":"Johan","non-dropping-particle":"van","parse-names":false,"suffix":""},{"dropping-particle":"","family":"Bruggeman","given":"Frank J.","non-dropping-particle":"","parse-names":false,"suffix":""},{"dropping-particle":"","family":"Bisschops","given":"Mark M. M.","non-dropping-particle":"","parse-names":false,"suffix":""},{"dropping-particle":"","family":"Sonnenschein","given":"Nikolaus","non-dropping-particle":"","parse-names":false,"suffix":""},{"dropping-particle":"","family":"Hubbard","given":"Simon","non-dropping-particle":"","parse-names":false,"suffix":""},{"dropping-particle":"","family":"Beynon","given":"Rob","non-dropping-particle":"","parse-names":false,"suffix":""},{"dropping-particle":"","family":"Daran-Lapujade","given":"Pascale","non-dropping-particle":"","parse-names":false,"suffix":""},{"dropping-particle":"","family":"Nielsen","given":"Jens","non-dropping-particle":"","parse-names":false,"suffix":""},{"dropping-particle":"","family":"Teusink","given":"Bas","non-dropping-particle":"","parse-names":false,"suffix":""}],"container-title":"Nature Communications 2022 13:1","id":"ITEM-1","issue":"1","issued":{"date-parts":[["2022","2","10"]]},"page":"1-12","publisher":"Nature Publishing Group","title":"Whole-cell modeling in yeast predicts compartment-specific proteome constraints that drive metabolic strategies","type":"article-journal","volume":"13"},"uris":["http://www.mendeley.com/documents/?uuid=7afe49f2-470f-3fa7-8938-1c1e11e96781"]}],"mendeley":{"formattedCitation":"(5)","plainTextFormattedCitation":"(5)","previouslyFormattedCitation":"(5)"},"properties":{"noteIndex":0},"schema":"https://github.com/citation-style-language/schema/raw/master/csl-citation.json"}</w:instrText>
            </w:r>
            <w:r w:rsidR="004509E9">
              <w:rPr>
                <w:rFonts w:eastAsia="Times New Roman" w:cs="Times New Roman"/>
                <w:sz w:val="20"/>
                <w:szCs w:val="20"/>
              </w:rPr>
              <w:fldChar w:fldCharType="separate"/>
            </w:r>
            <w:r w:rsidR="004509E9" w:rsidRPr="004509E9">
              <w:rPr>
                <w:rFonts w:eastAsia="Times New Roman" w:cs="Times New Roman"/>
                <w:noProof/>
                <w:sz w:val="20"/>
                <w:szCs w:val="20"/>
              </w:rPr>
              <w:t>(5)</w:t>
            </w:r>
            <w:r w:rsidR="004509E9">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4D937764"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2.78498</w:t>
            </w:r>
          </w:p>
        </w:tc>
        <w:tc>
          <w:tcPr>
            <w:tcW w:w="1620" w:type="dxa"/>
            <w:tcBorders>
              <w:top w:val="nil"/>
              <w:left w:val="nil"/>
              <w:bottom w:val="nil"/>
              <w:right w:val="nil"/>
            </w:tcBorders>
            <w:shd w:val="clear" w:color="auto" w:fill="auto"/>
            <w:noWrap/>
            <w:vAlign w:val="bottom"/>
            <w:hideMark/>
          </w:tcPr>
          <w:p w14:paraId="2D5804CE"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0.227</w:t>
            </w:r>
          </w:p>
        </w:tc>
        <w:tc>
          <w:tcPr>
            <w:tcW w:w="1890" w:type="dxa"/>
            <w:tcBorders>
              <w:top w:val="nil"/>
              <w:left w:val="nil"/>
              <w:bottom w:val="nil"/>
              <w:right w:val="nil"/>
            </w:tcBorders>
            <w:shd w:val="clear" w:color="auto" w:fill="auto"/>
            <w:noWrap/>
            <w:vAlign w:val="bottom"/>
            <w:hideMark/>
          </w:tcPr>
          <w:p w14:paraId="24BD25A2"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56DB669F" w14:textId="77777777" w:rsidTr="00802FE6">
        <w:trPr>
          <w:trHeight w:val="264"/>
        </w:trPr>
        <w:tc>
          <w:tcPr>
            <w:tcW w:w="2610" w:type="dxa"/>
            <w:tcBorders>
              <w:top w:val="nil"/>
              <w:left w:val="nil"/>
              <w:bottom w:val="nil"/>
              <w:right w:val="nil"/>
            </w:tcBorders>
            <w:shd w:val="clear" w:color="auto" w:fill="auto"/>
            <w:noWrap/>
            <w:vAlign w:val="bottom"/>
            <w:hideMark/>
          </w:tcPr>
          <w:p w14:paraId="109077FD" w14:textId="0B3BAB54" w:rsidR="004509E9" w:rsidRPr="004509E9" w:rsidRDefault="00D10CE7" w:rsidP="004509E9">
            <w:pPr>
              <w:spacing w:after="0"/>
              <w:jc w:val="left"/>
              <w:rPr>
                <w:rFonts w:eastAsia="Times New Roman" w:cs="Times New Roman"/>
                <w:sz w:val="20"/>
                <w:szCs w:val="20"/>
              </w:rPr>
            </w:pPr>
            <w:r w:rsidRPr="004509E9">
              <w:rPr>
                <w:rFonts w:eastAsia="Times New Roman" w:cs="Times New Roman"/>
                <w:sz w:val="20"/>
                <w:szCs w:val="20"/>
              </w:rPr>
              <w:t>Elsemman</w:t>
            </w:r>
            <w:r>
              <w:rPr>
                <w:rFonts w:eastAsia="Times New Roman" w:cs="Times New Roman"/>
                <w:sz w:val="20"/>
                <w:szCs w:val="20"/>
              </w:rPr>
              <w:t xml:space="preserve"> et al., </w:t>
            </w:r>
            <w:r w:rsidRPr="004509E9">
              <w:rPr>
                <w:rFonts w:eastAsia="Times New Roman" w:cs="Times New Roman"/>
                <w:sz w:val="20"/>
                <w:szCs w:val="20"/>
              </w:rPr>
              <w:t>2022</w:t>
            </w:r>
            <w:r>
              <w:rPr>
                <w:rFonts w:eastAsia="Times New Roman" w:cs="Times New Roman"/>
                <w:sz w:val="20"/>
                <w:szCs w:val="20"/>
              </w:rPr>
              <w:t xml:space="preserve"> </w:t>
            </w:r>
            <w:r w:rsidR="004509E9">
              <w:rPr>
                <w:rFonts w:eastAsia="Times New Roman" w:cs="Times New Roman"/>
                <w:sz w:val="20"/>
                <w:szCs w:val="20"/>
              </w:rPr>
              <w:fldChar w:fldCharType="begin" w:fldLock="1"/>
            </w:r>
            <w:r w:rsidR="004509E9">
              <w:rPr>
                <w:rFonts w:eastAsia="Times New Roman" w:cs="Times New Roman"/>
                <w:sz w:val="20"/>
                <w:szCs w:val="20"/>
              </w:rPr>
              <w:instrText>ADDIN CSL_CITATION {"citationItems":[{"id":"ITEM-1","itemData":{"DOI":"10.1038/s41467-022-28467-6","ISSN":"2041-1723","abstract":"When conditions change, unicellular organisms rewire their metabolism to sustain cell maintenance and cellular growth. Such rewiring may be understood as resource re-allocation under cellular constraints. Eukaryal cells contain metabolically active organelles such as mitochondria, competing for cytosolic space and resources, and the nature of the relevant cellular constraints remain to be determined for such cells. Here, we present a comprehensive metabolic model of the yeast cell, based on its full metabolic reaction network extended with protein synthesis and degradation reactions. The model predicts metabolic fluxes and corresponding protein expression by constraining compartment-specific protein pools and maximising growth rate. Comparing model predictions with quantitative experimental data suggests that under glucose limitation, a mitochondrial constraint limits growth at the onset of ethanol formation—known as the Crabtree effect. Under sugar excess, however, a constraint on total cytosolic volume dictates overflow metabolism. Our comprehensive model thus identifies condition-dependent and compartment-specific constraints that can explain metabolic strategies and protein expression profiles from growth rate optimisation, providing a framework to understand metabolic adaptation in eukaryal cells. Metabolically active organelles compete for cytosolic space and resources during metabolism rewiring. Here, the authors develop a computational model of yeast metabolism and resource allocation to predict condition- and compartment-specific proteome constraints that govern metabolic strategies.","author":[{"dropping-particle":"","family":"Elsemman","given":"Ibrahim E.","non-dropping-particle":"","parse-names":false,"suffix":""},{"dropping-particle":"","family":"Rodriguez Prado","given":"Angelica","non-dropping-particle":"","parse-names":false,"suffix":""},{"dropping-particle":"","family":"Grigaitis","given":"Pranas","non-dropping-particle":"","parse-names":false,"suffix":""},{"dropping-particle":"","family":"Garcia Albornoz","given":"Manuel","non-dropping-particle":"","parse-names":false,"suffix":""},{"dropping-particle":"","family":"Harman","given":"Victoria","non-dropping-particle":"","parse-names":false,"suffix":""},{"dropping-particle":"","family":"Holman","given":"Stephen W.","non-dropping-particle":"","parse-names":false,"suffix":""},{"dropping-particle":"","family":"Heerden","given":"Johan","non-dropping-particle":"van","parse-names":false,"suffix":""},{"dropping-particle":"","family":"Bruggeman","given":"Frank J.","non-dropping-particle":"","parse-names":false,"suffix":""},{"dropping-particle":"","family":"Bisschops","given":"Mark M. M.","non-dropping-particle":"","parse-names":false,"suffix":""},{"dropping-particle":"","family":"Sonnenschein","given":"Nikolaus","non-dropping-particle":"","parse-names":false,"suffix":""},{"dropping-particle":"","family":"Hubbard","given":"Simon","non-dropping-particle":"","parse-names":false,"suffix":""},{"dropping-particle":"","family":"Beynon","given":"Rob","non-dropping-particle":"","parse-names":false,"suffix":""},{"dropping-particle":"","family":"Daran-Lapujade","given":"Pascale","non-dropping-particle":"","parse-names":false,"suffix":""},{"dropping-particle":"","family":"Nielsen","given":"Jens","non-dropping-particle":"","parse-names":false,"suffix":""},{"dropping-particle":"","family":"Teusink","given":"Bas","non-dropping-particle":"","parse-names":false,"suffix":""}],"container-title":"Nature Communications 2022 13:1","id":"ITEM-1","issue":"1","issued":{"date-parts":[["2022","2","10"]]},"page":"1-12","publisher":"Nature Publishing Group","title":"Whole-cell modeling in yeast predicts compartment-specific proteome constraints that drive metabolic strategies","type":"article-journal","volume":"13"},"uris":["http://www.mendeley.com/documents/?uuid=7afe49f2-470f-3fa7-8938-1c1e11e96781"]}],"mendeley":{"formattedCitation":"(5)","plainTextFormattedCitation":"(5)","previouslyFormattedCitation":"(5)"},"properties":{"noteIndex":0},"schema":"https://github.com/citation-style-language/schema/raw/master/csl-citation.json"}</w:instrText>
            </w:r>
            <w:r w:rsidR="004509E9">
              <w:rPr>
                <w:rFonts w:eastAsia="Times New Roman" w:cs="Times New Roman"/>
                <w:sz w:val="20"/>
                <w:szCs w:val="20"/>
              </w:rPr>
              <w:fldChar w:fldCharType="separate"/>
            </w:r>
            <w:r w:rsidR="004509E9" w:rsidRPr="004509E9">
              <w:rPr>
                <w:rFonts w:eastAsia="Times New Roman" w:cs="Times New Roman"/>
                <w:noProof/>
                <w:sz w:val="20"/>
                <w:szCs w:val="20"/>
              </w:rPr>
              <w:t>(5)</w:t>
            </w:r>
            <w:r w:rsidR="004509E9">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1157CFEC"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3.338685</w:t>
            </w:r>
          </w:p>
        </w:tc>
        <w:tc>
          <w:tcPr>
            <w:tcW w:w="1620" w:type="dxa"/>
            <w:tcBorders>
              <w:top w:val="nil"/>
              <w:left w:val="nil"/>
              <w:bottom w:val="nil"/>
              <w:right w:val="nil"/>
            </w:tcBorders>
            <w:shd w:val="clear" w:color="auto" w:fill="auto"/>
            <w:noWrap/>
            <w:vAlign w:val="bottom"/>
            <w:hideMark/>
          </w:tcPr>
          <w:p w14:paraId="70D04E3F"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0.2705</w:t>
            </w:r>
          </w:p>
        </w:tc>
        <w:tc>
          <w:tcPr>
            <w:tcW w:w="1890" w:type="dxa"/>
            <w:tcBorders>
              <w:top w:val="nil"/>
              <w:left w:val="nil"/>
              <w:bottom w:val="nil"/>
              <w:right w:val="nil"/>
            </w:tcBorders>
            <w:shd w:val="clear" w:color="auto" w:fill="auto"/>
            <w:noWrap/>
            <w:vAlign w:val="bottom"/>
            <w:hideMark/>
          </w:tcPr>
          <w:p w14:paraId="0256CBF7"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5FCB21C7" w14:textId="77777777" w:rsidTr="00802FE6">
        <w:trPr>
          <w:trHeight w:val="264"/>
        </w:trPr>
        <w:tc>
          <w:tcPr>
            <w:tcW w:w="2610" w:type="dxa"/>
            <w:tcBorders>
              <w:top w:val="nil"/>
              <w:left w:val="nil"/>
              <w:bottom w:val="nil"/>
              <w:right w:val="nil"/>
            </w:tcBorders>
            <w:shd w:val="clear" w:color="auto" w:fill="auto"/>
            <w:noWrap/>
            <w:vAlign w:val="bottom"/>
            <w:hideMark/>
          </w:tcPr>
          <w:p w14:paraId="39FCBBD4" w14:textId="267C1F07" w:rsidR="004509E9" w:rsidRPr="004509E9" w:rsidRDefault="00D10CE7" w:rsidP="004509E9">
            <w:pPr>
              <w:spacing w:after="0"/>
              <w:jc w:val="left"/>
              <w:rPr>
                <w:rFonts w:eastAsia="Times New Roman" w:cs="Times New Roman"/>
                <w:sz w:val="20"/>
                <w:szCs w:val="20"/>
              </w:rPr>
            </w:pPr>
            <w:r w:rsidRPr="004509E9">
              <w:rPr>
                <w:rFonts w:eastAsia="Times New Roman" w:cs="Times New Roman"/>
                <w:sz w:val="20"/>
                <w:szCs w:val="20"/>
              </w:rPr>
              <w:t>Elsemman</w:t>
            </w:r>
            <w:r>
              <w:rPr>
                <w:rFonts w:eastAsia="Times New Roman" w:cs="Times New Roman"/>
                <w:sz w:val="20"/>
                <w:szCs w:val="20"/>
              </w:rPr>
              <w:t xml:space="preserve"> et al., </w:t>
            </w:r>
            <w:r w:rsidRPr="004509E9">
              <w:rPr>
                <w:rFonts w:eastAsia="Times New Roman" w:cs="Times New Roman"/>
                <w:sz w:val="20"/>
                <w:szCs w:val="20"/>
              </w:rPr>
              <w:t>2022</w:t>
            </w:r>
            <w:r>
              <w:rPr>
                <w:rFonts w:eastAsia="Times New Roman" w:cs="Times New Roman"/>
                <w:sz w:val="20"/>
                <w:szCs w:val="20"/>
              </w:rPr>
              <w:t xml:space="preserve"> </w:t>
            </w:r>
            <w:r w:rsidR="004509E9">
              <w:rPr>
                <w:rFonts w:eastAsia="Times New Roman" w:cs="Times New Roman"/>
                <w:sz w:val="20"/>
                <w:szCs w:val="20"/>
              </w:rPr>
              <w:fldChar w:fldCharType="begin" w:fldLock="1"/>
            </w:r>
            <w:r w:rsidR="004509E9">
              <w:rPr>
                <w:rFonts w:eastAsia="Times New Roman" w:cs="Times New Roman"/>
                <w:sz w:val="20"/>
                <w:szCs w:val="20"/>
              </w:rPr>
              <w:instrText>ADDIN CSL_CITATION {"citationItems":[{"id":"ITEM-1","itemData":{"DOI":"10.1038/s41467-022-28467-6","ISSN":"2041-1723","abstract":"When conditions change, unicellular organisms rewire their metabolism to sustain cell maintenance and cellular growth. Such rewiring may be understood as resource re-allocation under cellular constraints. Eukaryal cells contain metabolically active organelles such as mitochondria, competing for cytosolic space and resources, and the nature of the relevant cellular constraints remain to be determined for such cells. Here, we present a comprehensive metabolic model of the yeast cell, based on its full metabolic reaction network extended with protein synthesis and degradation reactions. The model predicts metabolic fluxes and corresponding protein expression by constraining compartment-specific protein pools and maximising growth rate. Comparing model predictions with quantitative experimental data suggests that under glucose limitation, a mitochondrial constraint limits growth at the onset of ethanol formation—known as the Crabtree effect. Under sugar excess, however, a constraint on total cytosolic volume dictates overflow metabolism. Our comprehensive model thus identifies condition-dependent and compartment-specific constraints that can explain metabolic strategies and protein expression profiles from growth rate optimisation, providing a framework to understand metabolic adaptation in eukaryal cells. Metabolically active organelles compete for cytosolic space and resources during metabolism rewiring. Here, the authors develop a computational model of yeast metabolism and resource allocation to predict condition- and compartment-specific proteome constraints that govern metabolic strategies.","author":[{"dropping-particle":"","family":"Elsemman","given":"Ibrahim E.","non-dropping-particle":"","parse-names":false,"suffix":""},{"dropping-particle":"","family":"Rodriguez Prado","given":"Angelica","non-dropping-particle":"","parse-names":false,"suffix":""},{"dropping-particle":"","family":"Grigaitis","given":"Pranas","non-dropping-particle":"","parse-names":false,"suffix":""},{"dropping-particle":"","family":"Garcia Albornoz","given":"Manuel","non-dropping-particle":"","parse-names":false,"suffix":""},{"dropping-particle":"","family":"Harman","given":"Victoria","non-dropping-particle":"","parse-names":false,"suffix":""},{"dropping-particle":"","family":"Holman","given":"Stephen W.","non-dropping-particle":"","parse-names":false,"suffix":""},{"dropping-particle":"","family":"Heerden","given":"Johan","non-dropping-particle":"van","parse-names":false,"suffix":""},{"dropping-particle":"","family":"Bruggeman","given":"Frank J.","non-dropping-particle":"","parse-names":false,"suffix":""},{"dropping-particle":"","family":"Bisschops","given":"Mark M. M.","non-dropping-particle":"","parse-names":false,"suffix":""},{"dropping-particle":"","family":"Sonnenschein","given":"Nikolaus","non-dropping-particle":"","parse-names":false,"suffix":""},{"dropping-particle":"","family":"Hubbard","given":"Simon","non-dropping-particle":"","parse-names":false,"suffix":""},{"dropping-particle":"","family":"Beynon","given":"Rob","non-dropping-particle":"","parse-names":false,"suffix":""},{"dropping-particle":"","family":"Daran-Lapujade","given":"Pascale","non-dropping-particle":"","parse-names":false,"suffix":""},{"dropping-particle":"","family":"Nielsen","given":"Jens","non-dropping-particle":"","parse-names":false,"suffix":""},{"dropping-particle":"","family":"Teusink","given":"Bas","non-dropping-particle":"","parse-names":false,"suffix":""}],"container-title":"Nature Communications 2022 13:1","id":"ITEM-1","issue":"1","issued":{"date-parts":[["2022","2","10"]]},"page":"1-12","publisher":"Nature Publishing Group","title":"Whole-cell modeling in yeast predicts compartment-specific proteome constraints that drive metabolic strategies","type":"article-journal","volume":"13"},"uris":["http://www.mendeley.com/documents/?uuid=7afe49f2-470f-3fa7-8938-1c1e11e96781"]}],"mendeley":{"formattedCitation":"(5)","plainTextFormattedCitation":"(5)","previouslyFormattedCitation":"(5)"},"properties":{"noteIndex":0},"schema":"https://github.com/citation-style-language/schema/raw/master/csl-citation.json"}</w:instrText>
            </w:r>
            <w:r w:rsidR="004509E9">
              <w:rPr>
                <w:rFonts w:eastAsia="Times New Roman" w:cs="Times New Roman"/>
                <w:sz w:val="20"/>
                <w:szCs w:val="20"/>
              </w:rPr>
              <w:fldChar w:fldCharType="separate"/>
            </w:r>
            <w:r w:rsidR="004509E9" w:rsidRPr="004509E9">
              <w:rPr>
                <w:rFonts w:eastAsia="Times New Roman" w:cs="Times New Roman"/>
                <w:noProof/>
                <w:sz w:val="20"/>
                <w:szCs w:val="20"/>
              </w:rPr>
              <w:t>(5)</w:t>
            </w:r>
            <w:r w:rsidR="004509E9">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2FBE8B3C"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4.8804</w:t>
            </w:r>
          </w:p>
        </w:tc>
        <w:tc>
          <w:tcPr>
            <w:tcW w:w="1620" w:type="dxa"/>
            <w:tcBorders>
              <w:top w:val="nil"/>
              <w:left w:val="nil"/>
              <w:bottom w:val="nil"/>
              <w:right w:val="nil"/>
            </w:tcBorders>
            <w:shd w:val="clear" w:color="auto" w:fill="auto"/>
            <w:noWrap/>
            <w:vAlign w:val="bottom"/>
            <w:hideMark/>
          </w:tcPr>
          <w:p w14:paraId="3BF040C2"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0.3012</w:t>
            </w:r>
          </w:p>
        </w:tc>
        <w:tc>
          <w:tcPr>
            <w:tcW w:w="1890" w:type="dxa"/>
            <w:tcBorders>
              <w:top w:val="nil"/>
              <w:left w:val="nil"/>
              <w:bottom w:val="nil"/>
              <w:right w:val="nil"/>
            </w:tcBorders>
            <w:shd w:val="clear" w:color="auto" w:fill="auto"/>
            <w:noWrap/>
            <w:vAlign w:val="bottom"/>
            <w:hideMark/>
          </w:tcPr>
          <w:p w14:paraId="0AF122A7"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2.2441</w:t>
            </w:r>
          </w:p>
        </w:tc>
      </w:tr>
      <w:tr w:rsidR="004509E9" w:rsidRPr="004509E9" w14:paraId="3E02583B" w14:textId="77777777" w:rsidTr="00802FE6">
        <w:trPr>
          <w:trHeight w:val="264"/>
        </w:trPr>
        <w:tc>
          <w:tcPr>
            <w:tcW w:w="2610" w:type="dxa"/>
            <w:tcBorders>
              <w:top w:val="nil"/>
              <w:left w:val="nil"/>
              <w:bottom w:val="nil"/>
              <w:right w:val="nil"/>
            </w:tcBorders>
            <w:shd w:val="clear" w:color="auto" w:fill="auto"/>
            <w:noWrap/>
            <w:vAlign w:val="bottom"/>
            <w:hideMark/>
          </w:tcPr>
          <w:p w14:paraId="0EDBC994" w14:textId="137E209E"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Bjorkeroth</w:t>
            </w:r>
            <w:r w:rsidR="00D10CE7">
              <w:rPr>
                <w:rFonts w:eastAsia="Times New Roman" w:cs="Times New Roman"/>
                <w:sz w:val="20"/>
                <w:szCs w:val="20"/>
              </w:rPr>
              <w:t xml:space="preserve"> et al., </w:t>
            </w:r>
            <w:r w:rsidRPr="004509E9">
              <w:rPr>
                <w:rFonts w:eastAsia="Times New Roman" w:cs="Times New Roman"/>
                <w:sz w:val="20"/>
                <w:szCs w:val="20"/>
              </w:rPr>
              <w:t>2020</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{"citationItems":[{"id":"ITEM-1","itemData":{"DOI":"10.1073/PNAS.1921890117/-/DCSUPPLEMENTAL","ISSN":"10916490","PMID":"32817546","abstract":"Several recent studies have shown that the concept of proteome constraint, i.e., the need for the cell to balance allocation of its proteome between different cellular processes, is essential for ensuring proper cell function. However, there have been no attempts to elucidate how cells’ maximum capacity to grow depends on protein availability for different cellular processes. To experimentally address this, we cultivated Saccharomyces cerevisiae in bioreactors with or without amino acid supplementation and performed quantitative proteomics to analyze global changes in proteome allocation, during both anaerobic and aerobic growth on glucose. Analysis of the proteomic data implies that proteome mass is mainly reallocated from amino acid biosynthetic processes into translation, which enables an increased growth rate during supplementation. Similar findings were obtained from both aerobic and anaerobic cultivations. Our findings show that cells can increase their growth rate through increasing its proteome allocation toward the protein translational machinery.","author":[{"dropping-particle":"","family":"Björkeroth","given":"Johan","non-dropping-particle":"","parse-names":false,"suffix":""},{"dropping-particle":"","family":"Campbell","given":"Kate","non-dropping-particle":"","parse-names":false,"suffix":""},{"dropping-particle":"","family":"Malina","given":"Carl","non-dropping-particle":"","parse-names":false,"suffix":""},{"dropping-particle":"","family":"Yu","given":"Rosemary","non-dropping-particle":"","parse-names":false,"suffix":""},{"dropping-particle":"Di","family":"Bartolomeo","given":"Francesca","non-dropping-particle":"","parse-names":false,"suffix":""},{"dropping-particle":"","family":"Nielsen","given":"Jens","non-dropping-particle":"","parse-names":false,"suffix":""}],"container-title":"Proceedings of the National Academy of Sciences of the United States of America","id":"ITEM-1","issue":"35","issued":{"date-parts":[["2020","9","1"]]},"page":"21804-21812","publisher":"National Academy of Sciences","title":"Proteome reallocation from amino acid biosynthesis to ribosomes enables yeast to grow faster in rich media","type":"article-journal","volume":"117"},"uris":["http://www.mendeley.com/documents/?uuid=006c05e3-3061-36ba-afcb-7c2e363e7d6f"]}],"mendeley":{"formattedCitation":"(2)","plainTextFormattedCitation":"(2)","previouslyFormattedCitation":"(2)"},"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(2)</w:t>
            </w:r>
            <w:r>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20D0F707"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13.2000</w:t>
            </w:r>
          </w:p>
        </w:tc>
        <w:tc>
          <w:tcPr>
            <w:tcW w:w="1620" w:type="dxa"/>
            <w:tcBorders>
              <w:top w:val="nil"/>
              <w:left w:val="nil"/>
              <w:bottom w:val="nil"/>
              <w:right w:val="nil"/>
            </w:tcBorders>
            <w:shd w:val="clear" w:color="auto" w:fill="auto"/>
            <w:noWrap/>
            <w:vAlign w:val="bottom"/>
            <w:hideMark/>
          </w:tcPr>
          <w:p w14:paraId="0BA18D3B"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0.4236</w:t>
            </w:r>
          </w:p>
        </w:tc>
        <w:tc>
          <w:tcPr>
            <w:tcW w:w="1890" w:type="dxa"/>
            <w:tcBorders>
              <w:top w:val="nil"/>
              <w:left w:val="nil"/>
              <w:bottom w:val="nil"/>
              <w:right w:val="nil"/>
            </w:tcBorders>
            <w:shd w:val="clear" w:color="auto" w:fill="auto"/>
            <w:noWrap/>
            <w:vAlign w:val="bottom"/>
            <w:hideMark/>
          </w:tcPr>
          <w:p w14:paraId="4FB3C110"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15.98</w:t>
            </w:r>
          </w:p>
        </w:tc>
      </w:tr>
      <w:tr w:rsidR="004509E9" w:rsidRPr="004509E9" w14:paraId="0F13C7EA" w14:textId="77777777" w:rsidTr="00802FE6">
        <w:trPr>
          <w:trHeight w:val="264"/>
        </w:trPr>
        <w:tc>
          <w:tcPr>
            <w:tcW w:w="2610" w:type="dxa"/>
            <w:tcBorders>
              <w:top w:val="nil"/>
              <w:left w:val="nil"/>
              <w:bottom w:val="nil"/>
              <w:right w:val="nil"/>
            </w:tcBorders>
            <w:shd w:val="clear" w:color="auto" w:fill="auto"/>
            <w:noWrap/>
            <w:vAlign w:val="bottom"/>
            <w:hideMark/>
          </w:tcPr>
          <w:p w14:paraId="7AFFABF7" w14:textId="70B8D5CA" w:rsidR="004509E9" w:rsidRPr="004509E9" w:rsidRDefault="00D10CE7" w:rsidP="004509E9">
            <w:pPr>
              <w:spacing w:after="0"/>
              <w:jc w:val="left"/>
              <w:rPr>
                <w:rFonts w:eastAsia="Times New Roman" w:cs="Times New Roman"/>
                <w:sz w:val="20"/>
                <w:szCs w:val="20"/>
              </w:rPr>
            </w:pPr>
            <w:r w:rsidRPr="004509E9">
              <w:rPr>
                <w:rFonts w:eastAsia="Times New Roman" w:cs="Times New Roman"/>
                <w:sz w:val="20"/>
                <w:szCs w:val="20"/>
              </w:rPr>
              <w:t>Elsemman</w:t>
            </w:r>
            <w:r>
              <w:rPr>
                <w:rFonts w:eastAsia="Times New Roman" w:cs="Times New Roman"/>
                <w:sz w:val="20"/>
                <w:szCs w:val="20"/>
              </w:rPr>
              <w:t xml:space="preserve"> et al., </w:t>
            </w:r>
            <w:r w:rsidRPr="004509E9">
              <w:rPr>
                <w:rFonts w:eastAsia="Times New Roman" w:cs="Times New Roman"/>
                <w:sz w:val="20"/>
                <w:szCs w:val="20"/>
              </w:rPr>
              <w:t>2022</w:t>
            </w:r>
            <w:r>
              <w:rPr>
                <w:rFonts w:eastAsia="Times New Roman" w:cs="Times New Roman"/>
                <w:sz w:val="20"/>
                <w:szCs w:val="20"/>
              </w:rPr>
              <w:t xml:space="preserve"> </w:t>
            </w:r>
            <w:r w:rsidR="004509E9">
              <w:rPr>
                <w:rFonts w:eastAsia="Times New Roman" w:cs="Times New Roman"/>
                <w:sz w:val="20"/>
                <w:szCs w:val="20"/>
              </w:rPr>
              <w:fldChar w:fldCharType="begin" w:fldLock="1"/>
            </w:r>
            <w:r w:rsidR="004509E9">
              <w:rPr>
                <w:rFonts w:eastAsia="Times New Roman" w:cs="Times New Roman"/>
                <w:sz w:val="20"/>
                <w:szCs w:val="20"/>
              </w:rPr>
              <w:instrText>ADDIN CSL_CITATION {"citationItems":[{"id":"ITEM-1","itemData":{"DOI":"10.1038/s41467-022-28467-6","ISSN":"2041-1723","abstract":"When conditions change, unicellular organisms rewire their metabolism to sustain cell maintenance and cellular growth. Such rewiring may be understood as resource re-allocation under cellular constraints. Eukaryal cells contain metabolically active organelles such as mitochondria, competing for cytosolic space and resources, and the nature of the relevant cellular constraints remain to be determined for such cells. Here, we present a comprehensive metabolic model of the yeast cell, based on its full metabolic reaction network extended with protein synthesis and degradation reactions. The model predicts metabolic fluxes and corresponding protein expression by constraining compartment-specific protein pools and maximising growth rate. Comparing model predictions with quantitative experimental data suggests that under glucose limitation, a mitochondrial constraint limits growth at the onset of ethanol formation—known as the Crabtree effect. Under sugar excess, however, a constraint on total cytosolic volume dictates overflow metabolism. Our comprehensive model thus identifies condition-dependent and compartment-specific constraints that can explain metabolic strategies and protein expression profiles from growth rate optimisation, providing a framework to understand metabolic adaptation in eukaryal cells. Metabolically active organelles compete for cytosolic space and resources during metabolism rewiring. Here, the authors develop a computational model of yeast metabolism and resource allocation to predict condition- and compartment-specific proteome constraints that govern metabolic strategies.","author":[{"dropping-particle":"","family":"Elsemman","given":"Ibrahim E.","non-dropping-particle":"","parse-names":false,"suffix":""},{"dropping-particle":"","family":"Rodriguez Prado","given":"Angelica","non-dropping-particle":"","parse-names":false,"suffix":""},{"dropping-particle":"","family":"Grigaitis","given":"Pranas","non-dropping-particle":"","parse-names":false,"suffix":""},{"dropping-particle":"","family":"Garcia Albornoz","given":"Manuel","non-dropping-particle":"","parse-names":false,"suffix":""},{"dropping-particle":"","family":"Harman","given":"Victoria","non-dropping-particle":"","parse-names":false,"suffix":""},{"dropping-particle":"","family":"Holman","given":"Stephen W.","non-dropping-particle":"","parse-names":false,"suffix":""},{"dropping-particle":"","family":"Heerden","given":"Johan","non-dropping-particle":"van","parse-names":false,"suffix":""},{"dropping-particle":"","family":"Bruggeman","given":"Frank J.","non-dropping-particle":"","parse-names":false,"suffix":""},{"dropping-particle":"","family":"Bisschops","given":"Mark M. M.","non-dropping-particle":"","parse-names":false,"suffix":""},{"dropping-particle":"","family":"Sonnenschein","given":"Nikolaus","non-dropping-particle":"","parse-names":false,"suffix":""},{"dropping-particle":"","family":"Hubbard","given":"Simon","non-dropping-particle":"","parse-names":false,"suffix":""},{"dropping-particle":"","family":"Beynon","given":"Rob","non-dropping-particle":"","parse-names":false,"suffix":""},{"dropping-particle":"","family":"Daran-Lapujade","given":"Pascale","non-dropping-particle":"","parse-names":false,"suffix":""},{"dropping-particle":"","family":"Nielsen","given":"Jens","non-dropping-particle":"","parse-names":false,"suffix":""},{"dropping-particle":"","family":"Teusink","given":"Bas","non-dropping-particle":"","parse-names":false,"suffix":""}],"container-title":"Nature Communications 2022 13:1","id":"ITEM-1","issue":"1","issued":{"date-parts":[["2022","2","10"]]},"page":"1-12","publisher":"Nature Publishing Group","title":"Whole-cell modeling in yeast predicts compartment-specific proteome constraints that drive metabolic strategies","type":"article-journal","volume":"13"},"uris":["http://www.mendeley.com/documents/?uuid=7afe49f2-470f-3fa7-8938-1c1e11e96781"]}],"mendeley":{"formattedCitation":"(5)","plainTextFormattedCitation":"(5)","previouslyFormattedCitation":"(5)"},"properties":{"noteIndex":0},"schema":"https://github.com/citation-style-language/schema/raw/master/csl-citation.json"}</w:instrText>
            </w:r>
            <w:r w:rsidR="004509E9">
              <w:rPr>
                <w:rFonts w:eastAsia="Times New Roman" w:cs="Times New Roman"/>
                <w:sz w:val="20"/>
                <w:szCs w:val="20"/>
              </w:rPr>
              <w:fldChar w:fldCharType="separate"/>
            </w:r>
            <w:r w:rsidR="004509E9" w:rsidRPr="004509E9">
              <w:rPr>
                <w:rFonts w:eastAsia="Times New Roman" w:cs="Times New Roman"/>
                <w:noProof/>
                <w:sz w:val="20"/>
                <w:szCs w:val="20"/>
              </w:rPr>
              <w:t>(5)</w:t>
            </w:r>
            <w:r w:rsidR="004509E9">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3D752F72"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13.4617</w:t>
            </w:r>
          </w:p>
        </w:tc>
        <w:tc>
          <w:tcPr>
            <w:tcW w:w="1620" w:type="dxa"/>
            <w:tcBorders>
              <w:top w:val="nil"/>
              <w:left w:val="nil"/>
              <w:bottom w:val="nil"/>
              <w:right w:val="nil"/>
            </w:tcBorders>
            <w:shd w:val="clear" w:color="auto" w:fill="auto"/>
            <w:noWrap/>
            <w:vAlign w:val="bottom"/>
            <w:hideMark/>
          </w:tcPr>
          <w:p w14:paraId="53AA070C"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0.371</w:t>
            </w:r>
          </w:p>
        </w:tc>
        <w:tc>
          <w:tcPr>
            <w:tcW w:w="1890" w:type="dxa"/>
            <w:tcBorders>
              <w:top w:val="nil"/>
              <w:left w:val="nil"/>
              <w:bottom w:val="nil"/>
              <w:right w:val="nil"/>
            </w:tcBorders>
            <w:shd w:val="clear" w:color="auto" w:fill="auto"/>
            <w:noWrap/>
            <w:vAlign w:val="bottom"/>
            <w:hideMark/>
          </w:tcPr>
          <w:p w14:paraId="3CDD4102"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18.12</w:t>
            </w:r>
          </w:p>
        </w:tc>
      </w:tr>
      <w:tr w:rsidR="004509E9" w:rsidRPr="004509E9" w14:paraId="7B05668E" w14:textId="77777777" w:rsidTr="00802FE6">
        <w:trPr>
          <w:trHeight w:val="264"/>
        </w:trPr>
        <w:tc>
          <w:tcPr>
            <w:tcW w:w="2610" w:type="dxa"/>
            <w:tcBorders>
              <w:top w:val="nil"/>
              <w:left w:val="nil"/>
              <w:bottom w:val="nil"/>
              <w:right w:val="nil"/>
            </w:tcBorders>
            <w:shd w:val="clear" w:color="auto" w:fill="auto"/>
            <w:noWrap/>
            <w:vAlign w:val="bottom"/>
            <w:hideMark/>
          </w:tcPr>
          <w:p w14:paraId="04E91BDA" w14:textId="568F2179"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Postma</w:t>
            </w:r>
            <w:r w:rsidR="00D10CE7">
              <w:rPr>
                <w:rFonts w:eastAsia="Times New Roman" w:cs="Times New Roman"/>
                <w:sz w:val="20"/>
                <w:szCs w:val="20"/>
              </w:rPr>
              <w:t xml:space="preserve"> et al., </w:t>
            </w:r>
            <w:r w:rsidRPr="004509E9">
              <w:rPr>
                <w:rFonts w:eastAsia="Times New Roman" w:cs="Times New Roman"/>
                <w:sz w:val="20"/>
                <w:szCs w:val="20"/>
              </w:rPr>
              <w:t>1989</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{"citationItems":[{"id":"ITEM-1","itemData":{"DOI":"10.1128/AEM.55.2.468-477.1989","ISSN":"0099-2240","PMID":"2566299","abstract":"The physiology of Saccharomyces cerevisiae CBS 8066 was studied in glucose-limited chemostat cultures. Below a dilution rate of 0.30 h-1 glucose was completely respired, and biomass and CO2 were the only products formed. Above this dilution rate acetate and pyruvate appeared in the culture fluid, accompanied by disproportional increases in the rates of oxygen consumption and carbon dioxide production. This enhanced respiratory activity was accompanied by a drop in cell yield from 0.50 to 0.47 g (dry weight) g of glucose-1. At a dilution rate of 0.38 h-1 the culture reached its maximal oxidation capacity of 12 mmol of O2 g (dry weight)-1 h-1. A further increase in the dilution rate resulted in aerobic alcoholic fermentation in addition to respiration, accompanied by an additional decrease in cell yield from 0.47 to 0.16 g (dry weight) g of glucose-1. Since the high respiratory activity of the yeast at intermediary dilution rates would allow for full respiratory metabolism of glucose up to dilution rates close to mumax, we conclude that the occurrence of alcoholic fermentation is not primarily due to a limited respiratory capacity. Rather, organic acids produced by the organism may have an uncoupling effect on its respiration. As a result the respiratory activity is enhanced and reaches its maximum at a dilution rate of 0.38 h-1. An attempt was made to interpret the dilution rate-dependent formation of ethanol and acetate in glucose-limited chemostat cultures of S. cerevisiae CBS 8066 as an effect of overflow metabolism at the pyruvate level. Therefore, the activities of pyruvate decarboxylase, NAD+- and NADP+-dependent acetaldehyde dehydrogenases, acetyl coenzyme A (acetyl-CoA) synthetase, and alcohol dehydrogenase were determined in extracts of cells grown at various dilution rates. From the enzyme profiles, substrate affinities, and calculated intracellular pyruvate concentrations, the following conclusions were drawn with respect to product formation of cells growing under glucose limitation. (i) Pyruvate decarboxylase, the key enzyme of alcoholic fermentation, probably already is operative under conditions in which alcoholic fermentation is absent. The acetaldehyde produced by the enzyme is then oxidized via acetaldehyde dehydrogenases and acetyl-CoA synthetase. The acetyl-CoA thus formed is further oxidized in the mitochondria. (ii) Acetate formation results from insufficient activity of acetyl-CoA synthetase, required for the complete oxidation of …","author":[{"dropping-particle":"","family":"Postma","given":"E.","non-dropping-particle":"","parse-names":false,"suffix":""},{"dropping-particle":"","family":"Verduyn","given":"C.","non-dropping-particle":"","parse-names":false,"suffix":""},{"dropping-particle":"","family":"Scheffers","given":"W. A.","non-dropping-particle":"","parse-names":false,"suffix":""},{"dropping-particle":"","family":"Dijken","given":"J. P.","non-dropping-particle":"Van","parse-names":false,"suffix":""}],"container-title":"Applied and environmental microbiology","id":"ITEM-1","issue":"2","issued":{"date-parts":[["1989"]]},"page":"468-477","publisher":"Appl Environ Microbiol","title":"Enzymic analysis of the crabtree effect in glucose-limited chemostat cultures of &lt;i&gt;Saccharomyces cerevisiae&lt;/i&gt;","type":"article-journal","volume":"55"},"uris":["http://www.mendeley.com/documents/?uuid=c86381c8-c130-3df3-b41b-f8964f21b348"]}],"mendeley":{"formattedCitation":"(9)","plainTextFormattedCitation":"(9)","previouslyFormattedCitation":"(9)"},"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(9)</w:t>
            </w:r>
            <w:r>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7DDE2460"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2.775</w:t>
            </w:r>
          </w:p>
        </w:tc>
        <w:tc>
          <w:tcPr>
            <w:tcW w:w="1620" w:type="dxa"/>
            <w:tcBorders>
              <w:top w:val="nil"/>
              <w:left w:val="nil"/>
              <w:bottom w:val="nil"/>
              <w:right w:val="nil"/>
            </w:tcBorders>
            <w:shd w:val="clear" w:color="auto" w:fill="auto"/>
            <w:noWrap/>
            <w:vAlign w:val="bottom"/>
            <w:hideMark/>
          </w:tcPr>
          <w:p w14:paraId="4E268131"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0.25</w:t>
            </w:r>
          </w:p>
        </w:tc>
        <w:tc>
          <w:tcPr>
            <w:tcW w:w="1890" w:type="dxa"/>
            <w:tcBorders>
              <w:top w:val="nil"/>
              <w:left w:val="nil"/>
              <w:bottom w:val="nil"/>
              <w:right w:val="nil"/>
            </w:tcBorders>
            <w:shd w:val="clear" w:color="auto" w:fill="auto"/>
            <w:noWrap/>
            <w:vAlign w:val="bottom"/>
            <w:hideMark/>
          </w:tcPr>
          <w:p w14:paraId="36371AA1"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6E911F2D" w14:textId="77777777" w:rsidTr="00802FE6">
        <w:trPr>
          <w:trHeight w:val="264"/>
        </w:trPr>
        <w:tc>
          <w:tcPr>
            <w:tcW w:w="2610" w:type="dxa"/>
            <w:tcBorders>
              <w:top w:val="nil"/>
              <w:left w:val="nil"/>
              <w:bottom w:val="nil"/>
              <w:right w:val="nil"/>
            </w:tcBorders>
            <w:shd w:val="clear" w:color="auto" w:fill="auto"/>
            <w:noWrap/>
            <w:vAlign w:val="bottom"/>
            <w:hideMark/>
          </w:tcPr>
          <w:p w14:paraId="193C4E26" w14:textId="6F15A5C2" w:rsidR="004509E9" w:rsidRPr="004509E9" w:rsidRDefault="00D10CE7" w:rsidP="004509E9">
            <w:pPr>
              <w:spacing w:after="0"/>
              <w:jc w:val="left"/>
              <w:rPr>
                <w:rFonts w:eastAsia="Times New Roman" w:cs="Times New Roman"/>
                <w:sz w:val="20"/>
                <w:szCs w:val="20"/>
              </w:rPr>
            </w:pPr>
            <w:r w:rsidRPr="004509E9">
              <w:rPr>
                <w:rFonts w:eastAsia="Times New Roman" w:cs="Times New Roman"/>
                <w:sz w:val="20"/>
                <w:szCs w:val="20"/>
              </w:rPr>
              <w:t>Postma</w:t>
            </w:r>
            <w:r>
              <w:rPr>
                <w:rFonts w:eastAsia="Times New Roman" w:cs="Times New Roman"/>
                <w:sz w:val="20"/>
                <w:szCs w:val="20"/>
              </w:rPr>
              <w:t xml:space="preserve"> et al., </w:t>
            </w:r>
            <w:r w:rsidRPr="004509E9">
              <w:rPr>
                <w:rFonts w:eastAsia="Times New Roman" w:cs="Times New Roman"/>
                <w:sz w:val="20"/>
                <w:szCs w:val="20"/>
              </w:rPr>
              <w:t>1989</w:t>
            </w:r>
            <w:r>
              <w:rPr>
                <w:rFonts w:eastAsia="Times New Roman" w:cs="Times New Roman"/>
                <w:sz w:val="20"/>
                <w:szCs w:val="20"/>
              </w:rPr>
              <w:t xml:space="preserve"> </w:t>
            </w:r>
            <w:r w:rsidR="004509E9">
              <w:rPr>
                <w:rFonts w:eastAsia="Times New Roman" w:cs="Times New Roman"/>
                <w:sz w:val="20"/>
                <w:szCs w:val="20"/>
              </w:rPr>
              <w:fldChar w:fldCharType="begin" w:fldLock="1"/>
            </w:r>
            <w:r w:rsidR="004509E9">
              <w:rPr>
                <w:rFonts w:eastAsia="Times New Roman" w:cs="Times New Roman"/>
                <w:sz w:val="20"/>
                <w:szCs w:val="20"/>
              </w:rPr>
              <w:instrText>ADDIN CSL_CITATION {"citationItems":[{"id":"ITEM-1","itemData":{"DOI":"10.1128/AEM.55.2.468-477.1989","ISSN":"0099-2240","PMID":"2566299","abstract":"The physiology of Saccharomyces cerevisiae CBS 8066 was studied in glucose-limited chemostat cultures. Below a dilution rate of 0.30 h-1 glucose was completely respired, and biomass and CO2 were the only products formed. Above this dilution rate acetate and pyruvate appeared in the culture fluid, accompanied by disproportional increases in the rates of oxygen consumption and carbon dioxide production. This enhanced respiratory activity was accompanied by a drop in cell yield from 0.50 to 0.47 g (dry weight) g of glucose-1. At a dilution rate of 0.38 h-1 the culture reached its maximal oxidation capacity of 12 mmol of O2 g (dry weight)-1 h-1. A further increase in the dilution rate resulted in aerobic alcoholic fermentation in addition to respiration, accompanied by an additional decrease in cell yield from 0.47 to 0.16 g (dry weight) g of glucose-1. Since the high respiratory activity of the yeast at intermediary dilution rates would allow for full respiratory metabolism of glucose up to dilution rates close to mumax, we conclude that the occurrence of alcoholic fermentation is not primarily due to a limited respiratory capacity. Rather, organic acids produced by the organism may have an uncoupling effect on its respiration. As a result the respiratory activity is enhanced and reaches its maximum at a dilution rate of 0.38 h-1. An attempt was made to interpret the dilution rate-dependent formation of ethanol and acetate in glucose-limited chemostat cultures of S. cerevisiae CBS 8066 as an effect of overflow metabolism at the pyruvate level. Therefore, the activities of pyruvate decarboxylase, NAD+- and NADP+-dependent acetaldehyde dehydrogenases, acetyl coenzyme A (acetyl-CoA) synthetase, and alcohol dehydrogenase were determined in extracts of cells grown at various dilution rates. From the enzyme profiles, substrate affinities, and calculated intracellular pyruvate concentrations, the following conclusions were drawn with respect to product formation of cells growing under glucose limitation. (i) Pyruvate decarboxylase, the key enzyme of alcoholic fermentation, probably already is operative under conditions in which alcoholic fermentation is absent. The acetaldehyde produced by the enzyme is then oxidized via acetaldehyde dehydrogenases and acetyl-CoA synthetase. The acetyl-CoA thus formed is further oxidized in the mitochondria. (ii) Acetate formation results from insufficient activity of acetyl-CoA synthetase, required for the complete oxidation of …","author":[{"dropping-particle":"","family":"Postma","given":"E.","non-dropping-particle":"","parse-names":false,"suffix":""},{"dropping-particle":"","family":"Verduyn","given":"C.","non-dropping-particle":"","parse-names":false,"suffix":""},{"dropping-particle":"","family":"Scheffers","given":"W. A.","non-dropping-particle":"","parse-names":false,"suffix":""},{"dropping-particle":"","family":"Dijken","given":"J. P.","non-dropping-particle":"Van","parse-names":false,"suffix":""}],"container-title":"Applied and environmental microbiology","id":"ITEM-1","issue":"2","issued":{"date-parts":[["1989"]]},"page":"468-477","publisher":"Appl Environ Microbiol","title":"Enzymic analysis of the crabtree effect in glucose-limited chemostat cultures of &lt;i&gt;Saccharomyces cerevisiae&lt;/i&gt;","type":"article-journal","volume":"55"},"uris":["http://www.mendeley.com/documents/?uuid=c86381c8-c130-3df3-b41b-f8964f21b348"]}],"mendeley":{"formattedCitation":"(9)","plainTextFormattedCitation":"(9)","previouslyFormattedCitation":"(9)"},"properties":{"noteIndex":0},"schema":"https://github.com/citation-style-language/schema/raw/master/csl-citation.json"}</w:instrText>
            </w:r>
            <w:r w:rsidR="004509E9">
              <w:rPr>
                <w:rFonts w:eastAsia="Times New Roman" w:cs="Times New Roman"/>
                <w:sz w:val="20"/>
                <w:szCs w:val="20"/>
              </w:rPr>
              <w:fldChar w:fldCharType="separate"/>
            </w:r>
            <w:r w:rsidR="004509E9" w:rsidRPr="004509E9">
              <w:rPr>
                <w:rFonts w:eastAsia="Times New Roman" w:cs="Times New Roman"/>
                <w:noProof/>
                <w:sz w:val="20"/>
                <w:szCs w:val="20"/>
              </w:rPr>
              <w:t>(9)</w:t>
            </w:r>
            <w:r w:rsidR="004509E9">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398EC552"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3.33</w:t>
            </w:r>
          </w:p>
        </w:tc>
        <w:tc>
          <w:tcPr>
            <w:tcW w:w="1620" w:type="dxa"/>
            <w:tcBorders>
              <w:top w:val="nil"/>
              <w:left w:val="nil"/>
              <w:bottom w:val="nil"/>
              <w:right w:val="nil"/>
            </w:tcBorders>
            <w:shd w:val="clear" w:color="auto" w:fill="auto"/>
            <w:noWrap/>
            <w:vAlign w:val="bottom"/>
            <w:hideMark/>
          </w:tcPr>
          <w:p w14:paraId="3534B980"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0.3</w:t>
            </w:r>
          </w:p>
        </w:tc>
        <w:tc>
          <w:tcPr>
            <w:tcW w:w="1890" w:type="dxa"/>
            <w:tcBorders>
              <w:top w:val="nil"/>
              <w:left w:val="nil"/>
              <w:bottom w:val="nil"/>
              <w:right w:val="nil"/>
            </w:tcBorders>
            <w:shd w:val="clear" w:color="auto" w:fill="auto"/>
            <w:noWrap/>
            <w:vAlign w:val="bottom"/>
            <w:hideMark/>
          </w:tcPr>
          <w:p w14:paraId="42BD2DC1"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26C7E5D2" w14:textId="77777777" w:rsidTr="00802FE6">
        <w:trPr>
          <w:trHeight w:val="264"/>
        </w:trPr>
        <w:tc>
          <w:tcPr>
            <w:tcW w:w="2610" w:type="dxa"/>
            <w:tcBorders>
              <w:top w:val="nil"/>
              <w:left w:val="nil"/>
              <w:bottom w:val="nil"/>
              <w:right w:val="nil"/>
            </w:tcBorders>
            <w:shd w:val="clear" w:color="auto" w:fill="auto"/>
            <w:noWrap/>
            <w:vAlign w:val="bottom"/>
            <w:hideMark/>
          </w:tcPr>
          <w:p w14:paraId="5065E7EC" w14:textId="02CEBFDC" w:rsidR="004509E9" w:rsidRPr="004509E9" w:rsidRDefault="00D10CE7" w:rsidP="004509E9">
            <w:pPr>
              <w:spacing w:after="0"/>
              <w:jc w:val="left"/>
              <w:rPr>
                <w:rFonts w:eastAsia="Times New Roman" w:cs="Times New Roman"/>
                <w:sz w:val="20"/>
                <w:szCs w:val="20"/>
              </w:rPr>
            </w:pPr>
            <w:r w:rsidRPr="004509E9">
              <w:rPr>
                <w:rFonts w:eastAsia="Times New Roman" w:cs="Times New Roman"/>
                <w:sz w:val="20"/>
                <w:szCs w:val="20"/>
              </w:rPr>
              <w:t>Postma</w:t>
            </w:r>
            <w:r>
              <w:rPr>
                <w:rFonts w:eastAsia="Times New Roman" w:cs="Times New Roman"/>
                <w:sz w:val="20"/>
                <w:szCs w:val="20"/>
              </w:rPr>
              <w:t xml:space="preserve"> et al., </w:t>
            </w:r>
            <w:r w:rsidRPr="004509E9">
              <w:rPr>
                <w:rFonts w:eastAsia="Times New Roman" w:cs="Times New Roman"/>
                <w:sz w:val="20"/>
                <w:szCs w:val="20"/>
              </w:rPr>
              <w:t>1989</w:t>
            </w:r>
            <w:r>
              <w:rPr>
                <w:rFonts w:eastAsia="Times New Roman" w:cs="Times New Roman"/>
                <w:sz w:val="20"/>
                <w:szCs w:val="20"/>
              </w:rPr>
              <w:t xml:space="preserve"> </w:t>
            </w:r>
            <w:r w:rsidR="004509E9">
              <w:rPr>
                <w:rFonts w:eastAsia="Times New Roman" w:cs="Times New Roman"/>
                <w:sz w:val="20"/>
                <w:szCs w:val="20"/>
              </w:rPr>
              <w:fldChar w:fldCharType="begin" w:fldLock="1"/>
            </w:r>
            <w:r w:rsidR="004509E9">
              <w:rPr>
                <w:rFonts w:eastAsia="Times New Roman" w:cs="Times New Roman"/>
                <w:sz w:val="20"/>
                <w:szCs w:val="20"/>
              </w:rPr>
              <w:instrText>ADDIN CSL_CITATION {"citationItems":[{"id":"ITEM-1","itemData":{"DOI":"10.1128/AEM.55.2.468-477.1989","ISSN":"0099-2240","PMID":"2566299","abstract":"The physiology of Saccharomyces cerevisiae CBS 8066 was studied in glucose-limited chemostat cultures. Below a dilution rate of 0.30 h-1 glucose was completely respired, and biomass and CO2 were the only products formed. Above this dilution rate acetate and pyruvate appeared in the culture fluid, accompanied by disproportional increases in the rates of oxygen consumption and carbon dioxide production. This enhanced respiratory activity was accompanied by a drop in cell yield from 0.50 to 0.47 g (dry weight) g of glucose-1. At a dilution rate of 0.38 h-1 the culture reached its maximal oxidation capacity of 12 mmol of O2 g (dry weight)-1 h-1. A further increase in the dilution rate resulted in aerobic alcoholic fermentation in addition to respiration, accompanied by an additional decrease in cell yield from 0.47 to 0.16 g (dry weight) g of glucose-1. Since the high respiratory activity of the yeast at intermediary dilution rates would allow for full respiratory metabolism of glucose up to dilution rates close to mumax, we conclude that the occurrence of alcoholic fermentation is not primarily due to a limited respiratory capacity. Rather, organic acids produced by the organism may have an uncoupling effect on its respiration. As a result the respiratory activity is enhanced and reaches its maximum at a dilution rate of 0.38 h-1. An attempt was made to interpret the dilution rate-dependent formation of ethanol and acetate in glucose-limited chemostat cultures of S. cerevisiae CBS 8066 as an effect of overflow metabolism at the pyruvate level. Therefore, the activities of pyruvate decarboxylase, NAD+- and NADP+-dependent acetaldehyde dehydrogenases, acetyl coenzyme A (acetyl-CoA) synthetase, and alcohol dehydrogenase were determined in extracts of cells grown at various dilution rates. From the enzyme profiles, substrate affinities, and calculated intracellular pyruvate concentrations, the following conclusions were drawn with respect to product formation of cells growing under glucose limitation. (i) Pyruvate decarboxylase, the key enzyme of alcoholic fermentation, probably already is operative under conditions in which alcoholic fermentation is absent. The acetaldehyde produced by the enzyme is then oxidized via acetaldehyde dehydrogenases and acetyl-CoA synthetase. The acetyl-CoA thus formed is further oxidized in the mitochondria. (ii) Acetate formation results from insufficient activity of acetyl-CoA synthetase, required for the complete oxidation of …","author":[{"dropping-particle":"","family":"Postma","given":"E.","non-dropping-particle":"","parse-names":false,"suffix":""},{"dropping-particle":"","family":"Verduyn","given":"C.","non-dropping-particle":"","parse-names":false,"suffix":""},{"dropping-particle":"","family":"Scheffers","given":"W. A.","non-dropping-particle":"","parse-names":false,"suffix":""},{"dropping-particle":"","family":"Dijken","given":"J. P.","non-dropping-particle":"Van","parse-names":false,"suffix":""}],"container-title":"Applied and environmental microbiology","id":"ITEM-1","issue":"2","issued":{"date-parts":[["1989"]]},"page":"468-477","publisher":"Appl Environ Microbiol","title":"Enzymic analysis of the crabtree effect in glucose-limited chemostat cultures of &lt;i&gt;Saccharomyces cerevisiae&lt;/i&gt;","type":"article-journal","volume":"55"},"uris":["http://www.mendeley.com/documents/?uuid=c86381c8-c130-3df3-b41b-f8964f21b348"]}],"mendeley":{"formattedCitation":"(9)","plainTextFormattedCitation":"(9)","previouslyFormattedCitation":"(9)"},"properties":{"noteIndex":0},"schema":"https://github.com/citation-style-language/schema/raw/master/csl-citation.json"}</w:instrText>
            </w:r>
            <w:r w:rsidR="004509E9">
              <w:rPr>
                <w:rFonts w:eastAsia="Times New Roman" w:cs="Times New Roman"/>
                <w:sz w:val="20"/>
                <w:szCs w:val="20"/>
              </w:rPr>
              <w:fldChar w:fldCharType="separate"/>
            </w:r>
            <w:r w:rsidR="004509E9" w:rsidRPr="004509E9">
              <w:rPr>
                <w:rFonts w:eastAsia="Times New Roman" w:cs="Times New Roman"/>
                <w:noProof/>
                <w:sz w:val="20"/>
                <w:szCs w:val="20"/>
              </w:rPr>
              <w:t>(9)</w:t>
            </w:r>
            <w:r w:rsidR="004509E9">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707F3C32"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3.552</w:t>
            </w:r>
          </w:p>
        </w:tc>
        <w:tc>
          <w:tcPr>
            <w:tcW w:w="1620" w:type="dxa"/>
            <w:tcBorders>
              <w:top w:val="nil"/>
              <w:left w:val="nil"/>
              <w:bottom w:val="nil"/>
              <w:right w:val="nil"/>
            </w:tcBorders>
            <w:shd w:val="clear" w:color="auto" w:fill="auto"/>
            <w:noWrap/>
            <w:vAlign w:val="bottom"/>
            <w:hideMark/>
          </w:tcPr>
          <w:p w14:paraId="5C3546D8"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0.32</w:t>
            </w:r>
          </w:p>
        </w:tc>
        <w:tc>
          <w:tcPr>
            <w:tcW w:w="1890" w:type="dxa"/>
            <w:tcBorders>
              <w:top w:val="nil"/>
              <w:left w:val="nil"/>
              <w:bottom w:val="nil"/>
              <w:right w:val="nil"/>
            </w:tcBorders>
            <w:shd w:val="clear" w:color="auto" w:fill="auto"/>
            <w:noWrap/>
            <w:vAlign w:val="bottom"/>
            <w:hideMark/>
          </w:tcPr>
          <w:p w14:paraId="02EBAFE7"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45EB77CC" w14:textId="77777777" w:rsidTr="00802FE6">
        <w:trPr>
          <w:trHeight w:val="264"/>
        </w:trPr>
        <w:tc>
          <w:tcPr>
            <w:tcW w:w="2610" w:type="dxa"/>
            <w:tcBorders>
              <w:top w:val="nil"/>
              <w:left w:val="nil"/>
              <w:bottom w:val="nil"/>
              <w:right w:val="nil"/>
            </w:tcBorders>
            <w:shd w:val="clear" w:color="auto" w:fill="auto"/>
            <w:noWrap/>
            <w:vAlign w:val="bottom"/>
            <w:hideMark/>
          </w:tcPr>
          <w:p w14:paraId="5DC865E8" w14:textId="1B0A499E" w:rsidR="004509E9" w:rsidRPr="004509E9" w:rsidRDefault="00D10CE7" w:rsidP="004509E9">
            <w:pPr>
              <w:spacing w:after="0"/>
              <w:jc w:val="left"/>
              <w:rPr>
                <w:rFonts w:eastAsia="Times New Roman" w:cs="Times New Roman"/>
                <w:sz w:val="20"/>
                <w:szCs w:val="20"/>
              </w:rPr>
            </w:pPr>
            <w:r w:rsidRPr="004509E9">
              <w:rPr>
                <w:rFonts w:eastAsia="Times New Roman" w:cs="Times New Roman"/>
                <w:sz w:val="20"/>
                <w:szCs w:val="20"/>
              </w:rPr>
              <w:t>Postma</w:t>
            </w:r>
            <w:r>
              <w:rPr>
                <w:rFonts w:eastAsia="Times New Roman" w:cs="Times New Roman"/>
                <w:sz w:val="20"/>
                <w:szCs w:val="20"/>
              </w:rPr>
              <w:t xml:space="preserve"> et al., </w:t>
            </w:r>
            <w:r w:rsidRPr="004509E9">
              <w:rPr>
                <w:rFonts w:eastAsia="Times New Roman" w:cs="Times New Roman"/>
                <w:sz w:val="20"/>
                <w:szCs w:val="20"/>
              </w:rPr>
              <w:t>1989</w:t>
            </w:r>
            <w:r>
              <w:rPr>
                <w:rFonts w:eastAsia="Times New Roman" w:cs="Times New Roman"/>
                <w:sz w:val="20"/>
                <w:szCs w:val="20"/>
              </w:rPr>
              <w:t xml:space="preserve"> </w:t>
            </w:r>
            <w:r w:rsidR="004509E9">
              <w:rPr>
                <w:rFonts w:eastAsia="Times New Roman" w:cs="Times New Roman"/>
                <w:sz w:val="20"/>
                <w:szCs w:val="20"/>
              </w:rPr>
              <w:fldChar w:fldCharType="begin" w:fldLock="1"/>
            </w:r>
            <w:r w:rsidR="004509E9">
              <w:rPr>
                <w:rFonts w:eastAsia="Times New Roman" w:cs="Times New Roman"/>
                <w:sz w:val="20"/>
                <w:szCs w:val="20"/>
              </w:rPr>
              <w:instrText>ADDIN CSL_CITATION {"citationItems":[{"id":"ITEM-1","itemData":{"DOI":"10.1128/AEM.55.2.468-477.1989","ISSN":"0099-2240","PMID":"2566299","abstract":"The physiology of Saccharomyces cerevisiae CBS 8066 was studied in glucose-limited chemostat cultures. Below a dilution rate of 0.30 h-1 glucose was completely respired, and biomass and CO2 were the only products formed. Above this dilution rate acetate and pyruvate appeared in the culture fluid, accompanied by disproportional increases in the rates of oxygen consumption and carbon dioxide production. This enhanced respiratory activity was accompanied by a drop in cell yield from 0.50 to 0.47 g (dry weight) g of glucose-1. At a dilution rate of 0.38 h-1 the culture reached its maximal oxidation capacity of 12 mmol of O2 g (dry weight)-1 h-1. A further increase in the dilution rate resulted in aerobic alcoholic fermentation in addition to respiration, accompanied by an additional decrease in cell yield from 0.47 to 0.16 g (dry weight) g of glucose-1. Since the high respiratory activity of the yeast at intermediary dilution rates would allow for full respiratory metabolism of glucose up to dilution rates close to mumax, we conclude that the occurrence of alcoholic fermentation is not primarily due to a limited respiratory capacity. Rather, organic acids produced by the organism may have an uncoupling effect on its respiration. As a result the respiratory activity is enhanced and reaches its maximum at a dilution rate of 0.38 h-1. An attempt was made to interpret the dilution rate-dependent formation of ethanol and acetate in glucose-limited chemostat cultures of S. cerevisiae CBS 8066 as an effect of overflow metabolism at the pyruvate level. Therefore, the activities of pyruvate decarboxylase, NAD+- and NADP+-dependent acetaldehyde dehydrogenases, acetyl coenzyme A (acetyl-CoA) synthetase, and alcohol dehydrogenase were determined in extracts of cells grown at various dilution rates. From the enzyme profiles, substrate affinities, and calculated intracellular pyruvate concentrations, the following conclusions were drawn with respect to product formation of cells growing under glucose limitation. (i) Pyruvate decarboxylase, the key enzyme of alcoholic fermentation, probably already is operative under conditions in which alcoholic fermentation is absent. The acetaldehyde produced by the enzyme is then oxidized via acetaldehyde dehydrogenases and acetyl-CoA synthetase. The acetyl-CoA thus formed is further oxidized in the mitochondria. (ii) Acetate formation results from insufficient activity of acetyl-CoA synthetase, required for the complete oxidation of …","author":[{"dropping-particle":"","family":"Postma","given":"E.","non-dropping-particle":"","parse-names":false,"suffix":""},{"dropping-particle":"","family":"Verduyn","given":"C.","non-dropping-particle":"","parse-names":false,"suffix":""},{"dropping-particle":"","family":"Scheffers","given":"W. A.","non-dropping-particle":"","parse-names":false,"suffix":""},{"dropping-particle":"","family":"Dijken","given":"J. P.","non-dropping-particle":"Van","parse-names":false,"suffix":""}],"container-title":"Applied and environmental microbiology","id":"ITEM-1","issue":"2","issued":{"date-parts":[["1989"]]},"page":"468-477","publisher":"Appl Environ Microbiol","title":"Enzymic analysis of the crabtree effect in glucose-limited chemostat cultures of &lt;i&gt;Saccharomyces cerevisiae&lt;/i&gt;","type":"article-journal","volume":"55"},"uris":["http://www.mendeley.com/documents/?uuid=c86381c8-c130-3df3-b41b-f8964f21b348"]}],"mendeley":{"formattedCitation":"(9)","plainTextFormattedCitation":"(9)","previouslyFormattedCitation":"(9)"},"properties":{"noteIndex":0},"schema":"https://github.com/citation-style-language/schema/raw/master/csl-citation.json"}</w:instrText>
            </w:r>
            <w:r w:rsidR="004509E9">
              <w:rPr>
                <w:rFonts w:eastAsia="Times New Roman" w:cs="Times New Roman"/>
                <w:sz w:val="20"/>
                <w:szCs w:val="20"/>
              </w:rPr>
              <w:fldChar w:fldCharType="separate"/>
            </w:r>
            <w:r w:rsidR="004509E9" w:rsidRPr="004509E9">
              <w:rPr>
                <w:rFonts w:eastAsia="Times New Roman" w:cs="Times New Roman"/>
                <w:noProof/>
                <w:sz w:val="20"/>
                <w:szCs w:val="20"/>
              </w:rPr>
              <w:t>(9)</w:t>
            </w:r>
            <w:r w:rsidR="004509E9">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6BFA6419"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3.738</w:t>
            </w:r>
          </w:p>
        </w:tc>
        <w:tc>
          <w:tcPr>
            <w:tcW w:w="1620" w:type="dxa"/>
            <w:tcBorders>
              <w:top w:val="nil"/>
              <w:left w:val="nil"/>
              <w:bottom w:val="nil"/>
              <w:right w:val="nil"/>
            </w:tcBorders>
            <w:shd w:val="clear" w:color="auto" w:fill="auto"/>
            <w:noWrap/>
            <w:vAlign w:val="bottom"/>
            <w:hideMark/>
          </w:tcPr>
          <w:p w14:paraId="7FDF05B8"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0.33</w:t>
            </w:r>
          </w:p>
        </w:tc>
        <w:tc>
          <w:tcPr>
            <w:tcW w:w="1890" w:type="dxa"/>
            <w:tcBorders>
              <w:top w:val="nil"/>
              <w:left w:val="nil"/>
              <w:bottom w:val="nil"/>
              <w:right w:val="nil"/>
            </w:tcBorders>
            <w:shd w:val="clear" w:color="auto" w:fill="auto"/>
            <w:noWrap/>
            <w:vAlign w:val="bottom"/>
            <w:hideMark/>
          </w:tcPr>
          <w:p w14:paraId="29EB60C0"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1E74134B" w14:textId="77777777" w:rsidTr="00802FE6">
        <w:trPr>
          <w:trHeight w:val="264"/>
        </w:trPr>
        <w:tc>
          <w:tcPr>
            <w:tcW w:w="2610" w:type="dxa"/>
            <w:tcBorders>
              <w:top w:val="nil"/>
              <w:left w:val="nil"/>
              <w:bottom w:val="nil"/>
              <w:right w:val="nil"/>
            </w:tcBorders>
            <w:shd w:val="clear" w:color="auto" w:fill="auto"/>
            <w:noWrap/>
            <w:vAlign w:val="bottom"/>
            <w:hideMark/>
          </w:tcPr>
          <w:p w14:paraId="755FA2F9" w14:textId="327DA366"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Verduyn</w:t>
            </w:r>
            <w:r w:rsidR="00D10CE7">
              <w:rPr>
                <w:rFonts w:eastAsia="Times New Roman" w:cs="Times New Roman"/>
                <w:sz w:val="20"/>
                <w:szCs w:val="20"/>
              </w:rPr>
              <w:t xml:space="preserve"> et al., </w:t>
            </w:r>
            <w:r w:rsidRPr="004509E9">
              <w:rPr>
                <w:rFonts w:eastAsia="Times New Roman" w:cs="Times New Roman"/>
                <w:sz w:val="20"/>
                <w:szCs w:val="20"/>
              </w:rPr>
              <w:t>1990</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{"citationItems":[{"id":"ITEM-1","itemData":{"DOI":"10.1099/00221287-136-3-395","ISSN":"0022-1287","PMID":"1975265","abstract":"The physiology of Saccharomyces cerevisiae CBS 8066 was studied in anaerobic glucose-limited chemostat cultures in a mineral medium supplemented with ergosterol and Tween 80. The organism had a μ(max) of 0.31 h-1 and a K(s) for glucose of 0.55 mM. At a dilution rate of 0.10 h-1, a maximal yield of 0.10 g biomass (g glucose)-1 was observed. The yield steadily declined with increasing dilution rates, so a maintenance coefficient for anaerobic growth could be estimated at a dilution rate of 0.10-1, the yield of the S. cerevisiae strain H1022 was considerably higher than for CBS 8066, despite a similar cell composition. The major difference between the two yeast strains was that S. cerevisiae H1022 did not produce acetate, suggesting that the observed differences in cell yield may be ascribed to an uncoupling effect of acetic acid. The absence of acetate formation in H1022 correlated with a relatively high level of acetyl-CoA synthetase. The uncoupling effect of weak acids on anaerobic growth was confirmed in experiments in which a weak acid (acetate or propionate) was added to the medium feed. This resulted in a reduction in yield and an increase in specific ethanol production. Both yeasts required approximately 35 mg oleic acid (g biomass)-1 for optimal growth. Lower or higher concentrations of this fatty acid, supplied as Tween 80, resulted in uncoupling of dissimilatory and assimilatory processes.","author":[{"dropping-particle":"","family":"Verduyn","given":"C.","non-dropping-particle":"","parse-names":false,"suffix":""},{"dropping-particle":"","family":"Postma","given":"E.","non-dropping-particle":"","parse-names":false,"suffix":""},{"dropping-particle":"","family":"Scheffers","given":"W. A.","non-dropping-particle":"","parse-names":false,"suffix":""},{"dropping-particle":"","family":"Dijken","given":"J. P.","non-dropping-particle":"Van","parse-names":false,"suffix":""}],"container-title":"Journal of general microbiology","id":"ITEM-1","issue":"3","issued":{"date-parts":[["1990"]]},"page":"395-403","publisher":"J Gen Microbiol","title":"Physiology of &lt;i&gt;Saccharomyces cerevisiae&lt;/i&gt; in anaerobic glucose-limited chemostat cultures","type":"article-journal","volume":"136"},"uris":["http://www.mendeley.com/documents/?uuid=c0197659-83ef-3dc4-b03c-5985c8a31c9e"]}],"mendeley":{"formattedCitation":"(10)","plainTextFormattedCitation":"(10)","previouslyFormattedCitation":"(10)"},"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(10)</w:t>
            </w:r>
            <w:r>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70FC30CD"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16</w:t>
            </w:r>
          </w:p>
        </w:tc>
        <w:tc>
          <w:tcPr>
            <w:tcW w:w="1620" w:type="dxa"/>
            <w:tcBorders>
              <w:top w:val="nil"/>
              <w:left w:val="nil"/>
              <w:bottom w:val="nil"/>
              <w:right w:val="nil"/>
            </w:tcBorders>
            <w:shd w:val="clear" w:color="auto" w:fill="auto"/>
            <w:noWrap/>
            <w:vAlign w:val="bottom"/>
            <w:hideMark/>
          </w:tcPr>
          <w:p w14:paraId="15E91C8A"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0.47</w:t>
            </w:r>
          </w:p>
        </w:tc>
        <w:tc>
          <w:tcPr>
            <w:tcW w:w="1890" w:type="dxa"/>
            <w:tcBorders>
              <w:top w:val="nil"/>
              <w:left w:val="nil"/>
              <w:bottom w:val="nil"/>
              <w:right w:val="nil"/>
            </w:tcBorders>
            <w:shd w:val="clear" w:color="auto" w:fill="auto"/>
            <w:noWrap/>
            <w:vAlign w:val="bottom"/>
            <w:hideMark/>
          </w:tcPr>
          <w:p w14:paraId="2AF89B8C"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16.5</w:t>
            </w:r>
          </w:p>
        </w:tc>
      </w:tr>
      <w:tr w:rsidR="004509E9" w:rsidRPr="004509E9" w14:paraId="20473936" w14:textId="77777777" w:rsidTr="00802FE6">
        <w:trPr>
          <w:trHeight w:val="264"/>
        </w:trPr>
        <w:tc>
          <w:tcPr>
            <w:tcW w:w="2610" w:type="dxa"/>
            <w:tcBorders>
              <w:top w:val="nil"/>
              <w:left w:val="nil"/>
              <w:bottom w:val="nil"/>
              <w:right w:val="nil"/>
            </w:tcBorders>
            <w:shd w:val="clear" w:color="auto" w:fill="auto"/>
            <w:noWrap/>
            <w:vAlign w:val="bottom"/>
            <w:hideMark/>
          </w:tcPr>
          <w:p w14:paraId="6614D805" w14:textId="2BE215D5"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Bakker</w:t>
            </w:r>
            <w:r w:rsidR="00D10CE7">
              <w:rPr>
                <w:rFonts w:eastAsia="Times New Roman" w:cs="Times New Roman"/>
                <w:sz w:val="20"/>
                <w:szCs w:val="20"/>
              </w:rPr>
              <w:t xml:space="preserve"> et al., </w:t>
            </w:r>
            <w:r w:rsidRPr="004509E9">
              <w:rPr>
                <w:rFonts w:eastAsia="Times New Roman" w:cs="Times New Roman"/>
                <w:sz w:val="20"/>
                <w:szCs w:val="20"/>
              </w:rPr>
              <w:t>2000</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{"citationItems":[{"id":"ITEM-1","itemData":{"DOI":"10.1128/JB.182.17.4730-4737.2000","ISSN":"0021-9193","PMID":"10940011","abstract":"NDI1 is the unique gene encoding the internal mitochondrial NADH dehydrogenase of Saccharomyces cerevisiae. The enzyme catalyzes the transfer of electrons from intramitochondrial NADH to ubiquinone. Surprisingly, NDI1 is not essential for respiratory growth. Here we demonstrate that this is due to in vivo activity of an ethanol-acetaldehyde redox shuttle, which transfers the redox equivalents from the mitochondria to the cytosol. Cytosolic NADH can be oxidized by the external NADH dehydrogenases. Deletion of ADH3, encoding mitochondrial alcohol dehydrogenase, did not affect respiratory growth in aerobic, glucose-limited chemostat cultures. Also, an ndi1Δ mutant was capable of respiratory growth under these conditions. However, when both ADH3 and NDI1 were deleted, metabolism became respirofermentative, indicating that the ethanol-acetaldehyde shuttle is essential for respiratory growth of the ndi1Δ mutant. In anaerobic batch cultures, the maximum specific growth rate of the adh3Δ mutant (0.22 h-1) was substantially reduced compared to that of the wild-type strain (0.33 h-1). This is consistent with the hypothesis that the ethanol-acetaldehyde shuttle is also involved in maintenance of the mitochondrial redox balance under anaerobic conditions. Finally, it is shown that another mitochondrial alcohol dehydrogenase is active in the adh3Δ ndi1Δ mutant, contributing to residual redox-shuttle activity in this strain.","author":[{"dropping-particle":"","family":"Bakker","given":"B. M.","non-dropping-particle":"","parse-names":false,"suffix":""},{"dropping-particle":"","family":"Bro","given":"C.","non-dropping-particle":"","parse-names":false,"suffix":""},{"dropping-particle":"","family":"Kotter","given":"P.","non-dropping-particle":"","parse-names":false,"suffix":""},{"dropping-particle":"","family":"Luttik","given":"M. A.H.","non-dropping-particle":"","parse-names":false,"suffix":""},{"dropping-particle":"","family":"Dijken","given":"J. P.","non-dropping-particle":"Van","parse-names":false,"suffix":""},{"dropping-particle":"","family":"Pronk","given":"J. T.","non-dropping-particle":"","parse-names":false,"suffix":""}],"container-title":"Journal of bacteriology","id":"ITEM-1","issue":"17","issued":{"date-parts":[["2000"]]},"page":"4730-4737","publisher":"J Bacteriol","title":"The mitochondrial alcohol dehydrogenase Adh3p is involved in a redox shuttle in &lt;i&gt;Saccharomyces cerevisiae&lt;/i&gt;","type":"article-journal","volume":"182"},"uris":["http://www.mendeley.com/documents/?uuid=68bc89b3-1c7e-3c12-af9c-f3d5b048f78a"]}],"mendeley":{"formattedCitation":"(11)","plainTextFormattedCitation":"(11)","previouslyFormattedCitation":"(11)"},"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(11)</w:t>
            </w:r>
            <w:r>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48B0255D"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15.7</w:t>
            </w:r>
          </w:p>
        </w:tc>
        <w:tc>
          <w:tcPr>
            <w:tcW w:w="1620" w:type="dxa"/>
            <w:tcBorders>
              <w:top w:val="nil"/>
              <w:left w:val="nil"/>
              <w:bottom w:val="nil"/>
              <w:right w:val="nil"/>
            </w:tcBorders>
            <w:shd w:val="clear" w:color="auto" w:fill="auto"/>
            <w:noWrap/>
            <w:vAlign w:val="bottom"/>
            <w:hideMark/>
          </w:tcPr>
          <w:p w14:paraId="289629B1"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0.38</w:t>
            </w:r>
          </w:p>
        </w:tc>
        <w:tc>
          <w:tcPr>
            <w:tcW w:w="1890" w:type="dxa"/>
            <w:tcBorders>
              <w:top w:val="nil"/>
              <w:left w:val="nil"/>
              <w:bottom w:val="nil"/>
              <w:right w:val="nil"/>
            </w:tcBorders>
            <w:shd w:val="clear" w:color="auto" w:fill="auto"/>
            <w:noWrap/>
            <w:vAlign w:val="bottom"/>
            <w:hideMark/>
          </w:tcPr>
          <w:p w14:paraId="23CA3B07"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22.3</w:t>
            </w:r>
          </w:p>
        </w:tc>
      </w:tr>
      <w:tr w:rsidR="004509E9" w:rsidRPr="004509E9" w14:paraId="3683B3E9" w14:textId="77777777" w:rsidTr="00802FE6">
        <w:trPr>
          <w:trHeight w:val="264"/>
        </w:trPr>
        <w:tc>
          <w:tcPr>
            <w:tcW w:w="2610" w:type="dxa"/>
            <w:tcBorders>
              <w:top w:val="nil"/>
              <w:left w:val="nil"/>
              <w:bottom w:val="nil"/>
              <w:right w:val="nil"/>
            </w:tcBorders>
            <w:shd w:val="clear" w:color="auto" w:fill="auto"/>
            <w:noWrap/>
            <w:vAlign w:val="bottom"/>
            <w:hideMark/>
          </w:tcPr>
          <w:p w14:paraId="676A92E6" w14:textId="45888F06"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Boer</w:t>
            </w:r>
            <w:r w:rsidR="00D10CE7">
              <w:rPr>
                <w:rFonts w:eastAsia="Times New Roman" w:cs="Times New Roman"/>
                <w:sz w:val="20"/>
                <w:szCs w:val="20"/>
              </w:rPr>
              <w:t xml:space="preserve"> et al., </w:t>
            </w:r>
            <w:r w:rsidRPr="004509E9">
              <w:rPr>
                <w:rFonts w:eastAsia="Times New Roman" w:cs="Times New Roman"/>
                <w:sz w:val="20"/>
                <w:szCs w:val="20"/>
              </w:rPr>
              <w:t>2003</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{"citationItems":[{"id":"ITEM-1","itemData":{"DOI":"10.1074/JBC.M209759200","ISSN":"0021-9258","PMID":"12414795","abstract":"Profiles of genome-wide transcriptional events for a given environmental condition can be of importance in the diagnosis of poorly defined environments. To identify clusters of genes constituting such diagnostic profiles, we characterized the specific transcriptional responses of Saccharomyces cerevisiae to growth limitation by carbon, nitrogen, phosphorus, or sulfur. Microarray experiments were performed using cells growing in steady-state conditions in chemostat cultures at the same dilution rate. This enabled us to study the effects of one particular limitation while other growth parameters (pH, temperature, dissolved oxygen tension) remained constant. Furthermore, the composition of the media fed to the cultures was altered so that the concentrations of excess nutrients were comparable between experimental conditions. In total, 1881 transcripts (31% of the annotated genome) were significantly changed between at least two growth conditions. Of those, 484 were significantly higher or lower in one limitation only. The functional annotations of these genes indicated cellular metabolism was altered to meet the growth requirements for nutrient-limited growth. Furthermore, we identified responses for several active transcription factors with a role in nutrient assimilation. Finally, 51 genes were identified that showed 10-fold higher or lower expression in a single condition only. The transcription of these genes can be used as indicators for the characterization of nutrient-limited growth conditions and provide information for metabolic engineering strategies.","author":[{"dropping-particle":"","family":"Boer","given":"Viktor M.","non-dropping-particle":"","parse-names":false,"suffix":""},{"dropping-particle":"","family":"Winde","given":"Johannes H.","non-dropping-particle":"De","parse-names":false,"suffix":""},{"dropping-particle":"","family":"Pronk","given":"Jack T.","non-dropping-particle":"","parse-names":false,"suffix":""},{"dropping-particle":"","family":"Piper","given":"Matthew D.W.","non-dropping-particle":"","parse-names":false,"suffix":""}],"container-title":"The Journal of biological chemistry","id":"ITEM-1","issue":"5","issued":{"date-parts":[["2003","1","31"]]},"page":"3265-3274","publisher":"J Biol Chem","title":"The genome-wide transcriptional responses of &lt;i&gt;Saccharomyces cerevisiae&lt;/i&gt; grown on glucose in aerobic chemostat cultures limited for carbon, nitrogen, phosphorus, or sulfur","type":"article-journal","volume":"278"},"uris":["http://www.mendeley.com/documents/?uuid=7799fbb4-208f-33fc-8c1a-ff864135e365"]}],"mendeley":{"formattedCitation":"(12)","plainTextFormattedCitation":"(12)","previouslyFormattedCitation":"(12)"},"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(12)</w:t>
            </w:r>
            <w:r>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7E9269ED"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1.1</w:t>
            </w:r>
          </w:p>
        </w:tc>
        <w:tc>
          <w:tcPr>
            <w:tcW w:w="1620" w:type="dxa"/>
            <w:tcBorders>
              <w:top w:val="nil"/>
              <w:left w:val="nil"/>
              <w:bottom w:val="nil"/>
              <w:right w:val="nil"/>
            </w:tcBorders>
            <w:shd w:val="clear" w:color="auto" w:fill="auto"/>
            <w:noWrap/>
            <w:vAlign w:val="bottom"/>
            <w:hideMark/>
          </w:tcPr>
          <w:p w14:paraId="51F6AA46"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0.1</w:t>
            </w:r>
          </w:p>
        </w:tc>
        <w:tc>
          <w:tcPr>
            <w:tcW w:w="1890" w:type="dxa"/>
            <w:tcBorders>
              <w:top w:val="nil"/>
              <w:left w:val="nil"/>
              <w:bottom w:val="nil"/>
              <w:right w:val="nil"/>
            </w:tcBorders>
            <w:shd w:val="clear" w:color="auto" w:fill="auto"/>
            <w:noWrap/>
            <w:vAlign w:val="bottom"/>
            <w:hideMark/>
          </w:tcPr>
          <w:p w14:paraId="7EEF1EF6"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66851E3D" w14:textId="77777777" w:rsidTr="00802FE6">
        <w:trPr>
          <w:trHeight w:val="264"/>
        </w:trPr>
        <w:tc>
          <w:tcPr>
            <w:tcW w:w="2610" w:type="dxa"/>
            <w:tcBorders>
              <w:top w:val="nil"/>
              <w:left w:val="nil"/>
              <w:bottom w:val="nil"/>
              <w:right w:val="nil"/>
            </w:tcBorders>
            <w:shd w:val="clear" w:color="auto" w:fill="auto"/>
            <w:noWrap/>
            <w:vAlign w:val="bottom"/>
            <w:hideMark/>
          </w:tcPr>
          <w:p w14:paraId="7599C4E3" w14:textId="40114E66"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Vemuri</w:t>
            </w:r>
            <w:r w:rsidR="00D10CE7">
              <w:rPr>
                <w:rFonts w:eastAsia="Times New Roman" w:cs="Times New Roman"/>
                <w:sz w:val="20"/>
                <w:szCs w:val="20"/>
              </w:rPr>
              <w:t xml:space="preserve"> et al., </w:t>
            </w:r>
            <w:r w:rsidRPr="004509E9">
              <w:rPr>
                <w:rFonts w:eastAsia="Times New Roman" w:cs="Times New Roman"/>
                <w:sz w:val="20"/>
                <w:szCs w:val="20"/>
              </w:rPr>
              <w:t>2007</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{"citationItems":[{"id":"ITEM-1","itemData":{"DOI":"10.1073/pnas.0607469104","ISSN":"00278424","PMID":"17287356","abstract":"Respiratory metabolism plays an important role in energy production in the form of ATP in all aerobically growing cells. However, a limitation in respiratory capacity results in overflow metabolism, leading to the formation of byproducts, a phenomenon known as \"overflow metabolism\" or \"the Crabtree effect.\" The yeast Saccharomyces cerevisiae has served as an important model organism for studying the Crabtree effect. When subjected to increasing glycolytic fluxes under aerobic conditions, there is a threshold value of the glucose uptake rate at which the metabolism shifts from purely respiratory to mixed respiratory and fermentative. It is well known that glucose repression of respiratory pathways occurs at high glycolytic fluxes, resulting in a decrease in respiratory capacity. Despite many years of detailed studies on this subject, it is not known whether the onset of the Crabtree effect is due to limited respiratory capacity or is caused by glucose-mediated repression of respiration. When respiration in S. cerevisiae was increased by introducing a heterologous alternative oxidase, we observed reduced aerobic ethanol formation. In contrast, increasing nonrespiratory NADH oxidation by overexpression of a water-forming NADH oxidase reduced aerobic glycerol formation. The metabolic response to elevated alternative oxidase occurred predominantly in the mitochondria, whereas NADH oxidase affected genes that catalyze cytosolic reactions. Moreover, NADH oxidase restored the deficiency of cytosolic NADH dehydrogenases in S. cerevisiae. These results indicate that NADH oxidase localizes in the cytosol, whereas alternative oxidase is directed to the mitochondria. © 2007 by The National Academy of Sciences of the USA.","author":[{"dropping-particle":"","family":"Vemuri","given":"G. N.","non-dropping-particle":"","parse-names":false,"suffix":""},{"dropping-particle":"","family":"Eiteman","given":"M. A.","non-dropping-particle":"","parse-names":false,"suffix":""},{"dropping-particle":"","family":"McEwen","given":"J. E.","non-dropping-particle":"","parse-names":false,"suffix":""},{"dropping-particle":"","family":"Olsson","given":"L.","non-dropping-particle":"","parse-names":false,"suffix":""},{"dropping-particle":"","family":"Nielsen","given":"J.","non-dropping-particle":"","parse-names":false,"suffix":""}],"container-title":"Proceedings of the National Academy of Sciences of the United States of America","id":"ITEM-1","issue":"7","issued":{"date-parts":[["2007","2","13"]]},"page":"2402-2407","publisher":"National Academy of Sciences","title":"Increasing NADH oxidation reduces overflow metabolism in &lt;i&gt;Saccharomyces cerevisiae&lt;/i&gt;","type":"article-journal","volume":"104"},"uris":["http://www.mendeley.com/documents/?uuid=6208b833-7631-323c-8bc4-39e28e2bb54b"]}],"mendeley":{"formattedCitation":"(13)","plainTextFormattedCitation":"(13)","previouslyFormattedCitation":"(13)"},"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(13)</w:t>
            </w:r>
            <w:r>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2723311A"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1.12</w:t>
            </w:r>
          </w:p>
        </w:tc>
        <w:tc>
          <w:tcPr>
            <w:tcW w:w="1620" w:type="dxa"/>
            <w:tcBorders>
              <w:top w:val="nil"/>
              <w:left w:val="nil"/>
              <w:bottom w:val="nil"/>
              <w:right w:val="nil"/>
            </w:tcBorders>
            <w:shd w:val="clear" w:color="auto" w:fill="auto"/>
            <w:noWrap/>
            <w:vAlign w:val="bottom"/>
            <w:hideMark/>
          </w:tcPr>
          <w:p w14:paraId="0C1F7702"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0.1</w:t>
            </w:r>
          </w:p>
        </w:tc>
        <w:tc>
          <w:tcPr>
            <w:tcW w:w="1890" w:type="dxa"/>
            <w:tcBorders>
              <w:top w:val="nil"/>
              <w:left w:val="nil"/>
              <w:bottom w:val="nil"/>
              <w:right w:val="nil"/>
            </w:tcBorders>
            <w:shd w:val="clear" w:color="auto" w:fill="auto"/>
            <w:noWrap/>
            <w:vAlign w:val="bottom"/>
            <w:hideMark/>
          </w:tcPr>
          <w:p w14:paraId="2E2542EC"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24ED603C" w14:textId="77777777" w:rsidTr="00802FE6">
        <w:trPr>
          <w:trHeight w:val="264"/>
        </w:trPr>
        <w:tc>
          <w:tcPr>
            <w:tcW w:w="2610" w:type="dxa"/>
            <w:tcBorders>
              <w:top w:val="nil"/>
              <w:left w:val="nil"/>
              <w:bottom w:val="nil"/>
              <w:right w:val="nil"/>
            </w:tcBorders>
            <w:shd w:val="clear" w:color="auto" w:fill="auto"/>
            <w:noWrap/>
            <w:vAlign w:val="bottom"/>
            <w:hideMark/>
          </w:tcPr>
          <w:p w14:paraId="1BE60771" w14:textId="213A9BE9"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Vemuri</w:t>
            </w:r>
            <w:r w:rsidR="00D10CE7">
              <w:rPr>
                <w:rFonts w:eastAsia="Times New Roman" w:cs="Times New Roman"/>
                <w:sz w:val="20"/>
                <w:szCs w:val="20"/>
              </w:rPr>
              <w:t xml:space="preserve"> et al., </w:t>
            </w:r>
            <w:r w:rsidRPr="004509E9">
              <w:rPr>
                <w:rFonts w:eastAsia="Times New Roman" w:cs="Times New Roman"/>
                <w:sz w:val="20"/>
                <w:szCs w:val="20"/>
              </w:rPr>
              <w:t>2007</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{"citationItems":[{"id":"ITEM-1","itemData":{"DOI":"10.1073/pnas.0607469104","ISSN":"00278424","PMID":"17287356","abstract":"Respiratory metabolism plays an important role in energy production in the form of ATP in all aerobically growing cells. However, a limitation in respiratory capacity results in overflow metabolism, leading to the formation of byproducts, a phenomenon known as \"overflow metabolism\" or \"the Crabtree effect.\" The yeast Saccharomyces cerevisiae has served as an important model organism for studying the Crabtree effect. When subjected to increasing glycolytic fluxes under aerobic conditions, there is a threshold value of the glucose uptake rate at which the metabolism shifts from purely respiratory to mixed respiratory and fermentative. It is well known that glucose repression of respiratory pathways occurs at high glycolytic fluxes, resulting in a decrease in respiratory capacity. Despite many years of detailed studies on this subject, it is not known whether the onset of the Crabtree effect is due to limited respiratory capacity or is caused by glucose-mediated repression of respiration. When respiration in S. cerevisiae was increased by introducing a heterologous alternative oxidase, we observed reduced aerobic ethanol formation. In contrast, increasing nonrespiratory NADH oxidation by overexpression of a water-forming NADH oxidase reduced aerobic glycerol formation. The metabolic response to elevated alternative oxidase occurred predominantly in the mitochondria, whereas NADH oxidase affected genes that catalyze cytosolic reactions. Moreover, NADH oxidase restored the deficiency of cytosolic NADH dehydrogenases in S. cerevisiae. These results indicate that NADH oxidase localizes in the cytosol, whereas alternative oxidase is directed to the mitochondria. © 2007 by The National Academy of Sciences of the USA.","author":[{"dropping-particle":"","family":"Vemuri","given":"G. N.","non-dropping-particle":"","parse-names":false,"suffix":""},{"dropping-particle":"","family":"Eiteman","given":"M. A.","non-dropping-particle":"","parse-names":false,"suffix":""},{"dropping-particle":"","family":"McEwen","given":"J. E.","non-dropping-particle":"","parse-names":false,"suffix":""},{"dropping-particle":"","family":"Olsson","given":"L.","non-dropping-particle":"","parse-names":false,"suffix":""},{"dropping-particle":"","family":"Nielsen","given":"J.","non-dropping-particle":"","parse-names":false,"suffix":""}],"container-title":"Proceedings of the National Academy of Sciences of the United States of America","id":"ITEM-1","issue":"7","issued":{"date-parts":[["2007","2","13"]]},"page":"2402-2407","publisher":"National Academy of Sciences","title":"Increasing NADH oxidation reduces overflow metabolism in &lt;i&gt;Saccharomyces cerevisiae&lt;/i&gt;","type":"article-journal","volume":"104"},"uris":["http://www.mendeley.com/documents/?uuid=6208b833-7631-323c-8bc4-39e28e2bb54b"]}],"mendeley":{"formattedCitation":"(13)","plainTextFormattedCitation":"(13)","previouslyFormattedCitation":"(13)"},"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(13)</w:t>
            </w:r>
            <w:r>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62B84880"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3.27</w:t>
            </w:r>
          </w:p>
        </w:tc>
        <w:tc>
          <w:tcPr>
            <w:tcW w:w="1620" w:type="dxa"/>
            <w:tcBorders>
              <w:top w:val="nil"/>
              <w:left w:val="nil"/>
              <w:bottom w:val="nil"/>
              <w:right w:val="nil"/>
            </w:tcBorders>
            <w:shd w:val="clear" w:color="auto" w:fill="auto"/>
            <w:noWrap/>
            <w:vAlign w:val="bottom"/>
            <w:hideMark/>
          </w:tcPr>
          <w:p w14:paraId="52C23728"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0.27</w:t>
            </w:r>
          </w:p>
        </w:tc>
        <w:tc>
          <w:tcPr>
            <w:tcW w:w="1890" w:type="dxa"/>
            <w:tcBorders>
              <w:top w:val="nil"/>
              <w:left w:val="nil"/>
              <w:bottom w:val="nil"/>
              <w:right w:val="nil"/>
            </w:tcBorders>
            <w:shd w:val="clear" w:color="auto" w:fill="auto"/>
            <w:noWrap/>
            <w:vAlign w:val="bottom"/>
            <w:hideMark/>
          </w:tcPr>
          <w:p w14:paraId="7FCADF81"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59DB758B" w14:textId="77777777" w:rsidTr="00802FE6">
        <w:trPr>
          <w:trHeight w:val="264"/>
        </w:trPr>
        <w:tc>
          <w:tcPr>
            <w:tcW w:w="2610" w:type="dxa"/>
            <w:tcBorders>
              <w:top w:val="nil"/>
              <w:left w:val="nil"/>
              <w:bottom w:val="nil"/>
              <w:right w:val="nil"/>
            </w:tcBorders>
            <w:shd w:val="clear" w:color="auto" w:fill="auto"/>
            <w:noWrap/>
            <w:vAlign w:val="bottom"/>
            <w:hideMark/>
          </w:tcPr>
          <w:p w14:paraId="4191A7C0" w14:textId="5E7CE48D"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Jewett</w:t>
            </w:r>
            <w:r w:rsidR="00D10CE7">
              <w:rPr>
                <w:rFonts w:eastAsia="Times New Roman" w:cs="Times New Roman"/>
                <w:sz w:val="20"/>
                <w:szCs w:val="20"/>
              </w:rPr>
              <w:t xml:space="preserve"> et al., </w:t>
            </w:r>
            <w:r w:rsidRPr="004509E9">
              <w:rPr>
                <w:rFonts w:eastAsia="Times New Roman" w:cs="Times New Roman"/>
                <w:sz w:val="20"/>
                <w:szCs w:val="20"/>
              </w:rPr>
              <w:t>2013</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{"citationItems":[{"id":"ITEM-1","itemData":{"DOI":"10.1534/G3.113.006601/-/DC1/FIGURES22.PDF","ISSN":"21601836","PMID":"24062529","abstract":"Lipids play a central role in cellular function as constituents of membranes, as signaling molecules, and as storage materials. Although much is known about the role of lipids in regulating specific steps of metabolism, comprehensive studies integrating genome-wide expression data, metabolite levels, and lipid levels are currently lacking. Here, we map condition-dependent regulation controlling lipid metabolism in Saccharomyces cerevisiae by measuring 5636 mRNAs, 50 metabolites, 97 lipids, and 57 13Creaction fluxes in yeast using a three-factor full-factorial design. Correlation analysis across eight environmental conditions revealed 2279 gene expression level-metabolite/lipid relationships that characterize the extent of transcriptional regulation in lipid metabolism relative to major metabolic hubs within the cell. To query this network, we developed integrative methods for correlation of multi-omics datasets that elucidate global regulatory signatures. Our data highlight many characterized regulators of lipid metabolism and reveal that sterols are regulated more at the transcriptional level than are amino acids. Beyond providing insights into the systems-level organization of lipid metabolism, we anticipate that our dataset and approach can join an emerging number of studies to be widely used for interrogating cellular systems through the combination of mathematical modeling and experimental biology. © 2013 Jewett et al.","author":[{"dropping-particle":"","family":"Jewett","given":"Michael C.","non-dropping-particle":"","parse-names":false,"suffix":""},{"dropping-particle":"","family":"Workman","given":"Christopher T.","non-dropping-particle":"","parse-names":false,"suffix":""},{"dropping-particle":"","family":"Nookaew","given":"Intawat","non-dropping-particle":"","parse-names":false,"suffix":""},{"dropping-particle":"","family":"Pizarro","given":"Francisco A.","non-dropping-particle":"","parse-names":false,"suffix":""},{"dropping-particle":"","family":"Agosin","given":"Eduardo","non-dropping-particle":"","parse-names":false,"suffix":""},{"dropping-particle":"","family":"Hellgren","given":"Lars I.","non-dropping-particle":"","parse-names":false,"suffix":""},{"dropping-particle":"","family":"Nielsen","given":"Jens","non-dropping-particle":"","parse-names":false,"suffix":""}],"container-title":"G3: Genes, Genomes, Genetics","id":"ITEM-1","issue":"11","issued":{"date-parts":[["2013"]]},"page":"1979-1995","publisher":"Genetics Society of America","title":"Mapping condition-dependent regulation of lipid metabolism in &lt;i&gt;Saccharomyces cerevisiae&lt;/i&gt;","type":"article-journal","volume":"3"},"uris":["http://www.mendeley.com/documents/?uuid=5f6e8ccf-40cc-34c1-9182-e3c85b609eda"]}],"mendeley":{"formattedCitation":"(14)","plainTextFormattedCitation":"(14)","previouslyFormattedCitation":"(14)"},"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(14)</w:t>
            </w:r>
            <w:r>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0BDD554F"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0.604</w:t>
            </w:r>
          </w:p>
        </w:tc>
        <w:tc>
          <w:tcPr>
            <w:tcW w:w="1620" w:type="dxa"/>
            <w:tcBorders>
              <w:top w:val="nil"/>
              <w:left w:val="nil"/>
              <w:bottom w:val="nil"/>
              <w:right w:val="nil"/>
            </w:tcBorders>
            <w:shd w:val="clear" w:color="auto" w:fill="auto"/>
            <w:noWrap/>
            <w:vAlign w:val="bottom"/>
            <w:hideMark/>
          </w:tcPr>
          <w:p w14:paraId="451E6209"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0.0515</w:t>
            </w:r>
          </w:p>
        </w:tc>
        <w:tc>
          <w:tcPr>
            <w:tcW w:w="1890" w:type="dxa"/>
            <w:tcBorders>
              <w:top w:val="nil"/>
              <w:left w:val="nil"/>
              <w:bottom w:val="nil"/>
              <w:right w:val="nil"/>
            </w:tcBorders>
            <w:shd w:val="clear" w:color="auto" w:fill="auto"/>
            <w:noWrap/>
            <w:vAlign w:val="bottom"/>
            <w:hideMark/>
          </w:tcPr>
          <w:p w14:paraId="39A3BECC"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6E89728D" w14:textId="77777777" w:rsidTr="00802FE6">
        <w:trPr>
          <w:trHeight w:val="264"/>
        </w:trPr>
        <w:tc>
          <w:tcPr>
            <w:tcW w:w="2610" w:type="dxa"/>
            <w:tcBorders>
              <w:top w:val="nil"/>
              <w:left w:val="nil"/>
              <w:bottom w:val="nil"/>
              <w:right w:val="nil"/>
            </w:tcBorders>
            <w:shd w:val="clear" w:color="auto" w:fill="auto"/>
            <w:noWrap/>
            <w:vAlign w:val="bottom"/>
            <w:hideMark/>
          </w:tcPr>
          <w:p w14:paraId="533942BE" w14:textId="5D30978F"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Kumar</w:t>
            </w:r>
            <w:r w:rsidR="00D10CE7">
              <w:rPr>
                <w:rFonts w:eastAsia="Times New Roman" w:cs="Times New Roman"/>
                <w:sz w:val="20"/>
                <w:szCs w:val="20"/>
              </w:rPr>
              <w:t xml:space="preserve"> et al., </w:t>
            </w:r>
            <w:r w:rsidRPr="004509E9">
              <w:rPr>
                <w:rFonts w:eastAsia="Times New Roman" w:cs="Times New Roman"/>
                <w:sz w:val="20"/>
                <w:szCs w:val="20"/>
              </w:rPr>
              <w:t>2021</w:t>
            </w:r>
            <w:r w:rsidR="00D10CE7">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{"citationItems":[{"id":"ITEM-1","itemData":{"DOI":"10.1186/S12934-021-01557-8","ISSN":"1475-2859","PMID":"33750414","abstract":"Background: Saccharomyces cerevisiae is a well-known popular model system for basic biological studies and serves as a host organism for the heterologous production of commercially interesting small molecules and proteins. The central metabolism is at the core to provide building blocks and energy to support growth and survival in normal situations as well as during exogenous stresses and forced heterologous protein production. Here, we present a comprehensive study of intracellular central metabolite pool profiling when growing S. cerevisiae on different carbon sources in batch cultivations and at different growth rates in nutrient-limited glucose chemostats. The latest versions of absolute quantitative mass spectrometry-based metabolite profiling methodology were applied to cover glycolytic and pentose phosphate pathway metabolites, tricarboxylic acid cycle (TCA), complete amino acid, and deoxy-/nucleoside phosphate pools. Results: Glutamate, glutamine, alanine, and citrate were the four most abundant metabolites for most conditions tested. The amino acid is the dominant metabolite class even though a marked relative reduction compared to the other metabolite classes was observed for nitrogen and phosphate limited chemostats. Interestingly, glycolytic and pentose phosphate pathway (PPP) metabolites display the largest variation among the cultivation conditions while the nucleoside phosphate pools are more stable and vary within a closer concentration window. The overall trends for glucose and nitrogen-limited chemostats were increased metabolite pools with the increasing growth rate. Next, comparing the chosen chemostat reference growth rate (0.12 h−1, approximate one-fourth of maximal unlimited growth rate) illuminates an interesting pattern: almost all pools are lower in nitrogen and phosphate limited conditions compared to glucose limitation, except for the TCA metabolites citrate, isocitrate and α-ketoglutarate. Conclusions: This study provides new knowledge-how the central metabolism is adapting to various cultivations conditions and growth rates which is essential for expanding our understanding of cellular metabolism and the development of improved phenotypes in metabolic engineering.","author":[{"dropping-particle":"","family":"Kumar","given":"Kanhaiya","non-dropping-particle":"","parse-names":false,"suffix":""},{"dropping-particle":"","family":"Venkatraman","given":"Vishwesh","non-dropping-particle":"","parse-names":false,"suffix":""},{"dropping-particle":"","family":"Bruheim","given":"Per","non-dropping-particle":"","parse-names":false,"suffix":""}],"container-title":"Microbial cell factories","id":"ITEM-1","issue":"1","issued":{"date-parts":[["2021","12","1"]]},"publisher":"Microb Cell Fact","title":"Adaptation of central metabolite pools to variations in growth rate and cultivation conditions in &lt;i&gt;Saccharomyces cerevisiae&lt;/i&gt;","type":"article-journal","volume":"20"},"uris":["http://www.mendeley.com/documents/?uuid=3eff85d9-264a-3b28-8672-2bdb22446a92"]}],"mendeley":{"formattedCitation":"(4)","plainTextFormattedCitation":"(4)","previouslyFormattedCitation":"(4)"},"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(4)</w:t>
            </w:r>
            <w:r>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56C2466B"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1.5542</w:t>
            </w:r>
          </w:p>
        </w:tc>
        <w:tc>
          <w:tcPr>
            <w:tcW w:w="1620" w:type="dxa"/>
            <w:tcBorders>
              <w:top w:val="nil"/>
              <w:left w:val="nil"/>
              <w:bottom w:val="nil"/>
              <w:right w:val="nil"/>
            </w:tcBorders>
            <w:shd w:val="clear" w:color="auto" w:fill="auto"/>
            <w:noWrap/>
            <w:vAlign w:val="bottom"/>
            <w:hideMark/>
          </w:tcPr>
          <w:p w14:paraId="76145713"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0.12</w:t>
            </w:r>
          </w:p>
        </w:tc>
        <w:tc>
          <w:tcPr>
            <w:tcW w:w="1890" w:type="dxa"/>
            <w:tcBorders>
              <w:top w:val="nil"/>
              <w:left w:val="nil"/>
              <w:bottom w:val="nil"/>
              <w:right w:val="nil"/>
            </w:tcBorders>
            <w:shd w:val="clear" w:color="auto" w:fill="auto"/>
            <w:noWrap/>
            <w:vAlign w:val="bottom"/>
            <w:hideMark/>
          </w:tcPr>
          <w:p w14:paraId="055D7CCD"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0AB6441D" w14:textId="77777777" w:rsidTr="00802FE6">
        <w:trPr>
          <w:trHeight w:val="264"/>
        </w:trPr>
        <w:tc>
          <w:tcPr>
            <w:tcW w:w="2610" w:type="dxa"/>
            <w:tcBorders>
              <w:top w:val="nil"/>
              <w:left w:val="nil"/>
              <w:bottom w:val="nil"/>
              <w:right w:val="nil"/>
            </w:tcBorders>
            <w:shd w:val="clear" w:color="auto" w:fill="auto"/>
            <w:noWrap/>
            <w:vAlign w:val="bottom"/>
            <w:hideMark/>
          </w:tcPr>
          <w:p w14:paraId="29FC8043" w14:textId="3DD51F5E"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Kumar</w:t>
            </w:r>
            <w:r w:rsidR="00D10CE7">
              <w:rPr>
                <w:rFonts w:eastAsia="Times New Roman" w:cs="Times New Roman"/>
                <w:sz w:val="20"/>
                <w:szCs w:val="20"/>
              </w:rPr>
              <w:t xml:space="preserve"> et al., </w:t>
            </w:r>
            <w:r w:rsidRPr="004509E9">
              <w:rPr>
                <w:rFonts w:eastAsia="Times New Roman" w:cs="Times New Roman"/>
                <w:sz w:val="20"/>
                <w:szCs w:val="20"/>
              </w:rPr>
              <w:t>2021</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{"citationItems":[{"id":"ITEM-1","itemData":{"DOI":"10.1186/S12934-021-01557-8","ISSN":"1475-2859","PMID":"33750414","abstract":"Background: Saccharomyces cerevisiae is a well-known popular model system for basic biological studies and serves as a host organism for the heterologous production of commercially interesting small molecules and proteins. The central metabolism is at the core to provide building blocks and energy to support growth and survival in normal situations as well as during exogenous stresses and forced heterologous protein production. Here, we present a comprehensive study of intracellular central metabolite pool profiling when growing S. cerevisiae on different carbon sources in batch cultivations and at different growth rates in nutrient-limited glucose chemostats. The latest versions of absolute quantitative mass spectrometry-based metabolite profiling methodology were applied to cover glycolytic and pentose phosphate pathway metabolites, tricarboxylic acid cycle (TCA), complete amino acid, and deoxy-/nucleoside phosphate pools. Results: Glutamate, glutamine, alanine, and citrate were the four most abundant metabolites for most conditions tested. The amino acid is the dominant metabolite class even though a marked relative reduction compared to the other metabolite classes was observed for nitrogen and phosphate limited chemostats. Interestingly, glycolytic and pentose phosphate pathway (PPP) metabolites display the largest variation among the cultivation conditions while the nucleoside phosphate pools are more stable and vary within a closer concentration window. The overall trends for glucose and nitrogen-limited chemostats were increased metabolite pools with the increasing growth rate. Next, comparing the chosen chemostat reference growth rate (0.12 h−1, approximate one-fourth of maximal unlimited growth rate) illuminates an interesting pattern: almost all pools are lower in nitrogen and phosphate limited conditions compared to glucose limitation, except for the TCA metabolites citrate, isocitrate and α-ketoglutarate. Conclusions: This study provides new knowledge-how the central metabolism is adapting to various cultivations conditions and growth rates which is essential for expanding our understanding of cellular metabolism and the development of improved phenotypes in metabolic engineering.","author":[{"dropping-particle":"","family":"Kumar","given":"Kanhaiya","non-dropping-particle":"","parse-names":false,"suffix":""},{"dropping-particle":"","family":"Venkatraman","given":"Vishwesh","non-dropping-particle":"","parse-names":false,"suffix":""},{"dropping-particle":"","family":"Bruheim","given":"Per","non-dropping-particle":"","parse-names":false,"suffix":""}],"container-title":"Microbial cell factories","id":"ITEM-1","issue":"1","issued":{"date-parts":[["2021","12","1"]]},"publisher":"Microb Cell Fact","title":"Adaptation of central metabolite pools to variations in growth rate and cultivation conditions in &lt;i&gt;Saccharomyces cerevisiae&lt;/i&gt;","type":"article-journal","volume":"20"},"uris":["http://www.mendeley.com/documents/?uuid=3eff85d9-264a-3b28-8672-2bdb22446a92"]}],"mendeley":{"formattedCitation":"(4)","plainTextFormattedCitation":"(4)","previouslyFormattedCitation":"(4)"},"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(4)</w:t>
            </w:r>
            <w:r>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56D159B0"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3.2749</w:t>
            </w:r>
          </w:p>
        </w:tc>
        <w:tc>
          <w:tcPr>
            <w:tcW w:w="1620" w:type="dxa"/>
            <w:tcBorders>
              <w:top w:val="nil"/>
              <w:left w:val="nil"/>
              <w:bottom w:val="nil"/>
              <w:right w:val="nil"/>
            </w:tcBorders>
            <w:shd w:val="clear" w:color="auto" w:fill="auto"/>
            <w:noWrap/>
            <w:vAlign w:val="bottom"/>
            <w:hideMark/>
          </w:tcPr>
          <w:p w14:paraId="386A9C7D"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0.26</w:t>
            </w:r>
          </w:p>
        </w:tc>
        <w:tc>
          <w:tcPr>
            <w:tcW w:w="1890" w:type="dxa"/>
            <w:tcBorders>
              <w:top w:val="nil"/>
              <w:left w:val="nil"/>
              <w:bottom w:val="nil"/>
              <w:right w:val="nil"/>
            </w:tcBorders>
            <w:shd w:val="clear" w:color="auto" w:fill="auto"/>
            <w:noWrap/>
            <w:vAlign w:val="bottom"/>
            <w:hideMark/>
          </w:tcPr>
          <w:p w14:paraId="6D02424C"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r w:rsidR="004509E9" w:rsidRPr="004509E9" w14:paraId="4771E9A8" w14:textId="77777777" w:rsidTr="00802FE6">
        <w:trPr>
          <w:trHeight w:val="264"/>
        </w:trPr>
        <w:tc>
          <w:tcPr>
            <w:tcW w:w="2610" w:type="dxa"/>
            <w:tcBorders>
              <w:top w:val="nil"/>
              <w:left w:val="nil"/>
              <w:bottom w:val="nil"/>
              <w:right w:val="nil"/>
            </w:tcBorders>
            <w:shd w:val="clear" w:color="auto" w:fill="auto"/>
            <w:noWrap/>
            <w:vAlign w:val="bottom"/>
            <w:hideMark/>
          </w:tcPr>
          <w:p w14:paraId="0D5FD299" w14:textId="323244DD"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Kummel</w:t>
            </w:r>
            <w:r w:rsidR="00D10CE7">
              <w:rPr>
                <w:rFonts w:eastAsia="Times New Roman" w:cs="Times New Roman"/>
                <w:sz w:val="20"/>
                <w:szCs w:val="20"/>
              </w:rPr>
              <w:t xml:space="preserve"> et al., </w:t>
            </w:r>
            <w:r w:rsidRPr="004509E9">
              <w:rPr>
                <w:rFonts w:eastAsia="Times New Roman" w:cs="Times New Roman"/>
                <w:sz w:val="20"/>
                <w:szCs w:val="20"/>
              </w:rPr>
              <w:t>2010</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{"citationItems":[{"id":"ITEM-1","itemData":{"DOI":"10.1111/J.1567-1364.2010.00609.X","ISSN":"1567-1364","PMID":"20199578","abstract":"Under aerobic, high glucose conditions, Saccharomyces cerevisiae exhibits glucose repression and thus a predominantly fermentative metabolism. Here, we show that two commonly used prototrophic representatives of the CEN.PK and S288C strain families respond differently to deletion of the hexokinase 2 (HXK2) - a key player in glucose repression: In CEN.PK, growth rate collapses and derepression occurs on the physiological level, while the S288C descendant FY4 Δhxk2 still grows like the parent strain and shows a fully repressed metabolism. A CEN.PK Δhxk2 strain with a repaired adenylate cyclase gene CYR1 maintains repression but not growth rate. A comparison of the parent strain's physiology, metabolome, and proteome revealed higher metabolic rates, identical biomass, and byproduct yields, suggesting a lower Snf1 activity and a higher protein kinase A (PKA) activity in CEN.PK. This study highlights the importance of the genetic background in the processes of glucose signaling and regulation, contributes novel evidence on the overlap between the classical glucose repression pathway and the cAMP/PKA signaling pathway, and might have the potential to resolve some of the conflicting findings existing in the field. © 2010 Federation of European Microbiological Societies. Published by Blackwell Publishing Ltd. All rights reserved.","author":[{"dropping-particle":"","family":"Kümmel","given":"Anne","non-dropping-particle":"","parse-names":false,"suffix":""},{"dropping-particle":"","family":"Ewald","given":"Jennifer Christina","non-dropping-particle":"","parse-names":false,"suffix":""},{"dropping-particle":"","family":"Fendt","given":"Sarah Maria","non-dropping-particle":"","parse-names":false,"suffix":""},{"dropping-particle":"","family":"Jol","given":"Stefan Jasper","non-dropping-particle":"","parse-names":false,"suffix":""},{"dropping-particle":"","family":"Picotti","given":"Paola","non-dropping-particle":"","parse-names":false,"suffix":""},{"dropping-particle":"","family":"Aebersold","given":"Ruedi","non-dropping-particle":"","parse-names":false,"suffix":""},{"dropping-particle":"","family":"Sauer","given":"Uwe","non-dropping-particle":"","parse-names":false,"suffix":""},{"dropping-particle":"","family":"Zamboni","given":"Nicola","non-dropping-particle":"","parse-names":false,"suffix":""},{"dropping-particle":"","family":"Heinemann","given":"Matthias","non-dropping-particle":"","parse-names":false,"suffix":""}],"container-title":"FEMS yeast research","id":"ITEM-1","issue":"3","issued":{"date-parts":[["2010","5"]]},"page":"322-332","publisher":"FEMS Yeast Res","title":"Differential glucose repression in common yeast strains in response to HXK2 deletion","type":"article-journal","volume":"10"},"uris":["http://www.mendeley.com/documents/?uuid=b30d5aec-9dd3-31ac-afde-a6db4f9e5aa4"]}],"mendeley":{"formattedCitation":"(7)","plainTextFormattedCitation":"(7)","previouslyFormattedCitation":"(7)"},"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(7)</w:t>
            </w:r>
            <w:r>
              <w:rPr>
                <w:rFonts w:eastAsia="Times New Roman" w:cs="Times New Roman"/>
                <w:sz w:val="20"/>
                <w:szCs w:val="20"/>
              </w:rPr>
              <w:fldChar w:fldCharType="end"/>
            </w:r>
          </w:p>
        </w:tc>
        <w:tc>
          <w:tcPr>
            <w:tcW w:w="1800" w:type="dxa"/>
            <w:tcBorders>
              <w:top w:val="nil"/>
              <w:left w:val="nil"/>
              <w:bottom w:val="nil"/>
              <w:right w:val="nil"/>
            </w:tcBorders>
            <w:shd w:val="clear" w:color="auto" w:fill="auto"/>
            <w:noWrap/>
            <w:vAlign w:val="bottom"/>
            <w:hideMark/>
          </w:tcPr>
          <w:p w14:paraId="301EE4B1"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22.43</w:t>
            </w:r>
          </w:p>
        </w:tc>
        <w:tc>
          <w:tcPr>
            <w:tcW w:w="1620" w:type="dxa"/>
            <w:tcBorders>
              <w:top w:val="nil"/>
              <w:left w:val="nil"/>
              <w:bottom w:val="nil"/>
              <w:right w:val="nil"/>
            </w:tcBorders>
            <w:shd w:val="clear" w:color="auto" w:fill="auto"/>
            <w:noWrap/>
            <w:vAlign w:val="bottom"/>
            <w:hideMark/>
          </w:tcPr>
          <w:p w14:paraId="2C381B1E"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0.46</w:t>
            </w:r>
          </w:p>
        </w:tc>
        <w:tc>
          <w:tcPr>
            <w:tcW w:w="1890" w:type="dxa"/>
            <w:tcBorders>
              <w:top w:val="nil"/>
              <w:left w:val="nil"/>
              <w:bottom w:val="nil"/>
              <w:right w:val="nil"/>
            </w:tcBorders>
            <w:shd w:val="clear" w:color="auto" w:fill="auto"/>
            <w:noWrap/>
            <w:vAlign w:val="bottom"/>
            <w:hideMark/>
          </w:tcPr>
          <w:p w14:paraId="7F7505F1"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36.09</w:t>
            </w:r>
          </w:p>
        </w:tc>
      </w:tr>
      <w:tr w:rsidR="004509E9" w:rsidRPr="004509E9" w14:paraId="1D5D9F32" w14:textId="77777777" w:rsidTr="00802FE6">
        <w:trPr>
          <w:trHeight w:val="264"/>
        </w:trPr>
        <w:tc>
          <w:tcPr>
            <w:tcW w:w="2610" w:type="dxa"/>
            <w:tcBorders>
              <w:top w:val="nil"/>
              <w:left w:val="nil"/>
              <w:right w:val="nil"/>
            </w:tcBorders>
            <w:shd w:val="clear" w:color="auto" w:fill="auto"/>
            <w:noWrap/>
            <w:vAlign w:val="bottom"/>
            <w:hideMark/>
          </w:tcPr>
          <w:p w14:paraId="781DBCA7" w14:textId="10DE3D6D"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lastRenderedPageBreak/>
              <w:t>Heyland</w:t>
            </w:r>
            <w:r w:rsidR="00D10CE7">
              <w:rPr>
                <w:rFonts w:eastAsia="Times New Roman" w:cs="Times New Roman"/>
                <w:sz w:val="20"/>
                <w:szCs w:val="20"/>
              </w:rPr>
              <w:t xml:space="preserve"> et al., </w:t>
            </w:r>
            <w:r w:rsidRPr="004509E9">
              <w:rPr>
                <w:rFonts w:eastAsia="Times New Roman" w:cs="Times New Roman"/>
                <w:sz w:val="20"/>
                <w:szCs w:val="20"/>
              </w:rPr>
              <w:t>2009</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{"citationItems":[{"id":"ITEM-1","itemData":{"DOI":"10.1099/MIC.0.030213-0","ISSN":"1465-2080","PMID":"19684065","abstract":"Glucose repression of the tricarboxylic acid (TCA) cycle in Saccharomyces cerevisiae was investigated under different environmental conditions using 13C-tracer experiments. Real-time quantification of the volatile metabolites ethanol and CO2 allowed accurate carbon balancing. In all experiments with the wild-type, a strong correlation between the rates of growth and glucose uptake was observed, indicating a constant yield of biomass. In contrast, glycerol and acetate production rates were less dependent on the rate of glucose uptake, but were affected by environmental conditions. The glycerol production rate was highest during growth in high-osmolarity medium (2.9 mmol g-1 h-1), while the highest acetate production rate of 2.1 mmol g-1 h-1 was observed in alkaline medium of pH 6.9. Under standard growth conditions (25 g glucose l-1, pH 5.0, 30 °C) S. cerevisiae had low fluxes through the pentose phosphate pathway and the TCA cycle. A significant increase in TCA cycle activity from 0.03 mmol g-1 h-1 to about 1.7 mmol g-1 h-1 was observed when S. cerevisiae grew more slowly as a result of environmental perturbations, including unfavourable pH values and sodium chloride stress. Compared to experiments with high glucose uptake rates, the ratio of CO2 to ethanol increased more than 50 %, indicating an increase in flux through the TCA cycle. Although glycolysis and the ethanol production pathway still exhibited the highest fluxes, the net flux through the TCA cycle increased significantly with decreasing glucose uptake rates. Results from experiments with single gene deletion mutants partially impaired in glucose repression (hxk2, grr1) indicated that the rate of glucose uptake correlates with this increase in TCA cycle flux. These findings are discussed in the context of regulation of glucose repression. © 2009 SGM.","author":[{"dropping-particle":"","family":"Heyland","given":"Jan","non-dropping-particle":"","parse-names":false,"suffix":""},{"dropping-particle":"","family":"Fu","given":"Jianan","non-dropping-particle":"","parse-names":false,"suffix":""},{"dropping-particle":"","family":"Blank","given":"Lars M.","non-dropping-particle":"","parse-names":false,"suffix":""}],"container-title":"Microbiology (Reading, England)","id":"ITEM-1","issue":"Pt 12","issued":{"date-parts":[["2009"]]},"page":"3827-3837","publisher":"Microbiology (Reading)","title":"Correlation between TCA cycle flux and glucose uptake rate during respiro-fermentative growth of &lt;i&gt;Saccharomyces cerevisiae&lt;/i&gt;","type":"article-journal","volume":"155"},"uris":["http://www.mendeley.com/documents/?uuid=f6ee42a2-d9bb-3880-b1d6-6f6894726dad"]}],"mendeley":{"formattedCitation":"(6)","plainTextFormattedCitation":"(6)","previouslyFormattedCitation":"(6)"},"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(6)</w:t>
            </w:r>
            <w:r>
              <w:rPr>
                <w:rFonts w:eastAsia="Times New Roman" w:cs="Times New Roman"/>
                <w:sz w:val="20"/>
                <w:szCs w:val="20"/>
              </w:rPr>
              <w:fldChar w:fldCharType="end"/>
            </w:r>
          </w:p>
        </w:tc>
        <w:tc>
          <w:tcPr>
            <w:tcW w:w="1800" w:type="dxa"/>
            <w:tcBorders>
              <w:top w:val="nil"/>
              <w:left w:val="nil"/>
              <w:right w:val="nil"/>
            </w:tcBorders>
            <w:shd w:val="clear" w:color="auto" w:fill="auto"/>
            <w:noWrap/>
            <w:vAlign w:val="bottom"/>
            <w:hideMark/>
          </w:tcPr>
          <w:p w14:paraId="27DB3EB7"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20.2</w:t>
            </w:r>
          </w:p>
        </w:tc>
        <w:tc>
          <w:tcPr>
            <w:tcW w:w="1620" w:type="dxa"/>
            <w:tcBorders>
              <w:top w:val="nil"/>
              <w:left w:val="nil"/>
              <w:right w:val="nil"/>
            </w:tcBorders>
            <w:shd w:val="clear" w:color="auto" w:fill="auto"/>
            <w:noWrap/>
            <w:vAlign w:val="bottom"/>
            <w:hideMark/>
          </w:tcPr>
          <w:p w14:paraId="2101C9A0"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0.4</w:t>
            </w:r>
          </w:p>
        </w:tc>
        <w:tc>
          <w:tcPr>
            <w:tcW w:w="1890" w:type="dxa"/>
            <w:tcBorders>
              <w:top w:val="nil"/>
              <w:left w:val="nil"/>
              <w:right w:val="nil"/>
            </w:tcBorders>
            <w:shd w:val="clear" w:color="auto" w:fill="auto"/>
            <w:noWrap/>
            <w:vAlign w:val="bottom"/>
            <w:hideMark/>
          </w:tcPr>
          <w:p w14:paraId="5CA0BC1D"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30</w:t>
            </w:r>
          </w:p>
        </w:tc>
      </w:tr>
      <w:tr w:rsidR="004509E9" w:rsidRPr="004509E9" w14:paraId="59EEECE6" w14:textId="77777777" w:rsidTr="00802FE6">
        <w:trPr>
          <w:trHeight w:val="264"/>
        </w:trPr>
        <w:tc>
          <w:tcPr>
            <w:tcW w:w="2610" w:type="dxa"/>
            <w:tcBorders>
              <w:top w:val="nil"/>
              <w:left w:val="nil"/>
              <w:bottom w:val="single" w:sz="4" w:space="0" w:color="auto"/>
              <w:right w:val="nil"/>
            </w:tcBorders>
            <w:shd w:val="clear" w:color="auto" w:fill="auto"/>
            <w:noWrap/>
            <w:vAlign w:val="bottom"/>
            <w:hideMark/>
          </w:tcPr>
          <w:p w14:paraId="2BB101E7" w14:textId="33B282D9" w:rsidR="004509E9" w:rsidRPr="004509E9" w:rsidRDefault="004509E9" w:rsidP="004509E9">
            <w:pPr>
              <w:spacing w:after="0"/>
              <w:jc w:val="left"/>
              <w:rPr>
                <w:rFonts w:eastAsia="Times New Roman" w:cs="Times New Roman"/>
                <w:sz w:val="20"/>
                <w:szCs w:val="20"/>
              </w:rPr>
            </w:pPr>
            <w:r w:rsidRPr="004509E9">
              <w:rPr>
                <w:rFonts w:eastAsia="Times New Roman" w:cs="Times New Roman"/>
                <w:sz w:val="20"/>
                <w:szCs w:val="20"/>
              </w:rPr>
              <w:t>Vos</w:t>
            </w:r>
            <w:r w:rsidR="00D10CE7">
              <w:rPr>
                <w:rFonts w:eastAsia="Times New Roman" w:cs="Times New Roman"/>
                <w:sz w:val="20"/>
                <w:szCs w:val="20"/>
              </w:rPr>
              <w:t xml:space="preserve"> et al., </w:t>
            </w:r>
            <w:r w:rsidRPr="004509E9">
              <w:rPr>
                <w:rFonts w:eastAsia="Times New Roman" w:cs="Times New Roman"/>
                <w:sz w:val="20"/>
                <w:szCs w:val="20"/>
              </w:rPr>
              <w:t>2016</w:t>
            </w:r>
            <w:r>
              <w:rPr>
                <w:rFonts w:eastAsia="Times New Roman" w:cs="Times New Roman"/>
                <w:sz w:val="20"/>
                <w:szCs w:val="20"/>
              </w:rPr>
              <w:t xml:space="preserve"> </w:t>
            </w:r>
            <w:r>
              <w:rPr>
                <w:rFonts w:eastAsia="Times New Roman" w:cs="Times New Roman"/>
                <w:sz w:val="20"/>
                <w:szCs w:val="20"/>
              </w:rPr>
              <w:fldChar w:fldCharType="begin" w:fldLock="1"/>
            </w:r>
            <w:r>
              <w:rPr>
                <w:rFonts w:eastAsia="Times New Roman" w:cs="Times New Roman"/>
                <w:sz w:val="20"/>
                <w:szCs w:val="20"/>
              </w:rPr>
              <w:instrText>ADDIN CSL_CITATION {"citationItems":[{"id":"ITEM-1","itemData":{"DOI":"10.1186/S12934-016-0501-Z","ISSN":"1475-2859","PMID":"27317316","abstract":"Background: Saccharomyces cerevisiae is an established microbial platform for production of native and non-native compounds. When product pathways compete with growth for precursors and energy, uncoupling of growth and product formation could increase product yields and decrease formation of biomass as a by-product. Studying non-growing, metabolically active yeast cultures is a first step towards developing S. cerevisiae as a robust, non-growing cell factory. Microbial physiology at near-zero growth rates can be studied in retentostats, which are continuous-cultivation systems with full biomass retention. Hitherto, retentostat studies on S. cerevisiae have focused on anaerobic conditions, which bear limited relevance for aerobic industrial processes. The present study uses aerobic, glucose-limited retentostats to explore the physiology of non-dividing, respiring S. cerevisiae cultures, with a focus on industrially relevant features. Results: Retentostat feeding regimes for smooth transition from exponential growth in glucose-limited chemostat cultures to near-zero growth rates were obtained by model-aided experimental design. During 20 days of retentostats cultivation, the specific growth rate gradually decreased from 0.025 h-1 to below 0.001 h-1, while culture viability remained above 80 %. The maintenance requirement for ATP (mATP) was estimated at 0.63 ± 0.04 mmol ATP (g biomass)-1 h-1, which is ca. 35 % lower than previously estimated for anaerobic retentostats. Concomitant with decreasing growth rate in aerobic retentostats, transcriptional down-regulation of genes involved in biosynthesis and up-regulation of stress-responsive genes resembled transcriptional regulation patterns observed for anaerobic retentostats. The heat-shock tolerance in aerobic retentostats far exceeded previously reported levels in stationary-phase batch cultures. While in situ metabolic fluxes in retentostats were intentionally low due to extreme caloric restriction, off-line measurements revealed that cultures retained a high metabolic capacity. Conclusions: This study provides the most accurate estimation yet of the maintenance-energy coefficient in aerobic cultures of S. cerevisiae, which is a key parameter for modelling of industrial aerobic, glucose-limited fed-batch processes. The observed extreme heat-shock tolerance and high metabolic capacity at near-zero growth rates demonstrate the intrinsic potential of S. cerevisiae as a robust, non-dividing microbial cell fact…","author":[{"dropping-particle":"","family":"Vos","given":"Tim","non-dropping-particle":"","parse-names":false,"suffix":""},{"dropping-particle":"","family":"Hakkaart","given":"Xavier D.V.","non-dropping-particle":"","parse-names":false,"suffix":""},{"dropping-particle":"","family":"Hulster","given":"Erik A.F.","non-dropping-particle":"","parse-names":false,"suffix":""},{"dropping-particle":"","family":"Maris","given":"Antonius J.A.","non-dropping-particle":"","parse-names":false,"suffix":""},{"dropping-particle":"","family":"Pronk","given":"Jack T.","non-dropping-particle":"","parse-names":false,"suffix":""},{"dropping-particle":"","family":"Daran-Lapujade","given":"Pascale","non-dropping-particle":"","parse-names":false,"suffix":""}],"container-title":"Microbial cell factories","id":"ITEM-1","issue":"1","issued":{"date-parts":[["2016","6","17"]]},"publisher":"Microb Cell Fact","title":"Maintenance-energy requirements and robustness of &lt;i&gt;Saccharomyces cerevisiae&lt;/i&gt; at aerobic near-zero specific growth rates","type":"article-journal","volume":"15"},"uris":["http://www.mendeley.com/documents/?uuid=bd71b514-4b05-3519-b119-0e589e14296b"]}],"mendeley":{"formattedCitation":"(8)","plainTextFormattedCitation":"(8)"},"properties":{"noteIndex":0},"schema":"https://github.com/citation-style-language/schema/raw/master/csl-citation.json"}</w:instrText>
            </w:r>
            <w:r>
              <w:rPr>
                <w:rFonts w:eastAsia="Times New Roman" w:cs="Times New Roman"/>
                <w:sz w:val="20"/>
                <w:szCs w:val="20"/>
              </w:rPr>
              <w:fldChar w:fldCharType="separate"/>
            </w:r>
            <w:r w:rsidRPr="004509E9">
              <w:rPr>
                <w:rFonts w:eastAsia="Times New Roman" w:cs="Times New Roman"/>
                <w:noProof/>
                <w:sz w:val="20"/>
                <w:szCs w:val="20"/>
              </w:rPr>
              <w:t>(8)</w:t>
            </w:r>
            <w:r>
              <w:rPr>
                <w:rFonts w:eastAsia="Times New Roman" w:cs="Times New Roman"/>
                <w:sz w:val="20"/>
                <w:szCs w:val="20"/>
              </w:rPr>
              <w:fldChar w:fldCharType="end"/>
            </w:r>
          </w:p>
        </w:tc>
        <w:tc>
          <w:tcPr>
            <w:tcW w:w="1800" w:type="dxa"/>
            <w:tcBorders>
              <w:top w:val="nil"/>
              <w:left w:val="nil"/>
              <w:bottom w:val="single" w:sz="4" w:space="0" w:color="auto"/>
              <w:right w:val="nil"/>
            </w:tcBorders>
            <w:shd w:val="clear" w:color="auto" w:fill="auto"/>
            <w:noWrap/>
            <w:vAlign w:val="bottom"/>
            <w:hideMark/>
          </w:tcPr>
          <w:p w14:paraId="40A2D25C"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0.039</w:t>
            </w:r>
          </w:p>
        </w:tc>
        <w:tc>
          <w:tcPr>
            <w:tcW w:w="1620" w:type="dxa"/>
            <w:tcBorders>
              <w:top w:val="nil"/>
              <w:left w:val="nil"/>
              <w:bottom w:val="single" w:sz="4" w:space="0" w:color="auto"/>
              <w:right w:val="nil"/>
            </w:tcBorders>
            <w:shd w:val="clear" w:color="auto" w:fill="auto"/>
            <w:noWrap/>
            <w:vAlign w:val="bottom"/>
            <w:hideMark/>
          </w:tcPr>
          <w:p w14:paraId="416CEC49"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c>
          <w:tcPr>
            <w:tcW w:w="1890" w:type="dxa"/>
            <w:tcBorders>
              <w:top w:val="nil"/>
              <w:left w:val="nil"/>
              <w:bottom w:val="single" w:sz="4" w:space="0" w:color="auto"/>
              <w:right w:val="nil"/>
            </w:tcBorders>
            <w:shd w:val="clear" w:color="auto" w:fill="auto"/>
            <w:noWrap/>
            <w:vAlign w:val="bottom"/>
            <w:hideMark/>
          </w:tcPr>
          <w:p w14:paraId="0AB196B2" w14:textId="77777777" w:rsidR="004509E9" w:rsidRPr="004509E9" w:rsidRDefault="004509E9" w:rsidP="004509E9">
            <w:pPr>
              <w:spacing w:after="0"/>
              <w:jc w:val="right"/>
              <w:rPr>
                <w:rFonts w:eastAsia="Times New Roman" w:cs="Times New Roman"/>
                <w:sz w:val="20"/>
                <w:szCs w:val="20"/>
              </w:rPr>
            </w:pPr>
            <w:r w:rsidRPr="004509E9">
              <w:rPr>
                <w:rFonts w:eastAsia="Times New Roman" w:cs="Times New Roman"/>
                <w:sz w:val="20"/>
                <w:szCs w:val="20"/>
              </w:rPr>
              <w:t>0</w:t>
            </w:r>
          </w:p>
        </w:tc>
      </w:tr>
    </w:tbl>
    <w:p w14:paraId="3D298B0D" w14:textId="77777777" w:rsidR="004509E9" w:rsidRDefault="004509E9" w:rsidP="002027D7">
      <w:pPr>
        <w:pStyle w:val="NoSpacing"/>
      </w:pPr>
    </w:p>
    <w:p w14:paraId="1933D3B7" w14:textId="310667D6" w:rsidR="00EA7227" w:rsidRDefault="00EA7227" w:rsidP="00EA7227">
      <w:pPr>
        <w:pStyle w:val="Heading1"/>
      </w:pPr>
      <w:r>
        <w:t xml:space="preserve">Information on </w:t>
      </w:r>
      <w:r w:rsidR="00077F28">
        <w:t>Synthesis P</w:t>
      </w:r>
      <w:r>
        <w:t>athways of 28 products</w:t>
      </w:r>
    </w:p>
    <w:p w14:paraId="744DC90D" w14:textId="77777777" w:rsidR="00EA7227" w:rsidRPr="00BA5C82" w:rsidRDefault="00EA7227" w:rsidP="00EA7227">
      <w:pPr>
        <w:spacing w:after="0"/>
        <w:rPr>
          <w:b/>
          <w:bCs/>
        </w:rPr>
      </w:pPr>
      <w:r w:rsidRPr="002A1E33">
        <w:rPr>
          <w:b/>
          <w:bCs/>
        </w:rPr>
        <w:t xml:space="preserve">Table </w:t>
      </w:r>
      <w:r>
        <w:rPr>
          <w:b/>
          <w:bCs/>
        </w:rPr>
        <w:t>1.</w:t>
      </w:r>
      <w:r w:rsidRPr="002A1E33">
        <w:rPr>
          <w:b/>
          <w:bCs/>
        </w:rPr>
        <w:t xml:space="preserve"> </w:t>
      </w:r>
      <w:r w:rsidRPr="007861A7">
        <w:t>FBA-predicted, RBA-predicted, and literature-reported experimental yields for 28 products</w:t>
      </w:r>
    </w:p>
    <w:tbl>
      <w:tblPr>
        <w:tblStyle w:val="TableGrid1"/>
        <w:tblW w:w="9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60"/>
        <w:gridCol w:w="2250"/>
        <w:gridCol w:w="905"/>
        <w:gridCol w:w="905"/>
        <w:gridCol w:w="900"/>
        <w:gridCol w:w="891"/>
        <w:gridCol w:w="1260"/>
      </w:tblGrid>
      <w:tr w:rsidR="00EA7227" w:rsidRPr="00F759E2" w14:paraId="62BA8A29" w14:textId="77777777" w:rsidTr="007D3686">
        <w:trPr>
          <w:trHeight w:val="341"/>
        </w:trPr>
        <w:tc>
          <w:tcPr>
            <w:tcW w:w="2160" w:type="dxa"/>
            <w:vMerge w:val="restart"/>
            <w:tcBorders>
              <w:top w:val="single" w:sz="4" w:space="0" w:color="auto"/>
            </w:tcBorders>
            <w:vAlign w:val="center"/>
          </w:tcPr>
          <w:p w14:paraId="6726F30D" w14:textId="77777777" w:rsidR="00EA7227" w:rsidRPr="00F759E2" w:rsidRDefault="00EA7227" w:rsidP="007D3686">
            <w:pPr>
              <w:jc w:val="left"/>
              <w:rPr>
                <w:b/>
                <w:bCs/>
                <w:sz w:val="18"/>
                <w:szCs w:val="18"/>
              </w:rPr>
            </w:pPr>
            <w:r w:rsidRPr="00F759E2">
              <w:rPr>
                <w:b/>
                <w:bCs/>
                <w:sz w:val="18"/>
                <w:szCs w:val="18"/>
              </w:rPr>
              <w:t>Product</w:t>
            </w:r>
          </w:p>
        </w:tc>
        <w:tc>
          <w:tcPr>
            <w:tcW w:w="2250" w:type="dxa"/>
            <w:vMerge w:val="restart"/>
            <w:tcBorders>
              <w:top w:val="single" w:sz="4" w:space="0" w:color="auto"/>
            </w:tcBorders>
            <w:vAlign w:val="center"/>
          </w:tcPr>
          <w:p w14:paraId="5C473953" w14:textId="77777777" w:rsidR="00EA7227" w:rsidRPr="00F759E2" w:rsidRDefault="00EA7227" w:rsidP="007D3686">
            <w:pPr>
              <w:jc w:val="left"/>
              <w:rPr>
                <w:b/>
                <w:bCs/>
                <w:sz w:val="18"/>
                <w:szCs w:val="18"/>
              </w:rPr>
            </w:pPr>
            <w:r w:rsidRPr="00F759E2">
              <w:rPr>
                <w:b/>
                <w:bCs/>
                <w:sz w:val="18"/>
                <w:szCs w:val="18"/>
              </w:rPr>
              <w:t>Precursors</w:t>
            </w:r>
          </w:p>
        </w:tc>
        <w:tc>
          <w:tcPr>
            <w:tcW w:w="905" w:type="dxa"/>
            <w:vMerge w:val="restart"/>
            <w:tcBorders>
              <w:top w:val="single" w:sz="4" w:space="0" w:color="auto"/>
            </w:tcBorders>
            <w:vAlign w:val="center"/>
          </w:tcPr>
          <w:p w14:paraId="336F0BCE" w14:textId="77777777" w:rsidR="00EA7227" w:rsidRPr="00F759E2" w:rsidRDefault="00000000" w:rsidP="007D3686">
            <w:pPr>
              <w:jc w:val="left"/>
              <w:rPr>
                <w:rFonts w:eastAsia="Times New Roman" w:cs="Times New Roman"/>
                <w:b/>
                <w:bCs/>
                <w:sz w:val="18"/>
                <w:szCs w:val="18"/>
              </w:rPr>
            </w:pPr>
            <m:oMathPara>
              <m:oMathParaPr>
                <m:jc m:val="left"/>
              </m:oMathParaPr>
              <m:oMath>
                <m:sSubSup>
                  <m:sSubSupPr>
                    <m:ctrlPr>
                      <w:rPr>
                        <w:rFonts w:ascii="Cambria Math" w:hAnsi="Cambria Math"/>
                        <w:b/>
                        <w:bCs/>
                        <w:i/>
                        <w:sz w:val="18"/>
                        <w:szCs w:val="18"/>
                      </w:rPr>
                    </m:ctrlPr>
                  </m:sSubSupPr>
                  <m:e>
                    <m:r>
                      <m:rPr>
                        <m:sty m:val="bi"/>
                      </m:rPr>
                      <w:rPr>
                        <w:rFonts w:ascii="Cambria Math" w:hAnsi="Cambria Math"/>
                        <w:sz w:val="18"/>
                        <w:szCs w:val="18"/>
                      </w:rPr>
                      <m:t>Y</m:t>
                    </m:r>
                  </m:e>
                  <m:sub>
                    <m:r>
                      <m:rPr>
                        <m:sty m:val="bi"/>
                      </m:rPr>
                      <w:rPr>
                        <w:rFonts w:ascii="Cambria Math" w:hAnsi="Cambria Math"/>
                        <w:sz w:val="18"/>
                        <w:szCs w:val="18"/>
                      </w:rPr>
                      <m:t>p,max</m:t>
                    </m:r>
                  </m:sub>
                  <m:sup>
                    <m:r>
                      <m:rPr>
                        <m:sty m:val="bi"/>
                      </m:rPr>
                      <w:rPr>
                        <w:rFonts w:ascii="Cambria Math" w:hAnsi="Cambria Math"/>
                        <w:sz w:val="18"/>
                        <w:szCs w:val="18"/>
                      </w:rPr>
                      <m:t>FBA</m:t>
                    </m:r>
                  </m:sup>
                </m:sSubSup>
              </m:oMath>
            </m:oMathPara>
          </w:p>
        </w:tc>
        <w:tc>
          <w:tcPr>
            <w:tcW w:w="1805" w:type="dxa"/>
            <w:gridSpan w:val="2"/>
            <w:tcBorders>
              <w:top w:val="single" w:sz="4" w:space="0" w:color="auto"/>
              <w:bottom w:val="single" w:sz="4" w:space="0" w:color="auto"/>
            </w:tcBorders>
            <w:vAlign w:val="center"/>
          </w:tcPr>
          <w:p w14:paraId="4624B1D5" w14:textId="77777777" w:rsidR="00EA7227" w:rsidRPr="00F759E2" w:rsidRDefault="00000000" w:rsidP="007D3686">
            <w:pPr>
              <w:jc w:val="left"/>
              <w:rPr>
                <w:rFonts w:eastAsia="Times New Roman" w:cs="Times New Roman"/>
                <w:b/>
                <w:bCs/>
                <w:iCs/>
                <w:sz w:val="18"/>
                <w:szCs w:val="18"/>
              </w:rPr>
            </w:pPr>
            <m:oMath>
              <m:sSubSup>
                <m:sSubSupPr>
                  <m:ctrlPr>
                    <w:rPr>
                      <w:rFonts w:ascii="Cambria Math" w:hAnsi="Cambria Math"/>
                      <w:b/>
                      <w:bCs/>
                      <w:i/>
                      <w:sz w:val="18"/>
                      <w:szCs w:val="18"/>
                    </w:rPr>
                  </m:ctrlPr>
                </m:sSubSupPr>
                <m:e>
                  <m:r>
                    <m:rPr>
                      <m:sty m:val="bi"/>
                    </m:rPr>
                    <w:rPr>
                      <w:rFonts w:ascii="Cambria Math" w:hAnsi="Cambria Math"/>
                      <w:sz w:val="18"/>
                      <w:szCs w:val="18"/>
                    </w:rPr>
                    <m:t>Y</m:t>
                  </m:r>
                </m:e>
                <m:sub>
                  <m:r>
                    <m:rPr>
                      <m:sty m:val="bi"/>
                    </m:rPr>
                    <w:rPr>
                      <w:rFonts w:ascii="Cambria Math" w:hAnsi="Cambria Math"/>
                      <w:sz w:val="18"/>
                      <w:szCs w:val="18"/>
                    </w:rPr>
                    <m:t>p,max</m:t>
                  </m:r>
                </m:sub>
                <m:sup>
                  <m:r>
                    <m:rPr>
                      <m:sty m:val="bi"/>
                    </m:rPr>
                    <w:rPr>
                      <w:rFonts w:ascii="Cambria Math" w:hAnsi="Cambria Math"/>
                      <w:sz w:val="18"/>
                      <w:szCs w:val="18"/>
                    </w:rPr>
                    <m:t>RBA</m:t>
                  </m:r>
                </m:sup>
              </m:sSubSup>
            </m:oMath>
            <w:r w:rsidR="00EA7227" w:rsidRPr="00F759E2">
              <w:rPr>
                <w:rFonts w:eastAsia="Times New Roman" w:cs="Times New Roman"/>
                <w:b/>
                <w:bCs/>
                <w:iCs/>
                <w:sz w:val="18"/>
                <w:szCs w:val="18"/>
                <w:vertAlign w:val="superscript"/>
              </w:rPr>
              <w:t>**</w:t>
            </w:r>
          </w:p>
        </w:tc>
        <w:tc>
          <w:tcPr>
            <w:tcW w:w="891" w:type="dxa"/>
            <w:vMerge w:val="restart"/>
            <w:tcBorders>
              <w:top w:val="single" w:sz="4" w:space="0" w:color="auto"/>
            </w:tcBorders>
            <w:vAlign w:val="center"/>
          </w:tcPr>
          <w:p w14:paraId="08C7039C" w14:textId="77777777" w:rsidR="00EA7227" w:rsidRPr="00F759E2" w:rsidRDefault="00000000" w:rsidP="007D3686">
            <w:pPr>
              <w:jc w:val="left"/>
              <w:rPr>
                <w:rFonts w:eastAsia="Times New Roman" w:cs="Times New Roman"/>
                <w:b/>
                <w:bCs/>
                <w:iCs/>
                <w:sz w:val="18"/>
                <w:szCs w:val="18"/>
              </w:rPr>
            </w:pPr>
            <m:oMath>
              <m:sSubSup>
                <m:sSubSupPr>
                  <m:ctrlPr>
                    <w:rPr>
                      <w:rFonts w:ascii="Cambria Math" w:hAnsi="Cambria Math"/>
                      <w:b/>
                      <w:bCs/>
                      <w:i/>
                      <w:sz w:val="18"/>
                      <w:szCs w:val="18"/>
                    </w:rPr>
                  </m:ctrlPr>
                </m:sSubSupPr>
                <m:e>
                  <m:r>
                    <m:rPr>
                      <m:sty m:val="bi"/>
                    </m:rPr>
                    <w:rPr>
                      <w:rFonts w:ascii="Cambria Math" w:hAnsi="Cambria Math"/>
                      <w:sz w:val="18"/>
                      <w:szCs w:val="18"/>
                    </w:rPr>
                    <m:t>Y</m:t>
                  </m:r>
                </m:e>
                <m:sub>
                  <m:r>
                    <m:rPr>
                      <m:sty m:val="bi"/>
                    </m:rPr>
                    <w:rPr>
                      <w:rFonts w:ascii="Cambria Math" w:hAnsi="Cambria Math"/>
                      <w:sz w:val="18"/>
                      <w:szCs w:val="18"/>
                    </w:rPr>
                    <m:t>p</m:t>
                  </m:r>
                </m:sub>
                <m:sup>
                  <m:r>
                    <m:rPr>
                      <m:sty m:val="bi"/>
                    </m:rPr>
                    <w:rPr>
                      <w:rFonts w:ascii="Cambria Math" w:hAnsi="Cambria Math"/>
                      <w:sz w:val="18"/>
                      <w:szCs w:val="18"/>
                    </w:rPr>
                    <m:t>exp</m:t>
                  </m:r>
                </m:sup>
              </m:sSubSup>
            </m:oMath>
            <w:r w:rsidR="00EA7227" w:rsidRPr="00F759E2">
              <w:rPr>
                <w:rFonts w:eastAsia="Times New Roman" w:cs="Times New Roman"/>
                <w:sz w:val="18"/>
                <w:szCs w:val="18"/>
                <w:vertAlign w:val="superscript"/>
              </w:rPr>
              <w:t>##</w:t>
            </w:r>
          </w:p>
        </w:tc>
        <w:tc>
          <w:tcPr>
            <w:tcW w:w="1260" w:type="dxa"/>
            <w:vMerge w:val="restart"/>
            <w:tcBorders>
              <w:top w:val="single" w:sz="4" w:space="0" w:color="auto"/>
            </w:tcBorders>
            <w:vAlign w:val="center"/>
          </w:tcPr>
          <w:p w14:paraId="55E2393C" w14:textId="77777777" w:rsidR="00EA7227" w:rsidRPr="00F759E2" w:rsidRDefault="00EA7227" w:rsidP="007D3686">
            <w:pPr>
              <w:jc w:val="left"/>
              <w:rPr>
                <w:rFonts w:eastAsia="Calibri" w:cs="Times New Roman"/>
                <w:b/>
                <w:bCs/>
                <w:sz w:val="18"/>
                <w:szCs w:val="18"/>
              </w:rPr>
            </w:pPr>
            <w:r w:rsidRPr="00F759E2">
              <w:rPr>
                <w:rFonts w:eastAsia="Times New Roman" w:cs="Times New Roman"/>
                <w:b/>
                <w:bCs/>
                <w:iCs/>
                <w:sz w:val="18"/>
                <w:szCs w:val="18"/>
              </w:rPr>
              <w:t xml:space="preserve">Pathway </w:t>
            </w:r>
            <w:r>
              <w:rPr>
                <w:rFonts w:eastAsia="Times New Roman" w:cs="Times New Roman"/>
                <w:b/>
                <w:bCs/>
                <w:iCs/>
                <w:sz w:val="18"/>
                <w:szCs w:val="18"/>
              </w:rPr>
              <w:t xml:space="preserve">&amp; </w:t>
            </w:r>
            <w:r w:rsidRPr="00F759E2">
              <w:rPr>
                <w:rFonts w:eastAsia="Times New Roman" w:cs="Times New Roman"/>
                <w:b/>
                <w:bCs/>
                <w:iCs/>
                <w:sz w:val="18"/>
                <w:szCs w:val="18"/>
              </w:rPr>
              <w:t>yield reference</w:t>
            </w:r>
          </w:p>
        </w:tc>
      </w:tr>
      <w:tr w:rsidR="00EA7227" w:rsidRPr="00F759E2" w14:paraId="7058F6F9" w14:textId="77777777" w:rsidTr="007D3686">
        <w:trPr>
          <w:trHeight w:val="233"/>
        </w:trPr>
        <w:tc>
          <w:tcPr>
            <w:tcW w:w="2160" w:type="dxa"/>
            <w:vMerge/>
            <w:tcBorders>
              <w:bottom w:val="single" w:sz="4" w:space="0" w:color="auto"/>
            </w:tcBorders>
            <w:vAlign w:val="center"/>
          </w:tcPr>
          <w:p w14:paraId="29533F28" w14:textId="77777777" w:rsidR="00EA7227" w:rsidRPr="00F759E2" w:rsidRDefault="00EA7227" w:rsidP="007D3686">
            <w:pPr>
              <w:jc w:val="left"/>
              <w:rPr>
                <w:b/>
                <w:bCs/>
                <w:sz w:val="18"/>
                <w:szCs w:val="18"/>
              </w:rPr>
            </w:pPr>
          </w:p>
        </w:tc>
        <w:tc>
          <w:tcPr>
            <w:tcW w:w="2250" w:type="dxa"/>
            <w:vMerge/>
            <w:tcBorders>
              <w:bottom w:val="single" w:sz="4" w:space="0" w:color="auto"/>
            </w:tcBorders>
            <w:vAlign w:val="center"/>
          </w:tcPr>
          <w:p w14:paraId="79AAA976" w14:textId="77777777" w:rsidR="00EA7227" w:rsidRPr="00F759E2" w:rsidRDefault="00EA7227" w:rsidP="007D3686">
            <w:pPr>
              <w:jc w:val="left"/>
              <w:rPr>
                <w:b/>
                <w:bCs/>
                <w:sz w:val="18"/>
                <w:szCs w:val="18"/>
              </w:rPr>
            </w:pPr>
          </w:p>
        </w:tc>
        <w:tc>
          <w:tcPr>
            <w:tcW w:w="905" w:type="dxa"/>
            <w:vMerge/>
            <w:tcBorders>
              <w:bottom w:val="single" w:sz="4" w:space="0" w:color="auto"/>
            </w:tcBorders>
            <w:vAlign w:val="center"/>
          </w:tcPr>
          <w:p w14:paraId="2333FC18" w14:textId="77777777" w:rsidR="00EA7227" w:rsidRPr="00F759E2" w:rsidRDefault="00EA7227" w:rsidP="007D3686">
            <w:pPr>
              <w:jc w:val="left"/>
              <w:rPr>
                <w:rFonts w:eastAsia="Calibri" w:cs="Times New Roman"/>
                <w:b/>
                <w:bCs/>
                <w:sz w:val="18"/>
                <w:szCs w:val="18"/>
              </w:rPr>
            </w:pPr>
          </w:p>
        </w:tc>
        <w:tc>
          <w:tcPr>
            <w:tcW w:w="905" w:type="dxa"/>
            <w:tcBorders>
              <w:top w:val="single" w:sz="4" w:space="0" w:color="auto"/>
              <w:bottom w:val="single" w:sz="4" w:space="0" w:color="auto"/>
            </w:tcBorders>
            <w:vAlign w:val="center"/>
          </w:tcPr>
          <w:p w14:paraId="1C5AF1AC" w14:textId="77777777" w:rsidR="00EA7227" w:rsidRPr="00F759E2" w:rsidRDefault="00EA7227" w:rsidP="007D3686">
            <w:pPr>
              <w:jc w:val="left"/>
              <w:rPr>
                <w:rFonts w:eastAsia="Calibri" w:cs="Times New Roman"/>
                <w:b/>
                <w:bCs/>
                <w:sz w:val="18"/>
                <w:szCs w:val="18"/>
              </w:rPr>
            </w:pPr>
            <w:r>
              <w:rPr>
                <w:rFonts w:eastAsia="Calibri" w:cs="Times New Roman"/>
                <w:b/>
                <w:bCs/>
                <w:sz w:val="18"/>
                <w:szCs w:val="18"/>
              </w:rPr>
              <w:t>w/o MP</w:t>
            </w:r>
          </w:p>
        </w:tc>
        <w:tc>
          <w:tcPr>
            <w:tcW w:w="900" w:type="dxa"/>
            <w:tcBorders>
              <w:top w:val="single" w:sz="4" w:space="0" w:color="auto"/>
              <w:bottom w:val="single" w:sz="4" w:space="0" w:color="auto"/>
            </w:tcBorders>
            <w:vAlign w:val="center"/>
          </w:tcPr>
          <w:p w14:paraId="67F61BDD" w14:textId="77777777" w:rsidR="00EA7227" w:rsidRPr="00F759E2" w:rsidRDefault="00EA7227" w:rsidP="007D3686">
            <w:pPr>
              <w:jc w:val="left"/>
              <w:rPr>
                <w:rFonts w:eastAsia="Times New Roman" w:cs="Times New Roman"/>
                <w:b/>
                <w:bCs/>
                <w:i/>
                <w:sz w:val="18"/>
                <w:szCs w:val="18"/>
              </w:rPr>
            </w:pPr>
            <w:r>
              <w:rPr>
                <w:rFonts w:eastAsia="Calibri" w:cs="Times New Roman"/>
                <w:b/>
                <w:bCs/>
                <w:sz w:val="18"/>
                <w:szCs w:val="18"/>
              </w:rPr>
              <w:t>w/ MP</w:t>
            </w:r>
          </w:p>
        </w:tc>
        <w:tc>
          <w:tcPr>
            <w:tcW w:w="891" w:type="dxa"/>
            <w:vMerge/>
            <w:tcBorders>
              <w:bottom w:val="single" w:sz="4" w:space="0" w:color="auto"/>
            </w:tcBorders>
            <w:vAlign w:val="center"/>
          </w:tcPr>
          <w:p w14:paraId="6797D8F4" w14:textId="77777777" w:rsidR="00EA7227" w:rsidRPr="00F759E2" w:rsidRDefault="00EA7227" w:rsidP="007D3686">
            <w:pPr>
              <w:jc w:val="left"/>
              <w:rPr>
                <w:rFonts w:eastAsia="Calibri" w:cs="Times New Roman"/>
                <w:b/>
                <w:bCs/>
                <w:sz w:val="18"/>
                <w:szCs w:val="18"/>
              </w:rPr>
            </w:pPr>
          </w:p>
        </w:tc>
        <w:tc>
          <w:tcPr>
            <w:tcW w:w="1260" w:type="dxa"/>
            <w:vMerge/>
            <w:tcBorders>
              <w:bottom w:val="single" w:sz="4" w:space="0" w:color="auto"/>
            </w:tcBorders>
            <w:vAlign w:val="center"/>
          </w:tcPr>
          <w:p w14:paraId="476B0984" w14:textId="77777777" w:rsidR="00EA7227" w:rsidRPr="00F759E2" w:rsidRDefault="00EA7227" w:rsidP="007D3686">
            <w:pPr>
              <w:jc w:val="left"/>
              <w:rPr>
                <w:rFonts w:eastAsia="Times New Roman" w:cs="Times New Roman"/>
                <w:b/>
                <w:bCs/>
                <w:iCs/>
                <w:sz w:val="18"/>
                <w:szCs w:val="18"/>
              </w:rPr>
            </w:pPr>
          </w:p>
        </w:tc>
      </w:tr>
      <w:tr w:rsidR="00EA7227" w:rsidRPr="00F759E2" w14:paraId="2D3E933E" w14:textId="77777777" w:rsidTr="007D3686">
        <w:tc>
          <w:tcPr>
            <w:tcW w:w="2160" w:type="dxa"/>
            <w:tcBorders>
              <w:top w:val="single" w:sz="4" w:space="0" w:color="auto"/>
            </w:tcBorders>
            <w:vAlign w:val="center"/>
          </w:tcPr>
          <w:p w14:paraId="2007AF7C" w14:textId="77777777" w:rsidR="00EA7227" w:rsidRPr="00F759E2" w:rsidRDefault="00EA7227" w:rsidP="007D3686">
            <w:pPr>
              <w:jc w:val="left"/>
              <w:rPr>
                <w:sz w:val="18"/>
                <w:szCs w:val="18"/>
              </w:rPr>
            </w:pPr>
            <w:r w:rsidRPr="00F759E2">
              <w:rPr>
                <w:sz w:val="18"/>
                <w:szCs w:val="18"/>
              </w:rPr>
              <w:t>Free fatty acid</w:t>
            </w:r>
          </w:p>
        </w:tc>
        <w:tc>
          <w:tcPr>
            <w:tcW w:w="2250" w:type="dxa"/>
            <w:tcBorders>
              <w:top w:val="single" w:sz="4" w:space="0" w:color="auto"/>
            </w:tcBorders>
            <w:vAlign w:val="center"/>
          </w:tcPr>
          <w:p w14:paraId="61E3F9CB" w14:textId="77777777" w:rsidR="00EA7227" w:rsidRPr="00F759E2" w:rsidRDefault="00EA7227" w:rsidP="007D3686">
            <w:pPr>
              <w:jc w:val="left"/>
              <w:rPr>
                <w:sz w:val="18"/>
                <w:szCs w:val="18"/>
              </w:rPr>
            </w:pPr>
            <w:r w:rsidRPr="00F759E2">
              <w:rPr>
                <w:sz w:val="18"/>
                <w:szCs w:val="18"/>
              </w:rPr>
              <w:t>Fatty acyl-CoA</w:t>
            </w:r>
          </w:p>
        </w:tc>
        <w:tc>
          <w:tcPr>
            <w:tcW w:w="905" w:type="dxa"/>
            <w:tcBorders>
              <w:top w:val="single" w:sz="4" w:space="0" w:color="auto"/>
            </w:tcBorders>
            <w:vAlign w:val="center"/>
          </w:tcPr>
          <w:p w14:paraId="01F2C11C"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0.30</w:t>
            </w:r>
          </w:p>
        </w:tc>
        <w:tc>
          <w:tcPr>
            <w:tcW w:w="905" w:type="dxa"/>
            <w:tcBorders>
              <w:top w:val="single" w:sz="4" w:space="0" w:color="auto"/>
            </w:tcBorders>
            <w:vAlign w:val="center"/>
          </w:tcPr>
          <w:p w14:paraId="58E6F2E9" w14:textId="77777777" w:rsidR="00EA7227" w:rsidRPr="00F759E2" w:rsidRDefault="00EA7227" w:rsidP="007D3686">
            <w:pPr>
              <w:jc w:val="left"/>
              <w:rPr>
                <w:rFonts w:cs="Times New Roman"/>
                <w:sz w:val="18"/>
                <w:szCs w:val="18"/>
              </w:rPr>
            </w:pPr>
            <w:r w:rsidRPr="00F759E2">
              <w:rPr>
                <w:rFonts w:cs="Times New Roman"/>
                <w:color w:val="000000"/>
                <w:sz w:val="18"/>
                <w:szCs w:val="18"/>
              </w:rPr>
              <w:t>0.26</w:t>
            </w:r>
          </w:p>
        </w:tc>
        <w:tc>
          <w:tcPr>
            <w:tcW w:w="900" w:type="dxa"/>
            <w:tcBorders>
              <w:top w:val="single" w:sz="4" w:space="0" w:color="auto"/>
            </w:tcBorders>
            <w:vAlign w:val="center"/>
          </w:tcPr>
          <w:p w14:paraId="2F01C723"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0.26</w:t>
            </w:r>
          </w:p>
        </w:tc>
        <w:tc>
          <w:tcPr>
            <w:tcW w:w="891" w:type="dxa"/>
            <w:tcBorders>
              <w:top w:val="single" w:sz="4" w:space="0" w:color="auto"/>
            </w:tcBorders>
            <w:vAlign w:val="center"/>
          </w:tcPr>
          <w:p w14:paraId="7241692C"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0.1</w:t>
            </w:r>
          </w:p>
        </w:tc>
        <w:tc>
          <w:tcPr>
            <w:tcW w:w="1260" w:type="dxa"/>
            <w:tcBorders>
              <w:top w:val="single" w:sz="4" w:space="0" w:color="auto"/>
            </w:tcBorders>
            <w:vAlign w:val="center"/>
          </w:tcPr>
          <w:p w14:paraId="526CA68F" w14:textId="785BE668"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{"citationItems":[{"id":"ITEM-1","itemData":{"DOI":"10.1016/J.CELL.2018.07.013","ISSN":"0092-8674","PMID":"30100189","abstract":"Engineering microorganisms for production of fuels and chemicals often requires major re-programming of metabolism to ensure high flux toward the product of interest. This is challenging, as millions of years of evolution have resulted in establishment of tight regulation of metabolism for optimal growth in the organism's natural habitat. Here, we show through metabolic engineering that it is possible to alter the metabolism of Saccharomyces cerevisiae from traditional ethanol fermentation to a pure lipogenesis metabolism, resulting in high-level production of free fatty acids. Through metabolic engineering and process design, we altered subcellular metabolic trafficking, fine-tuned NADPH and ATP supply, and decreased carbon flux to biomass, enabling production of 33.4 g/L extracellular free fatty acids. We further demonstrate that lipogenesis metabolism can replace ethanol fermentation by deletion of pyruvate decarboxylase enzymes followed by adaptive laboratory evolution. Genome sequencing of evolved strains showed that pyruvate kinase mutations were essential for this phenotype. Integrated biological redesign, including metabolic rewiring, directed evolution, and bioprocess optimization, allows for reprogramming of S. cerevisiae into a synthetic oil yeast.","author":[{"dropping-particle":"","family":"Yu","given":"Tao","non-dropping-particle":"","parse-names":false,"suffix":""},{"dropping-particle":"","family":"Zhou","given":"Yongjin J.","non-dropping-particle":"","parse-names":false,"suffix":""},{"dropping-particle":"","family":"Huang","given":"Mingtao","non-dropping-particle":"","parse-names":false,"suffix":""},{"dropping-particle":"","family":"Liu","given":"Quanli","non-dropping-particle":"","parse-names":false,"suffix":""},{"dropping-particle":"","family":"Pereira","given":"Rui","non-dropping-particle":"","parse-names":false,"suffix":""},{"dropping-particle":"","family":"David","given":"Florian","non-dropping-particle":"","parse-names":false,"suffix":""},{"dropping-particle":"","family":"Nielsen","given":"Jens","non-dropping-particle":"","parse-names":false,"suffix":""}],"container-title":"Cell","id":"ITEM-1","issue":"6","issued":{"date-parts":[["2018","9","6"]]},"page":"1549-1558.e14","publisher":"Cell Press","title":"Reprogramming yeast metabolism from alcoholic fermentation to lipogenesis","type":"article-journal","volume":"174"},"uris":["http://www.mendeley.com/documents/?uuid=36198fbb-61f1-3b40-aebf-c5aea14cff14"]}],"mendeley":{"formattedCitation":"(16)","plainTextFormattedCitation":"(16)","previouslyFormattedCitation":"(16)"},"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(16)</w:t>
            </w:r>
            <w:r w:rsidRPr="00F759E2">
              <w:rPr>
                <w:rFonts w:cs="Times New Roman"/>
                <w:color w:val="000000"/>
                <w:sz w:val="18"/>
                <w:szCs w:val="18"/>
              </w:rPr>
              <w:fldChar w:fldCharType="end"/>
            </w:r>
          </w:p>
        </w:tc>
      </w:tr>
      <w:tr w:rsidR="00EA7227" w:rsidRPr="00F759E2" w14:paraId="7DACE355" w14:textId="77777777" w:rsidTr="007D3686">
        <w:tc>
          <w:tcPr>
            <w:tcW w:w="2160" w:type="dxa"/>
            <w:vAlign w:val="center"/>
          </w:tcPr>
          <w:p w14:paraId="54A37C73" w14:textId="77777777" w:rsidR="00EA7227" w:rsidRPr="00F759E2" w:rsidRDefault="00EA7227" w:rsidP="007D3686">
            <w:pPr>
              <w:jc w:val="left"/>
              <w:rPr>
                <w:sz w:val="18"/>
                <w:szCs w:val="18"/>
              </w:rPr>
            </w:pPr>
            <w:r w:rsidRPr="00F759E2">
              <w:rPr>
                <w:sz w:val="18"/>
                <w:szCs w:val="18"/>
              </w:rPr>
              <w:t>Fatty alcohol</w:t>
            </w:r>
          </w:p>
        </w:tc>
        <w:tc>
          <w:tcPr>
            <w:tcW w:w="2250" w:type="dxa"/>
            <w:vAlign w:val="center"/>
          </w:tcPr>
          <w:p w14:paraId="1EEA3A32" w14:textId="77777777" w:rsidR="00EA7227" w:rsidRPr="00F759E2" w:rsidRDefault="00EA7227" w:rsidP="007D3686">
            <w:pPr>
              <w:jc w:val="left"/>
              <w:rPr>
                <w:sz w:val="18"/>
                <w:szCs w:val="18"/>
              </w:rPr>
            </w:pPr>
            <w:r w:rsidRPr="00F759E2">
              <w:rPr>
                <w:sz w:val="18"/>
                <w:szCs w:val="18"/>
              </w:rPr>
              <w:t>Fatty acyl-CoA</w:t>
            </w:r>
          </w:p>
        </w:tc>
        <w:tc>
          <w:tcPr>
            <w:tcW w:w="905" w:type="dxa"/>
            <w:vAlign w:val="center"/>
          </w:tcPr>
          <w:p w14:paraId="1AC751A7"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0.27</w:t>
            </w:r>
          </w:p>
        </w:tc>
        <w:tc>
          <w:tcPr>
            <w:tcW w:w="905" w:type="dxa"/>
            <w:vAlign w:val="center"/>
          </w:tcPr>
          <w:p w14:paraId="6B944410" w14:textId="77777777" w:rsidR="00EA7227" w:rsidRPr="00F759E2" w:rsidRDefault="00EA7227" w:rsidP="007D3686">
            <w:pPr>
              <w:jc w:val="left"/>
              <w:rPr>
                <w:rFonts w:cs="Times New Roman"/>
                <w:sz w:val="18"/>
                <w:szCs w:val="18"/>
              </w:rPr>
            </w:pPr>
            <w:r w:rsidRPr="00F759E2">
              <w:rPr>
                <w:rFonts w:cs="Times New Roman"/>
                <w:color w:val="000000"/>
                <w:sz w:val="18"/>
                <w:szCs w:val="18"/>
              </w:rPr>
              <w:t>0.24</w:t>
            </w:r>
          </w:p>
        </w:tc>
        <w:tc>
          <w:tcPr>
            <w:tcW w:w="900" w:type="dxa"/>
            <w:vAlign w:val="center"/>
          </w:tcPr>
          <w:p w14:paraId="32041632"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0.24</w:t>
            </w:r>
          </w:p>
        </w:tc>
        <w:tc>
          <w:tcPr>
            <w:tcW w:w="891" w:type="dxa"/>
            <w:vAlign w:val="center"/>
          </w:tcPr>
          <w:p w14:paraId="61D443B8"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0.005</w:t>
            </w:r>
          </w:p>
        </w:tc>
        <w:tc>
          <w:tcPr>
            <w:tcW w:w="1260" w:type="dxa"/>
            <w:vAlign w:val="center"/>
          </w:tcPr>
          <w:p w14:paraId="2736D598" w14:textId="42B19418"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{"citationItems":[{"id":"ITEM-1","itemData":{"DOI":"10.1098/RSOB.190049","ISSN":"20462441","PMID":"31088249","abstract":"The yeast Saccharomyces cerevisiae is a widely used cell factory for the production of fuels and chemicals, in particular ethanol, a biofuel produced in large quantities. With a need for high-energ...","author":[{"dropping-particle":"","family":"Hu","given":"Yating","non-dropping-particle":"","parse-names":false,"suffix":""},{"dropping-particle":"","family":"Zhu","given":"Zhiwei","non-dropping-particle":"","parse-names":false,"suffix":""},{"dropping-particle":"","family":"Nielsen","given":"Jens","non-dropping-particle":"","parse-names":false,"suffix":""},{"dropping-particle":"","family":"Siewers","given":"Verena","non-dropping-particle":"","parse-names":false,"suffix":""}],"container-title":"Open Biology","id":"ITEM-1","issue":"5","issued":{"date-parts":[["2019","5","1"]]},"publisher":"The Royal Society","title":"Engineering &lt;i&gt;Saccharomyces cerevisiae&lt;/i&gt; cells for production of fatty acid-derived biofuels and chemicals","type":"article-journal","volume":"9"},"uris":["http://www.mendeley.com/documents/?uuid=82113d6a-6fd8-3531-a683-049decc576f5"]}],"mendeley":{"formattedCitation":"(17)","plainTextFormattedCitation":"(17)","previouslyFormattedCitation":"(17)"},"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(17)</w:t>
            </w:r>
            <w:r w:rsidRPr="00F759E2">
              <w:rPr>
                <w:rFonts w:cs="Times New Roman"/>
                <w:color w:val="000000"/>
                <w:sz w:val="18"/>
                <w:szCs w:val="18"/>
              </w:rPr>
              <w:fldChar w:fldCharType="end"/>
            </w:r>
          </w:p>
        </w:tc>
      </w:tr>
      <w:tr w:rsidR="00EA7227" w:rsidRPr="00F759E2" w14:paraId="440EA8E5" w14:textId="77777777" w:rsidTr="007D3686">
        <w:tc>
          <w:tcPr>
            <w:tcW w:w="2160" w:type="dxa"/>
            <w:vAlign w:val="center"/>
          </w:tcPr>
          <w:p w14:paraId="6C9A4024" w14:textId="77777777" w:rsidR="00EA7227" w:rsidRPr="00F759E2" w:rsidRDefault="00EA7227" w:rsidP="007D3686">
            <w:pPr>
              <w:jc w:val="left"/>
              <w:rPr>
                <w:sz w:val="18"/>
                <w:szCs w:val="18"/>
              </w:rPr>
            </w:pPr>
            <w:r w:rsidRPr="00F759E2">
              <w:rPr>
                <w:sz w:val="18"/>
                <w:szCs w:val="18"/>
              </w:rPr>
              <w:t>Triacylglycerol</w:t>
            </w:r>
            <w:r w:rsidRPr="00F759E2">
              <w:rPr>
                <w:sz w:val="18"/>
                <w:szCs w:val="18"/>
                <w:vertAlign w:val="superscript"/>
              </w:rPr>
              <w:t>++</w:t>
            </w:r>
          </w:p>
        </w:tc>
        <w:tc>
          <w:tcPr>
            <w:tcW w:w="2250" w:type="dxa"/>
            <w:vAlign w:val="center"/>
          </w:tcPr>
          <w:p w14:paraId="749BA67A" w14:textId="77777777" w:rsidR="00EA7227" w:rsidRPr="00F759E2" w:rsidRDefault="00EA7227" w:rsidP="007D3686">
            <w:pPr>
              <w:jc w:val="left"/>
              <w:rPr>
                <w:sz w:val="18"/>
                <w:szCs w:val="18"/>
              </w:rPr>
            </w:pPr>
            <w:r w:rsidRPr="00F759E2">
              <w:rPr>
                <w:sz w:val="18"/>
                <w:szCs w:val="18"/>
              </w:rPr>
              <w:t>Triacylglycerol</w:t>
            </w:r>
          </w:p>
        </w:tc>
        <w:tc>
          <w:tcPr>
            <w:tcW w:w="905" w:type="dxa"/>
            <w:vAlign w:val="center"/>
          </w:tcPr>
          <w:p w14:paraId="124E8AD6"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0.29</w:t>
            </w:r>
          </w:p>
        </w:tc>
        <w:tc>
          <w:tcPr>
            <w:tcW w:w="905" w:type="dxa"/>
            <w:vAlign w:val="center"/>
          </w:tcPr>
          <w:p w14:paraId="6A30F899"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0.26</w:t>
            </w:r>
          </w:p>
        </w:tc>
        <w:tc>
          <w:tcPr>
            <w:tcW w:w="900" w:type="dxa"/>
            <w:vAlign w:val="center"/>
          </w:tcPr>
          <w:p w14:paraId="73BE0302"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0.26</w:t>
            </w:r>
          </w:p>
        </w:tc>
        <w:tc>
          <w:tcPr>
            <w:tcW w:w="891" w:type="dxa"/>
            <w:vAlign w:val="center"/>
          </w:tcPr>
          <w:p w14:paraId="5B86667A"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0.14</w:t>
            </w:r>
          </w:p>
        </w:tc>
        <w:tc>
          <w:tcPr>
            <w:tcW w:w="1260" w:type="dxa"/>
            <w:vAlign w:val="center"/>
          </w:tcPr>
          <w:p w14:paraId="4E162ECF" w14:textId="21243576"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{"citationItems":[{"id":"ITEM-1","itemData":{"DOI":"10.1186/S12934-021-01640-0/FIGURES/7","ISSN":"14752859","PMID":"34315498","abstract":"Background: Fatty acid-based substances play an important role in many products, from food supplements to pharmaceutical products and biofuels. The production of fatty acids, mainly in their esterified form as triacylglycerol (TAG), has been intensively studied in oleaginous yeasts, whereas much less effort has been invested into non-oleaginous species. In the present work, we engineered the model yeast Saccharomyces cerevisiae, which is commonly regarded as non-oleaginous, for the storage of high amounts of TAG, comparable to the contents achieved in oleaginous yeasts. Results: We investigated the effects of several mutations with regard to increased TAG accumulation and identified six of them as important for this phenotype: a point mutation in the acetyl-CoA carboxylase Acc1p, overexpression of the diacylglycerol acyltransferase Dga1p, deletions of genes coding for enzymes involved in the competing pathways glycogen and steryl ester synthesis and TAG hydrolysis, and a deletion of CKB1, the gene coding for one of the regulatory subunits of casein kinase 2. With the combination of these mutations in a S. cerevisiae strain with a relatively high neutral lipid level already in the non-engineered state, we achieved a TAG content of 65% in the dry biomass. High TAG levels were not only obtained under conditions that favor lipid accumulation, but also in defined standard carbon-limited media. Conclusions: Baker's yeast, which is usually regarded as inefficient in the storage of TAG, can be converted into a highly oleaginous strain that could be useful in processes aiming at the synthesis of fatty acid-based products. This work emphasizes the importance of strain selection in combination with metabolic engineering to obtain high product levels.","author":[{"dropping-particle":"","family":"Arhar","given":"Simon","non-dropping-particle":"","parse-names":false,"suffix":""},{"dropping-particle":"","family":"Gogg-Fassolter","given":"Gabriela","non-dropping-particle":"","parse-names":false,"suffix":""},{"dropping-particle":"","family":"Ogrizović","given":"Mojca","non-dropping-particle":"","parse-names":false,"suffix":""},{"dropping-particle":"","family":"Pačnik","given":"Klavdija","non-dropping-particle":"","parse-names":false,"suffix":""},{"dropping-particle":"","family":"Schwaiger","given":"Katharina","non-dropping-particle":"","parse-names":false,"suffix":""},{"dropping-particle":"","family":"Žganjar","given":"Mia","non-dropping-particle":"","parse-names":false,"suffix":""},{"dropping-particle":"","family":"Petrovič","given":"Uroš","non-dropping-particle":"","parse-names":false,"suffix":""},{"dropping-particle":"","family":"Natter","given":"Klaus","non-dropping-particle":"","parse-names":false,"suffix":""}],"container-title":"Microbial Cell Factories","id":"ITEM-1","issue":"1","issued":{"date-parts":[["2021","12","1"]]},"page":"1-15","publisher":"BioMed Central Ltd","title":"Engineering of &lt;i&gt;Saccharomyces cerevisiae&lt;/i&gt; for the accumulation of high amounts of triacylglycerol","type":"article-journal","volume":"20"},"uris":["http://www.mendeley.com/documents/?uuid=a6d60115-f62c-33b3-a71e-b7b487c71a08"]}],"mendeley":{"formattedCitation":"(18)","plainTextFormattedCitation":"(18)","previouslyFormattedCitation":"(18)"},"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(18)</w:t>
            </w:r>
            <w:r w:rsidRPr="00F759E2">
              <w:rPr>
                <w:rFonts w:cs="Times New Roman"/>
                <w:color w:val="000000"/>
                <w:sz w:val="18"/>
                <w:szCs w:val="18"/>
              </w:rPr>
              <w:fldChar w:fldCharType="end"/>
            </w:r>
          </w:p>
        </w:tc>
      </w:tr>
      <w:tr w:rsidR="00EA7227" w:rsidRPr="00F759E2" w14:paraId="011D9765" w14:textId="77777777" w:rsidTr="007D3686">
        <w:tc>
          <w:tcPr>
            <w:tcW w:w="2160" w:type="dxa"/>
            <w:vAlign w:val="center"/>
          </w:tcPr>
          <w:p w14:paraId="0172300A" w14:textId="77777777" w:rsidR="00EA7227" w:rsidRPr="00F759E2" w:rsidRDefault="00EA7227" w:rsidP="007D3686">
            <w:pPr>
              <w:jc w:val="left"/>
              <w:rPr>
                <w:sz w:val="18"/>
                <w:szCs w:val="18"/>
              </w:rPr>
            </w:pPr>
            <w:r w:rsidRPr="00F759E2">
              <w:rPr>
                <w:sz w:val="18"/>
                <w:szCs w:val="18"/>
              </w:rPr>
              <w:t>Citramalate</w:t>
            </w:r>
          </w:p>
        </w:tc>
        <w:tc>
          <w:tcPr>
            <w:tcW w:w="2250" w:type="dxa"/>
            <w:vAlign w:val="center"/>
          </w:tcPr>
          <w:p w14:paraId="14A990C1" w14:textId="77777777" w:rsidR="00EA7227" w:rsidRPr="00F759E2" w:rsidRDefault="00EA7227" w:rsidP="007D3686">
            <w:pPr>
              <w:jc w:val="left"/>
              <w:rPr>
                <w:sz w:val="18"/>
                <w:szCs w:val="18"/>
              </w:rPr>
            </w:pPr>
            <w:r w:rsidRPr="00F759E2">
              <w:rPr>
                <w:sz w:val="18"/>
                <w:szCs w:val="18"/>
              </w:rPr>
              <w:t>Acetyl-CoA and pyruvate</w:t>
            </w:r>
          </w:p>
        </w:tc>
        <w:tc>
          <w:tcPr>
            <w:tcW w:w="905" w:type="dxa"/>
            <w:vAlign w:val="center"/>
          </w:tcPr>
          <w:p w14:paraId="4822FA88"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0.77</w:t>
            </w:r>
          </w:p>
        </w:tc>
        <w:tc>
          <w:tcPr>
            <w:tcW w:w="905" w:type="dxa"/>
            <w:vAlign w:val="center"/>
          </w:tcPr>
          <w:p w14:paraId="00F1FE27"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0.77</w:t>
            </w:r>
          </w:p>
        </w:tc>
        <w:tc>
          <w:tcPr>
            <w:tcW w:w="900" w:type="dxa"/>
            <w:vAlign w:val="center"/>
          </w:tcPr>
          <w:p w14:paraId="5EAFC594"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0.77</w:t>
            </w:r>
          </w:p>
        </w:tc>
        <w:tc>
          <w:tcPr>
            <w:tcW w:w="891" w:type="dxa"/>
            <w:vAlign w:val="center"/>
          </w:tcPr>
          <w:p w14:paraId="183BAD70"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N/A</w:t>
            </w:r>
          </w:p>
        </w:tc>
        <w:tc>
          <w:tcPr>
            <w:tcW w:w="1260" w:type="dxa"/>
            <w:vAlign w:val="center"/>
          </w:tcPr>
          <w:p w14:paraId="44796B7E" w14:textId="420BB891"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{"citationItems":[{"id":"ITEM-1","itemData":{"DOI":"10.1038/srep25675","ISSN":"2045-2322","PMID":"27161023","abstract":"n-Butanol has several favourable properties as an advanced fuel or a platform chemical. Bio-based production of n-butanol is becoming increasingly important for sustainable chemical industry. Synthesis of n-butanol can be achieved via more than one metabolic pathway. Here we report the metabolic engineering of Saccharomyces cerevisiae to produce n-butanol through a synergistic pathway: the endogenous threonine pathway and the introduced citramalate pathway. Firstly, we characterized and optimized the endogenous threonine pathway; then, a citramalate synthase (CimA) mediated pathway was introduced to construct the synergistic pathway; next, the synergistic pathway was optimized by additional overexpression of relevant genes identified previously; meanwhile, the n-butanol production was also improved by overexpression of keto-acid decarboxylases (KDC) and alcohol dehydrogenase (ADH). After combining these strategies with co-expression of LEU1 (two copies), LEU4, LEU2 (two copies), LEU5, CimA, NFS1, ADH7 and ARO10*, we achieved an n-butanol production of 835 mg/L in the final engineered strain, which is almost 7-fold increase compared to the initial strain. Furthermore, the production showed a 3-fold of the highest titer ever reported in yeast. Therefore, the engineered yeast strain represents a promising alternative platform for n-butanol production.","author":[{"dropping-particle":"","family":"Shi","given":"Shuobo","non-dropping-particle":"","parse-names":false,"suffix":""},{"dropping-particle":"","family":"Si","given":"Tong","non-dropping-particle":"","parse-names":false,"suffix":""},{"dropping-particle":"","family":"Liu","given":"Zihe","non-dropping-particle":"","parse-names":false,"suffix":""},{"dropping-particle":"","family":"Zhang","given":"Hongfang","non-dropping-particle":"","parse-names":false,"suffix":""},{"dropping-particle":"","family":"Ang","given":"Ee Lui","non-dropping-particle":"","parse-names":false,"suffix":""},{"dropping-particle":"","family":"Zhao","given":"Huimin","non-dropping-particle":"","parse-names":false,"suffix":""}],"container-title":"Scientific Reports 2016 6:1","id":"ITEM-1","issue":"1","issued":{"date-parts":[["2016","5","10"]]},"page":"1-10","publisher":"Nature Publishing Group","title":"Metabolic engineering of a synergistic pathway for n-butanol production in &lt;i&gt;Saccharomyces cerevisiae&lt;/i&gt;","type":"article-journal","volume":"6"},"uris":["http://www.mendeley.com/documents/?uuid=917a826e-a080-377e-8ad6-dd5a235b4a2a"]}],"mendeley":{"formattedCitation":"(19)","plainTextFormattedCitation":"(19)","previouslyFormattedCitation":"(19)"},"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(19)</w:t>
            </w:r>
            <w:r w:rsidRPr="00F759E2">
              <w:rPr>
                <w:rFonts w:cs="Times New Roman"/>
                <w:color w:val="000000"/>
                <w:sz w:val="18"/>
                <w:szCs w:val="18"/>
              </w:rPr>
              <w:fldChar w:fldCharType="end"/>
            </w:r>
          </w:p>
        </w:tc>
      </w:tr>
      <w:tr w:rsidR="00EA7227" w:rsidRPr="00F759E2" w14:paraId="1A778B48" w14:textId="77777777" w:rsidTr="007D3686">
        <w:tc>
          <w:tcPr>
            <w:tcW w:w="2160" w:type="dxa"/>
            <w:vAlign w:val="center"/>
          </w:tcPr>
          <w:p w14:paraId="6745B044" w14:textId="77777777" w:rsidR="00EA7227" w:rsidRPr="00F759E2" w:rsidRDefault="00EA7227" w:rsidP="007D3686">
            <w:pPr>
              <w:jc w:val="left"/>
              <w:rPr>
                <w:sz w:val="18"/>
                <w:szCs w:val="18"/>
              </w:rPr>
            </w:pPr>
            <w:r w:rsidRPr="00F759E2">
              <w:rPr>
                <w:sz w:val="18"/>
                <w:szCs w:val="18"/>
              </w:rPr>
              <w:t>n-Butanol</w:t>
            </w:r>
          </w:p>
        </w:tc>
        <w:tc>
          <w:tcPr>
            <w:tcW w:w="2250" w:type="dxa"/>
            <w:vAlign w:val="center"/>
          </w:tcPr>
          <w:p w14:paraId="778811D8" w14:textId="77777777" w:rsidR="00EA7227" w:rsidRPr="00F759E2" w:rsidRDefault="00EA7227" w:rsidP="007D3686">
            <w:pPr>
              <w:jc w:val="left"/>
              <w:rPr>
                <w:sz w:val="18"/>
                <w:szCs w:val="18"/>
              </w:rPr>
            </w:pPr>
            <w:r w:rsidRPr="00F759E2">
              <w:rPr>
                <w:sz w:val="18"/>
                <w:szCs w:val="18"/>
              </w:rPr>
              <w:t xml:space="preserve">(Acetyl-CoA and pyruvate) or </w:t>
            </w:r>
            <w:r w:rsidRPr="00F759E2">
              <w:rPr>
                <w:smallCaps/>
                <w:color w:val="000000" w:themeColor="text1"/>
                <w:sz w:val="18"/>
                <w:szCs w:val="18"/>
              </w:rPr>
              <w:t>l</w:t>
            </w:r>
            <w:r w:rsidRPr="00F759E2">
              <w:rPr>
                <w:sz w:val="18"/>
                <w:szCs w:val="18"/>
              </w:rPr>
              <w:t>-threonine</w:t>
            </w:r>
          </w:p>
        </w:tc>
        <w:tc>
          <w:tcPr>
            <w:tcW w:w="905" w:type="dxa"/>
            <w:vAlign w:val="center"/>
          </w:tcPr>
          <w:p w14:paraId="3A217B6A"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0.35</w:t>
            </w:r>
          </w:p>
        </w:tc>
        <w:tc>
          <w:tcPr>
            <w:tcW w:w="905" w:type="dxa"/>
            <w:vAlign w:val="center"/>
          </w:tcPr>
          <w:p w14:paraId="3188535F"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0.32</w:t>
            </w:r>
          </w:p>
        </w:tc>
        <w:tc>
          <w:tcPr>
            <w:tcW w:w="900" w:type="dxa"/>
            <w:vAlign w:val="center"/>
          </w:tcPr>
          <w:p w14:paraId="55F33063"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0.32</w:t>
            </w:r>
          </w:p>
        </w:tc>
        <w:tc>
          <w:tcPr>
            <w:tcW w:w="891" w:type="dxa"/>
            <w:vAlign w:val="center"/>
          </w:tcPr>
          <w:p w14:paraId="6D942DBD"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0.04</w:t>
            </w:r>
          </w:p>
        </w:tc>
        <w:tc>
          <w:tcPr>
            <w:tcW w:w="1260" w:type="dxa"/>
            <w:vAlign w:val="center"/>
          </w:tcPr>
          <w:p w14:paraId="68AB9B73" w14:textId="199583E7"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{"citationItems":[{"id":"ITEM-1","itemData":{"DOI":"10.1038/srep25675","ISSN":"2045-2322","PMID":"27161023","abstract":"n-Butanol has several favourable properties as an advanced fuel or a platform chemical. Bio-based production of n-butanol is becoming increasingly important for sustainable chemical industry. Synthesis of n-butanol can be achieved via more than one metabolic pathway. Here we report the metabolic engineering of Saccharomyces cerevisiae to produce n-butanol through a synergistic pathway: the endogenous threonine pathway and the introduced citramalate pathway. Firstly, we characterized and optimized the endogenous threonine pathway; then, a citramalate synthase (CimA) mediated pathway was introduced to construct the synergistic pathway; next, the synergistic pathway was optimized by additional overexpression of relevant genes identified previously; meanwhile, the n-butanol production was also improved by overexpression of keto-acid decarboxylases (KDC) and alcohol dehydrogenase (ADH). After combining these strategies with co-expression of LEU1 (two copies), LEU4, LEU2 (two copies), LEU5, CimA, NFS1, ADH7 and ARO10*, we achieved an n-butanol production of 835 mg/L in the final engineered strain, which is almost 7-fold increase compared to the initial strain. Furthermore, the production showed a 3-fold of the highest titer ever reported in yeast. Therefore, the engineered yeast strain represents a promising alternative platform for n-butanol production.","author":[{"dropping-particle":"","family":"Shi","given":"Shuobo","non-dropping-particle":"","parse-names":false,"suffix":""},{"dropping-particle":"","family":"Si","given":"Tong","non-dropping-particle":"","parse-names":false,"suffix":""},{"dropping-particle":"","family":"Liu","given":"Zihe","non-dropping-particle":"","parse-names":false,"suffix":""},{"dropping-particle":"","family":"Zhang","given":"Hongfang","non-dropping-particle":"","parse-names":false,"suffix":""},{"dropping-particle":"","family":"Ang","given":"Ee Lui","non-dropping-particle":"","parse-names":false,"suffix":""},{"dropping-particle":"","family":"Zhao","given":"Huimin","non-dropping-particle":"","parse-names":false,"suffix":""}],"container-title":"Scientific Reports 2016 6:1","id":"ITEM-1","issue":"1","issued":{"date-parts":[["2016","5","10"]]},"page":"1-10","publisher":"Nature Publishing Group","title":"Metabolic engineering of a synergistic pathway for n-butanol production in &lt;i&gt;Saccharomyces cerevisiae&lt;/i&gt;","type":"article-journal","volume":"6"},"uris":["http://www.mendeley.com/documents/?uuid=917a826e-a080-377e-8ad6-dd5a235b4a2a"]}],"mendeley":{"formattedCitation":"(19)","plainTextFormattedCitation":"(19)","previouslyFormattedCitation":"(19)"},"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(19)</w:t>
            </w:r>
            <w:r w:rsidRPr="00F759E2">
              <w:rPr>
                <w:rFonts w:cs="Times New Roman"/>
                <w:color w:val="000000"/>
                <w:sz w:val="18"/>
                <w:szCs w:val="18"/>
              </w:rPr>
              <w:fldChar w:fldCharType="end"/>
            </w:r>
          </w:p>
        </w:tc>
      </w:tr>
      <w:tr w:rsidR="00EA7227" w:rsidRPr="00F759E2" w14:paraId="5099CE60" w14:textId="77777777" w:rsidTr="007D3686">
        <w:tc>
          <w:tcPr>
            <w:tcW w:w="2160" w:type="dxa"/>
            <w:vAlign w:val="center"/>
          </w:tcPr>
          <w:p w14:paraId="77271056" w14:textId="77777777" w:rsidR="00EA7227" w:rsidRPr="00F759E2" w:rsidRDefault="00EA7227" w:rsidP="007D3686">
            <w:pPr>
              <w:jc w:val="left"/>
              <w:rPr>
                <w:sz w:val="18"/>
                <w:szCs w:val="18"/>
              </w:rPr>
            </w:pPr>
            <w:r w:rsidRPr="00F759E2">
              <w:rPr>
                <w:sz w:val="18"/>
                <w:szCs w:val="18"/>
              </w:rPr>
              <w:t>Polyhydroxybutyrate</w:t>
            </w:r>
          </w:p>
        </w:tc>
        <w:tc>
          <w:tcPr>
            <w:tcW w:w="2250" w:type="dxa"/>
            <w:vAlign w:val="center"/>
          </w:tcPr>
          <w:p w14:paraId="30AAA283" w14:textId="77777777" w:rsidR="00EA7227" w:rsidRPr="00F759E2" w:rsidRDefault="00EA7227" w:rsidP="007D3686">
            <w:pPr>
              <w:jc w:val="left"/>
              <w:rPr>
                <w:sz w:val="18"/>
                <w:szCs w:val="18"/>
              </w:rPr>
            </w:pPr>
            <w:r w:rsidRPr="00F759E2">
              <w:rPr>
                <w:sz w:val="18"/>
                <w:szCs w:val="18"/>
              </w:rPr>
              <w:t>Acetoacetyl-CoA</w:t>
            </w:r>
          </w:p>
        </w:tc>
        <w:tc>
          <w:tcPr>
            <w:tcW w:w="905" w:type="dxa"/>
            <w:vAlign w:val="center"/>
          </w:tcPr>
          <w:p w14:paraId="1D294B64"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0.54</w:t>
            </w:r>
          </w:p>
        </w:tc>
        <w:tc>
          <w:tcPr>
            <w:tcW w:w="905" w:type="dxa"/>
            <w:vAlign w:val="center"/>
          </w:tcPr>
          <w:p w14:paraId="543DFFF6" w14:textId="77777777" w:rsidR="00EA7227" w:rsidRPr="00F759E2" w:rsidRDefault="00EA7227" w:rsidP="007D3686">
            <w:pPr>
              <w:jc w:val="left"/>
              <w:rPr>
                <w:rFonts w:cs="Times New Roman"/>
                <w:sz w:val="18"/>
                <w:szCs w:val="18"/>
              </w:rPr>
            </w:pPr>
            <w:r w:rsidRPr="00F759E2">
              <w:rPr>
                <w:rFonts w:cs="Times New Roman"/>
                <w:color w:val="000000"/>
                <w:sz w:val="18"/>
                <w:szCs w:val="18"/>
              </w:rPr>
              <w:t>0.52</w:t>
            </w:r>
          </w:p>
        </w:tc>
        <w:tc>
          <w:tcPr>
            <w:tcW w:w="900" w:type="dxa"/>
            <w:vAlign w:val="center"/>
          </w:tcPr>
          <w:p w14:paraId="699168E4"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0.52</w:t>
            </w:r>
          </w:p>
        </w:tc>
        <w:tc>
          <w:tcPr>
            <w:tcW w:w="891" w:type="dxa"/>
            <w:vAlign w:val="center"/>
          </w:tcPr>
          <w:p w14:paraId="0A71DB95"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0.13</w:t>
            </w:r>
          </w:p>
        </w:tc>
        <w:tc>
          <w:tcPr>
            <w:tcW w:w="1260" w:type="dxa"/>
            <w:vAlign w:val="center"/>
          </w:tcPr>
          <w:p w14:paraId="4D01940E" w14:textId="74AD98E1"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{"citationItems":[{"id":"ITEM-1","itemData":{"PMID":"23009357","abstract":"Through metabolic engineering microorganisms can be engineered to produce new products and further produce these with higher yield and productivities. Here, we expressed the bacterial polyhydroxybutyrate (PHB) pathway in the yeast Saccharomyces cerevisiae and we further evaluated the effect of engineering the formation of acetyl coenzyme A (acetyl-CoA), an intermediate of the central carbon metabolism and precursor of the PHB pathway, on heterologous PHB production by yeast. We engineered the acetyl-CoA metabolism by cotransformation of a plasmid containing genes for native S. cerevisiae alcohol dehydrogenase (ADH2), acetaldehyde dehydrogenase (ALD6), acetyl-CoA acetyltransferase (ERG10) and a Salmonella enterica acetyl-CoA synthetase variant (acsL641P), resulting in acetoacetyl-CoA overproduction, together with a plasmid containing the PHB pathway genes coding for acetyl-CoA acetyltransferase (phaA), NADPH-linked acetoacetyl-CoA reductase (phaB) and poly(3-hydroxybutyrate) polymerase (phaC) from Ralstonia eutropha H16. Introduction of the acetyl-CoA plasmid together with the PHB plasmid, improved the productivity of PHB more than 16 times compared to the reference strain used in this study, as well as it reduced the specific product formation of side products. © 2012 Kocharin et al.","author":[{"dropping-particle":"","family":"Kocharin","given":"Kanokarn","non-dropping-particle":"","parse-names":false,"suffix":""},{"dropping-particle":"","family":"Chen","given":"Yun","non-dropping-particle":"","parse-names":false,"suffix":""},{"dropping-particle":"","family":"Siewers","given":"Verena","non-dropping-particle":"","parse-names":false,"suffix":""},{"dropping-particle":"","family":"Nielsen","given":"Jens","non-dropping-particle":"","parse-names":false,"suffix":""}],"container-title":"AMB Express","id":"ITEM-1","issue":"1","issued":{"date-parts":[["2012","9","25"]]},"page":"1-11","title":"Engineering of acetyl-CoA metabolism for the improved production of polyhydroxybutyrate in &lt;i&gt;Saccharomyces cerevisiae&lt;/i&gt;","type":"article-journal","volume":"2"},"uris":["http://www.mendeley.com/documents/?uuid=6bc509a8-9ef0-4159-be53-4b6ae68e05f6"]}],"mendeley":{"formattedCitation":"(20)","plainTextFormattedCitation":"(20)","previouslyFormattedCitation":"(20)"},"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(20)</w:t>
            </w:r>
            <w:r w:rsidRPr="00F759E2">
              <w:rPr>
                <w:rFonts w:cs="Times New Roman"/>
                <w:color w:val="000000"/>
                <w:sz w:val="18"/>
                <w:szCs w:val="18"/>
              </w:rPr>
              <w:fldChar w:fldCharType="end"/>
            </w:r>
          </w:p>
        </w:tc>
      </w:tr>
      <w:tr w:rsidR="00EA7227" w:rsidRPr="00F759E2" w14:paraId="544F2816" w14:textId="77777777" w:rsidTr="007D3686">
        <w:tc>
          <w:tcPr>
            <w:tcW w:w="2160" w:type="dxa"/>
            <w:vAlign w:val="center"/>
          </w:tcPr>
          <w:p w14:paraId="378F2B4B" w14:textId="77777777" w:rsidR="00EA7227" w:rsidRPr="00F759E2" w:rsidRDefault="00EA7227" w:rsidP="007D3686">
            <w:pPr>
              <w:jc w:val="left"/>
              <w:rPr>
                <w:sz w:val="18"/>
                <w:szCs w:val="18"/>
              </w:rPr>
            </w:pPr>
            <w:r w:rsidRPr="00F759E2">
              <w:rPr>
                <w:sz w:val="18"/>
                <w:szCs w:val="18"/>
              </w:rPr>
              <w:t>Artermisinic acid</w:t>
            </w:r>
          </w:p>
        </w:tc>
        <w:tc>
          <w:tcPr>
            <w:tcW w:w="2250" w:type="dxa"/>
            <w:vAlign w:val="center"/>
          </w:tcPr>
          <w:p w14:paraId="0A7C9DBD" w14:textId="77777777" w:rsidR="00EA7227" w:rsidRPr="00F759E2" w:rsidRDefault="00EA7227" w:rsidP="007D3686">
            <w:pPr>
              <w:jc w:val="left"/>
              <w:rPr>
                <w:sz w:val="18"/>
                <w:szCs w:val="18"/>
              </w:rPr>
            </w:pPr>
            <w:r w:rsidRPr="00F759E2">
              <w:rPr>
                <w:sz w:val="18"/>
                <w:szCs w:val="18"/>
              </w:rPr>
              <w:t>Farnesyl diphosphate</w:t>
            </w:r>
          </w:p>
        </w:tc>
        <w:tc>
          <w:tcPr>
            <w:tcW w:w="905" w:type="dxa"/>
            <w:vAlign w:val="center"/>
          </w:tcPr>
          <w:p w14:paraId="69BC05B1"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0.28</w:t>
            </w:r>
          </w:p>
        </w:tc>
        <w:tc>
          <w:tcPr>
            <w:tcW w:w="905" w:type="dxa"/>
            <w:vAlign w:val="center"/>
          </w:tcPr>
          <w:p w14:paraId="6D3353AE" w14:textId="77777777" w:rsidR="00EA7227" w:rsidRPr="00F759E2" w:rsidRDefault="00EA7227" w:rsidP="007D3686">
            <w:pPr>
              <w:jc w:val="left"/>
              <w:rPr>
                <w:rFonts w:cs="Times New Roman"/>
                <w:sz w:val="18"/>
                <w:szCs w:val="18"/>
              </w:rPr>
            </w:pPr>
            <w:r w:rsidRPr="00F759E2">
              <w:rPr>
                <w:rFonts w:cs="Times New Roman"/>
                <w:color w:val="000000"/>
                <w:sz w:val="18"/>
                <w:szCs w:val="18"/>
              </w:rPr>
              <w:t>0.23</w:t>
            </w:r>
          </w:p>
        </w:tc>
        <w:tc>
          <w:tcPr>
            <w:tcW w:w="900" w:type="dxa"/>
            <w:vAlign w:val="center"/>
          </w:tcPr>
          <w:p w14:paraId="651E2821"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0.23</w:t>
            </w:r>
          </w:p>
        </w:tc>
        <w:tc>
          <w:tcPr>
            <w:tcW w:w="891" w:type="dxa"/>
            <w:vAlign w:val="center"/>
          </w:tcPr>
          <w:p w14:paraId="50F665CF"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N/A</w:t>
            </w:r>
          </w:p>
        </w:tc>
        <w:tc>
          <w:tcPr>
            <w:tcW w:w="1260" w:type="dxa"/>
            <w:vAlign w:val="center"/>
          </w:tcPr>
          <w:p w14:paraId="17AC9EA7" w14:textId="1353CF60"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{"citationItems":[{"id":"ITEM-1","itemData":{"DOI":"10.1038/NATURE04640","ISSN":"1476-4687","PMID":"16612385","abstract":"Malaria is a global health problem that threatens 300-500 million people and kills more than one million people annually1. Disease control is hampered by the occurrence of multi-drug-resistant strains of the malaria parasite Plasmodium falciparum2,3. Synthetic antimalarial drugs and malarial vaccines are currently being developed, but their efficacy against malaria awaits rigorous clinical testing4,5. Artemisinin, a sesquiterpene lactone endoperoxide extracted from Artemisia annua L (family Asteraceae; commonly known as sweet wormwood), is highly effective against multi-drug-resistant Plasmodium spp., but is in short supply and unaffordable to most malaria sufferers6. Although total synthesis of artemisinin is difficult and costly7, the semi-synthesis of artemisinin or any derivative from microbially sourced artemisinic acid, its immediate precursor, could be a cost-effective, environmentally friendly, high-quality and reliable source of artemisinin8,9. Here we report the engineering of Saccharomyces cerevisiae to produce high titres (up to 100 mgl-1) of artemisinic acid using an engineered mevalonate pathway, amorphadiene synthase, and a novel cytochrome P450 monooxygenase (CYP71AV1) from A. annua that performs a three-step oxidation of amorpha-4,11-diene to artemisinic acid. The synthesized artemisinic acid is transported out and retained on the outside of the engineered yeast, meaning that a simple and inexpensive purification process can be used to obtain the desired product. Although the engineered yeast is already capable of producing artemisinic acid at a significantly higher specific productivity than A. annua, yield optimization and industrial scale-up will be required to raise artemisinic acid production to a level high enough to reduce artemisinin combination therapies to significantly below their current prices. © 2006 Nature Publishing Group.","author":[{"dropping-particle":"","family":"Ro","given":"Dae Kyun","non-dropping-particle":"","parse-names":false,"suffix":""},{"dropping-particle":"","family":"Paradise","given":"Eric M.","non-dropping-particle":"","parse-names":false,"suffix":""},{"dropping-particle":"","family":"Quellet","given":"Mario","non-dropping-particle":"","parse-names":false,"suffix":""},{"dropping-particle":"","family":"Fisher","given":"Karl J.","non-dropping-particle":"","parse-names":false,"suffix":""},{"dropping-particle":"","family":"Newman","given":"Karyn L.","non-dropping-particle":"","parse-names":false,"suffix":""},{"dropping-particle":"","family":"Ndungu","given":"John M.","non-dropping-particle":"","parse-names":false,"suffix":""},{"dropping-particle":"","family":"Ho","given":"Kimberly A.","non-dropping-particle":"","parse-names":false,"suffix":""},{"dropping-particle":"","family":"Eachus","given":"Rachel A.","non-dropping-particle":"","parse-names":false,"suffix":""},{"dropping-particle":"","family":"Ham","given":"Timothy S.","non-dropping-particle":"","parse-names":false,"suffix":""},{"dropping-particle":"","family":"Kirby","given":"James","non-dropping-particle":"","parse-names":false,"suffix":""},{"dropping-particle":"","family":"Chang","given":"Michelle C.Y.","non-dropping-particle":"","parse-names":false,"suffix":""},{"dropping-particle":"","family":"Withers","given":"Sydnor T.","non-dropping-particle":"","parse-names":false,"suffix":""},{"dropping-particle":"","family":"Shiba","given":"Yoichiro","non-dropping-particle":"","parse-names":false,"suffix":""},{"dropping-particle":"","family":"Sarpong","given":"Richmond","non-dropping-particle":"","parse-names":false,"suffix":""},{"dropping-particle":"","family":"Keasling","given":"Jay D.","non-dropping-particle":"","parse-names":false,"suffix":""}],"container-title":"Nature","id":"ITEM-1","issue":"7086","issued":{"date-parts":[["2006","4","13"]]},"page":"940-943","publisher":"Nature","title":"Production of the antimalarial drug precursor artemisinic acid in engineered yeast","type":"article-journal","volume":"440"},"uris":["http://www.mendeley.com/documents/?uuid=2cec5cd3-21f4-3a75-806d-1a87139d5a11"]}],"mendeley":{"formattedCitation":"(21)","plainTextFormattedCitation":"(21)","previouslyFormattedCitation":"(21)"},"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(21)</w:t>
            </w:r>
            <w:r w:rsidRPr="00F759E2">
              <w:rPr>
                <w:rFonts w:cs="Times New Roman"/>
                <w:color w:val="000000"/>
                <w:sz w:val="18"/>
                <w:szCs w:val="18"/>
              </w:rPr>
              <w:fldChar w:fldCharType="end"/>
            </w:r>
          </w:p>
        </w:tc>
      </w:tr>
      <w:tr w:rsidR="00EA7227" w:rsidRPr="00F759E2" w14:paraId="3DA79D2C" w14:textId="77777777" w:rsidTr="007D3686">
        <w:tc>
          <w:tcPr>
            <w:tcW w:w="2160" w:type="dxa"/>
            <w:vAlign w:val="center"/>
          </w:tcPr>
          <w:p w14:paraId="7BC1AF67" w14:textId="77777777" w:rsidR="00EA7227" w:rsidRPr="00F759E2" w:rsidRDefault="00EA7227" w:rsidP="007D3686">
            <w:pPr>
              <w:jc w:val="left"/>
              <w:rPr>
                <w:sz w:val="18"/>
                <w:szCs w:val="18"/>
              </w:rPr>
            </w:pPr>
            <w:r w:rsidRPr="00F759E2">
              <w:rPr>
                <w:sz w:val="18"/>
                <w:szCs w:val="18"/>
              </w:rPr>
              <w:t>Sesquiterpene</w:t>
            </w:r>
          </w:p>
        </w:tc>
        <w:tc>
          <w:tcPr>
            <w:tcW w:w="2250" w:type="dxa"/>
            <w:vAlign w:val="center"/>
          </w:tcPr>
          <w:p w14:paraId="5072F356" w14:textId="77777777" w:rsidR="00EA7227" w:rsidRPr="00F759E2" w:rsidRDefault="00EA7227" w:rsidP="007D3686">
            <w:pPr>
              <w:jc w:val="left"/>
              <w:rPr>
                <w:sz w:val="18"/>
                <w:szCs w:val="18"/>
              </w:rPr>
            </w:pPr>
            <w:r w:rsidRPr="00F759E2">
              <w:rPr>
                <w:sz w:val="18"/>
                <w:szCs w:val="18"/>
              </w:rPr>
              <w:t>Farnesyl diphosphate</w:t>
            </w:r>
          </w:p>
        </w:tc>
        <w:tc>
          <w:tcPr>
            <w:tcW w:w="905" w:type="dxa"/>
            <w:vAlign w:val="center"/>
          </w:tcPr>
          <w:p w14:paraId="64EDF9E4"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0.31</w:t>
            </w:r>
          </w:p>
        </w:tc>
        <w:tc>
          <w:tcPr>
            <w:tcW w:w="905" w:type="dxa"/>
            <w:vAlign w:val="center"/>
          </w:tcPr>
          <w:p w14:paraId="18987CE4" w14:textId="77777777" w:rsidR="00EA7227" w:rsidRPr="00F759E2" w:rsidRDefault="00EA7227" w:rsidP="007D3686">
            <w:pPr>
              <w:jc w:val="left"/>
              <w:rPr>
                <w:rFonts w:cs="Times New Roman"/>
                <w:sz w:val="18"/>
                <w:szCs w:val="18"/>
              </w:rPr>
            </w:pPr>
            <w:r w:rsidRPr="00F759E2">
              <w:rPr>
                <w:rFonts w:cs="Times New Roman"/>
                <w:color w:val="000000"/>
                <w:sz w:val="18"/>
                <w:szCs w:val="18"/>
              </w:rPr>
              <w:t>0.26</w:t>
            </w:r>
          </w:p>
        </w:tc>
        <w:tc>
          <w:tcPr>
            <w:tcW w:w="900" w:type="dxa"/>
            <w:vAlign w:val="center"/>
          </w:tcPr>
          <w:p w14:paraId="2CFC013C"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0.26</w:t>
            </w:r>
          </w:p>
        </w:tc>
        <w:tc>
          <w:tcPr>
            <w:tcW w:w="891" w:type="dxa"/>
            <w:vAlign w:val="center"/>
          </w:tcPr>
          <w:p w14:paraId="5AC81C6F"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0.003</w:t>
            </w:r>
          </w:p>
        </w:tc>
        <w:tc>
          <w:tcPr>
            <w:tcW w:w="1260" w:type="dxa"/>
            <w:vAlign w:val="center"/>
          </w:tcPr>
          <w:p w14:paraId="49F7ACA9" w14:textId="0194CB43"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{"citationItems":[{"id":"ITEM-1","itemData":{"DOI":"10.1080/07388551.2021.1924112","ISSN":"1549-7801","PMID":"34256675","abstract":"Sesquiterpenes are a large variety of terpene natural products, widely existing in plants, fungi, marine organisms, insects, and microbes. Value-added sesquiterpenes are extensively used in industries such as: food, drugs, fragrances, and fuels. With an increase in market demands and the price of sesquiterpenes, the biosynthesis of sesquiterpenes by microbial fermentation methods from renewable feedstocks is acquiring increasing attention. Synthetic biology provides robust tools of sesquiterpene production in microorganisms. This review presents a summary of metabolic engineering strategies on the hosts and pathway engineering for sesquiterpene production. Advances in synthetic biology provide new strategies on the creation of desired hosts for sesquiterpene production. Especially, metabolic engineering strategies for the production of sesquiterpenes such as: amorphadiene, farnesene, bisabolene, and caryophyllene are emphasized in: Escherichia coli, Saccharomyces cerevisiae, and other microorganisms. Challenges and future perspectives of the bioprocess for translating sesquiterpene production into practical industrial work are also discussed.","author":[{"dropping-particle":"","family":"Liu","given":"Chun Li","non-dropping-particle":"","parse-names":false,"suffix":""},{"dropping-particle":"","family":"Xue","given":"Kai","non-dropping-particle":"","parse-names":false,"suffix":""},{"dropping-particle":"","family":"Yang","given":"Yankun","non-dropping-particle":"","parse-names":false,"suffix":""},{"dropping-particle":"","family":"Liu","given":"Xiuxia","non-dropping-particle":"","parse-names":false,"suffix":""},{"dropping-particle":"","family":"Li","given":"Ye","non-dropping-particle":"","parse-names":false,"suffix":""},{"dropping-particle":"","family":"Lee","given":"Taek Soon","non-dropping-particle":"","parse-names":false,"suffix":""},{"dropping-particle":"","family":"Bai","given":"Zhonghu","non-dropping-particle":"","parse-names":false,"suffix":""},{"dropping-particle":"","family":"Tan","given":"Tianwei","non-dropping-particle":"","parse-names":false,"suffix":""}],"container-title":"Critical reviews in biotechnology","id":"ITEM-1","issue":"1","issued":{"date-parts":[["2022"]]},"publisher":"Crit Rev Biotechnol","title":"Metabolic engineering strategies for sesquiterpene production in microorganism","type":"article-journal","volume":"42"},"uris":["http://www.mendeley.com/documents/?uuid=2aeb8764-4826-3aae-bc18-5aad8a59a4f8"]},{"id":"ITEM-2","itemData":{"DOI":"10.1186/1475-2859-11-117/TABLES/3","ISSN":"14752859","PMID":"22938570","abstract":"Background: Sesquiterpenes are a class of natural products with a diverse range of attractive industrial proprieties. Due to economic difficulties of sesquiterpene production via extraction from plants or chemical synthesis there is interest in developing alternative and cost efficient bioprocesses. The hydrocarbon α-santalene is a precursor of sesquiterpenes with relevant commercial applications. Here, we construct an efficient Saccharomyces cerevisiae cell factory for α-santalene production.Results: A multistep metabolic engineering strategy targeted to increase precursor and cofactor supply was employed to manipulate the yeast metabolic network in order to redirect carbon toward the desired product. To do so, genetic modifications were introduced acting to optimize the farnesyl diphosphate branch point, modulate the mevalonate pathway, modify the ammonium assimilation pathway and enhance the activity of a transcriptional activator. The approach employed resulted in an overall α-santalene yield of a 0.0052 Cmmol (Cmmol glucose)-1 corresponding to a 4-fold improvement over the reference strain. This strategy, combined with a specifically developed continuous fermentation process, led to a final α-santalene productivity of 0.036 Cmmol (g biomass)-1 h-1.Conclusions: The results reported in this work illustrate how the combination of a metabolic engineering strategy with fermentation technology optimization can be used to obtain significant amounts of the high-value sesquiterpene α-santalene. This represents a starting point toward the construction of a yeast \" sesquiterpene factory\" and for the development of an economically viable bio-based process that has the potential to replace the current production methods. © 2012 Scalcinati et al.; licensee BioMed Central Ltd.","author":[{"dropping-particle":"","family":"Scalcinati","given":"Gionata","non-dropping-particle":"","parse-names":false,"suffix":""},{"dropping-particle":"","family":"Partow","given":"Siavash","non-dropping-particle":"","parse-names":false,"suffix":""},{"dropping-particle":"","family":"Siewers","given":"Verena","non-dropping-particle":"","parse-names":false,"suffix":""},{"dropping-particle":"","family":"Schalk","given":"Michel","non-dropping-particle":"","parse-names":false,"suffix":""},{"dropping-particle":"","family":"Daviet","given":"Laurent","non-dropping-particle":"","parse-names":false,"suffix":""},{"dropping-particle":"","family":"Nielsen","given":"Jens","non-dropping-particle":"","parse-names":false,"suffix":""}],"container-title":"Microbial Cell Factories","id":"ITEM-2","issue":"1","issued":{"date-parts":[["2012","8","31"]]},"page":"1-16","publisher":"BioMed Central","title":"Combined metabolic engineering of precursor and co-factor supply to increase α-santalene production by &lt;i&gt;Saccharomyces cerevisiae&lt;/i&gt;","type":"article-journal","volume":"11"},"uris":["http://www.mendeley.com/documents/?uuid=9fbe0105-1b04-35bf-941a-a3dcea89a102"]}],"mendeley":{"formattedCitation":"(22, 23)","plainTextFormattedCitation":"(22, 23)","previouslyFormattedCitation":"(22, 23)"},"properties":{"noteIndex":0},"schema":"https://github.com/citation-style-language/schema/raw/master/csl-citation.json"}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(22, 23)</w:t>
            </w:r>
            <w:r w:rsidRPr="00F759E2">
              <w:rPr>
                <w:rFonts w:cs="Times New Roman"/>
                <w:color w:val="000000"/>
                <w:sz w:val="18"/>
                <w:szCs w:val="18"/>
              </w:rPr>
              <w:fldChar w:fldCharType="end"/>
            </w:r>
          </w:p>
        </w:tc>
      </w:tr>
      <w:tr w:rsidR="00EA7227" w:rsidRPr="00F759E2" w14:paraId="72B64DB5" w14:textId="77777777" w:rsidTr="007D3686">
        <w:tc>
          <w:tcPr>
            <w:tcW w:w="2160" w:type="dxa"/>
            <w:vAlign w:val="center"/>
          </w:tcPr>
          <w:p w14:paraId="6245694A" w14:textId="77777777" w:rsidR="00EA7227" w:rsidRPr="00F759E2" w:rsidRDefault="00EA7227" w:rsidP="007D3686">
            <w:pPr>
              <w:jc w:val="left"/>
              <w:rPr>
                <w:sz w:val="18"/>
                <w:szCs w:val="18"/>
              </w:rPr>
            </w:pPr>
            <w:r w:rsidRPr="00F759E2">
              <w:rPr>
                <w:sz w:val="18"/>
                <w:szCs w:val="18"/>
              </w:rPr>
              <w:t>Ethanol</w:t>
            </w:r>
            <w:r w:rsidRPr="00F759E2">
              <w:rPr>
                <w:sz w:val="18"/>
                <w:szCs w:val="18"/>
                <w:vertAlign w:val="superscript"/>
              </w:rPr>
              <w:t>++</w:t>
            </w:r>
          </w:p>
        </w:tc>
        <w:tc>
          <w:tcPr>
            <w:tcW w:w="2250" w:type="dxa"/>
            <w:vAlign w:val="center"/>
          </w:tcPr>
          <w:p w14:paraId="1BE52097" w14:textId="77777777" w:rsidR="00EA7227" w:rsidRPr="00F759E2" w:rsidRDefault="00EA7227" w:rsidP="007D3686">
            <w:pPr>
              <w:jc w:val="left"/>
              <w:rPr>
                <w:sz w:val="18"/>
                <w:szCs w:val="18"/>
              </w:rPr>
            </w:pPr>
            <w:r w:rsidRPr="00F759E2">
              <w:rPr>
                <w:sz w:val="18"/>
                <w:szCs w:val="18"/>
              </w:rPr>
              <w:t>Ethanol</w:t>
            </w:r>
          </w:p>
        </w:tc>
        <w:tc>
          <w:tcPr>
            <w:tcW w:w="905" w:type="dxa"/>
            <w:vAlign w:val="center"/>
          </w:tcPr>
          <w:p w14:paraId="401FF920"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0.49</w:t>
            </w:r>
          </w:p>
        </w:tc>
        <w:tc>
          <w:tcPr>
            <w:tcW w:w="905" w:type="dxa"/>
            <w:vAlign w:val="center"/>
          </w:tcPr>
          <w:p w14:paraId="25A52A47" w14:textId="77777777" w:rsidR="00EA7227" w:rsidRPr="00F759E2" w:rsidRDefault="00EA7227" w:rsidP="007D3686">
            <w:pPr>
              <w:jc w:val="left"/>
              <w:rPr>
                <w:rFonts w:cs="Times New Roman"/>
                <w:sz w:val="18"/>
                <w:szCs w:val="18"/>
              </w:rPr>
            </w:pPr>
            <w:r w:rsidRPr="00F759E2">
              <w:rPr>
                <w:rFonts w:cs="Times New Roman"/>
                <w:color w:val="000000"/>
                <w:sz w:val="18"/>
                <w:szCs w:val="18"/>
              </w:rPr>
              <w:t>0.48</w:t>
            </w:r>
          </w:p>
        </w:tc>
        <w:tc>
          <w:tcPr>
            <w:tcW w:w="900" w:type="dxa"/>
            <w:vAlign w:val="center"/>
          </w:tcPr>
          <w:p w14:paraId="4C539D9D"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0.48</w:t>
            </w:r>
          </w:p>
        </w:tc>
        <w:tc>
          <w:tcPr>
            <w:tcW w:w="891" w:type="dxa"/>
            <w:vAlign w:val="center"/>
          </w:tcPr>
          <w:p w14:paraId="3ED2763D"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0.44</w:t>
            </w:r>
          </w:p>
        </w:tc>
        <w:tc>
          <w:tcPr>
            <w:tcW w:w="1260" w:type="dxa"/>
            <w:vAlign w:val="center"/>
          </w:tcPr>
          <w:p w14:paraId="2B0ED2B6" w14:textId="4568BE48"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{"citationItems":[{"id":"ITEM-1","itemData":{"DOI":"10.1007/S10295-019-02242-X","ISSN":"1476-5535","PMID":"31637550","abstract":"This review summarizes progress in the construction of efficient yeast ethanol producers from glucose/sucrose and lignocellulose. Saccharomyces cerevisiae is the major industrial producer of first-generation ethanol. The different approaches to increase ethanol yield and productivity from glucose in S. cerevisiae are described. Construction of the producers of second-generation ethanol is described for S. cerevisiae, one of the best natural xylose fermenters, Scheffersomyces stipitis and the most thermotolerant yeast known Ogataea polymorpha. Each of these organisms has some advantages and drawbacks. S. cerevisiae is the primary industrial ethanol producer and is the most ethanol tolerant natural yeast known and, however, cannot metabolize xylose. S. stipitis can effectively ferment both glucose and xylose and, however, has low ethanol tolerance and requires oxygen for growth. O. polymorpha grows and ferments at high temperatures and, however, produces very low amounts of ethanol from xylose. Review describes how the mentioned drawbacks could be overcome.","author":[{"dropping-particle":"","family":"Ruchala","given":"Justyna","non-dropping-particle":"","parse-names":false,"suffix":""},{"dropping-particle":"","family":"Kurylenko","given":"Olena O.","non-dropping-particle":"","parse-names":false,"suffix":""},{"dropping-particle":"V.","family":"Dmytruk","given":"Kostyantyn","non-dropping-particle":"","parse-names":false,"suffix":""},{"dropping-particle":"","family":"Sibirny","given":"Andriy A.","non-dropping-particle":"","parse-names":false,"suffix":""}],"container-title":"Journal of industrial microbiology &amp; biotechnology","id":"ITEM-1","issue":"1","issued":{"date-parts":[["2020","1","1"]]},"page":"109-132","publisher":"J Ind Microbiol Biotechnol","title":"Construction of advanced producers of first- and second-generation ethanol in &lt;i&gt;Saccharomyces cerevisiae&lt;/i&gt; and selected species of non-conventional yeasts (Scheffersomyces stipitis, Ogataea polymorpha)","type":"article-journal","volume":"47"},"uris":["http://www.mendeley.com/documents/?uuid=dc49eeb7-cf64-34ea-8100-02ba696eeca4"]}],"mendeley":{"formattedCitation":"(24)","plainTextFormattedCitation":"(24)","previouslyFormattedCitation":"(24)"},"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(24)</w:t>
            </w:r>
            <w:r w:rsidRPr="00F759E2">
              <w:rPr>
                <w:rFonts w:cs="Times New Roman"/>
                <w:color w:val="000000"/>
                <w:sz w:val="18"/>
                <w:szCs w:val="18"/>
              </w:rPr>
              <w:fldChar w:fldCharType="end"/>
            </w:r>
          </w:p>
        </w:tc>
      </w:tr>
      <w:tr w:rsidR="00EA7227" w:rsidRPr="00F759E2" w14:paraId="179D75E2" w14:textId="77777777" w:rsidTr="007D3686">
        <w:tc>
          <w:tcPr>
            <w:tcW w:w="2160" w:type="dxa"/>
            <w:vAlign w:val="center"/>
          </w:tcPr>
          <w:p w14:paraId="56CFFE6E" w14:textId="77777777" w:rsidR="00EA7227" w:rsidRPr="00F759E2" w:rsidRDefault="00EA7227" w:rsidP="007D3686">
            <w:pPr>
              <w:jc w:val="left"/>
              <w:rPr>
                <w:sz w:val="18"/>
                <w:szCs w:val="18"/>
              </w:rPr>
            </w:pPr>
            <w:r w:rsidRPr="00F759E2">
              <w:rPr>
                <w:smallCaps/>
                <w:color w:val="000000" w:themeColor="text1"/>
                <w:sz w:val="18"/>
                <w:szCs w:val="18"/>
              </w:rPr>
              <w:t>l</w:t>
            </w:r>
            <w:r w:rsidRPr="00F759E2">
              <w:rPr>
                <w:sz w:val="18"/>
                <w:szCs w:val="18"/>
              </w:rPr>
              <w:t>-Lactate</w:t>
            </w:r>
          </w:p>
        </w:tc>
        <w:tc>
          <w:tcPr>
            <w:tcW w:w="2250" w:type="dxa"/>
            <w:vAlign w:val="center"/>
          </w:tcPr>
          <w:p w14:paraId="0460AE89" w14:textId="77777777" w:rsidR="00EA7227" w:rsidRPr="00F759E2" w:rsidRDefault="00EA7227" w:rsidP="007D3686">
            <w:pPr>
              <w:jc w:val="left"/>
              <w:rPr>
                <w:sz w:val="18"/>
                <w:szCs w:val="18"/>
              </w:rPr>
            </w:pPr>
            <w:r w:rsidRPr="00F759E2">
              <w:rPr>
                <w:sz w:val="18"/>
                <w:szCs w:val="18"/>
              </w:rPr>
              <w:t>Pyruvate</w:t>
            </w:r>
          </w:p>
        </w:tc>
        <w:tc>
          <w:tcPr>
            <w:tcW w:w="905" w:type="dxa"/>
            <w:vAlign w:val="center"/>
          </w:tcPr>
          <w:p w14:paraId="0C1478D1"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0.91</w:t>
            </w:r>
          </w:p>
        </w:tc>
        <w:tc>
          <w:tcPr>
            <w:tcW w:w="905" w:type="dxa"/>
            <w:vAlign w:val="center"/>
          </w:tcPr>
          <w:p w14:paraId="086BA280" w14:textId="77777777" w:rsidR="00EA7227" w:rsidRPr="00F759E2" w:rsidRDefault="00EA7227" w:rsidP="007D3686">
            <w:pPr>
              <w:jc w:val="left"/>
              <w:rPr>
                <w:rFonts w:cs="Times New Roman"/>
                <w:sz w:val="18"/>
                <w:szCs w:val="18"/>
              </w:rPr>
            </w:pPr>
            <w:r w:rsidRPr="00F759E2">
              <w:rPr>
                <w:rFonts w:cs="Times New Roman"/>
                <w:color w:val="000000"/>
                <w:sz w:val="18"/>
                <w:szCs w:val="18"/>
              </w:rPr>
              <w:t>0.90</w:t>
            </w:r>
          </w:p>
        </w:tc>
        <w:tc>
          <w:tcPr>
            <w:tcW w:w="900" w:type="dxa"/>
            <w:vAlign w:val="center"/>
          </w:tcPr>
          <w:p w14:paraId="2445C14C"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0.90</w:t>
            </w:r>
          </w:p>
        </w:tc>
        <w:tc>
          <w:tcPr>
            <w:tcW w:w="891" w:type="dxa"/>
            <w:vAlign w:val="center"/>
          </w:tcPr>
          <w:p w14:paraId="23154E50"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0.69</w:t>
            </w:r>
          </w:p>
        </w:tc>
        <w:tc>
          <w:tcPr>
            <w:tcW w:w="1260" w:type="dxa"/>
            <w:vAlign w:val="center"/>
          </w:tcPr>
          <w:p w14:paraId="036A1467" w14:textId="22C65CEE"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{"citationItems":[{"id":"ITEM-1","itemData":{"DOI":"10.1002/BIT.26048","ISSN":"1097-0290","PMID":"27426989","abstract":"l-Lactic acid is an important platform chemical and its production from the lignocellulosic sugars glucose and xylose is, therefore, of high interest. Tolerance to low pH and a generally high robustness make Saccharomyces cerevisiae a promising host for l-lactic acid fermentation but strain development for effective utilization of both sugars is an unsolved problem. The herein used S. cerevisiae strain IBB10B05 incorporates a NADH-dependent pathway for oxidoreductive xylose assimilation within CEN.PK113-7D background and was additionally evolved for accelerated xylose-to-ethanol fermentation. Selecting the Plasmodium falciparum l-lactate dehydrogenase (pfLDH) for its high kinetic efficiency, strain IBB14LA1 was derived from IBB10B05 by placing the pfldh gene at the pdc1 locus under control of the pdc1 promotor. Strain IBB14LA1_5 additionally had the pdc5 gene disrupted. With both strains, continued l-lactic acid formation from glucose or xylose, each at 50 g/L, necessitated stabilization of pH. Using calcium carbonate (11 g/L), anaerobic shaken bottle fermentations at pH ≥ 5 resulted in l-lactic acid yields (YLA) of 0.67 g/g glucose and 0.80 g/g xylose for strain IBB14LA1_5. Only little xylitol was formed (≤0.08 g/g) and no ethanol. In pH stabilized aerobic conversions of glucose, strain IBB14LA1_5 further showed excellent l-lactic acid productivities (1.8 g/L/h) without losses in YLA (0.69 g/g glucose). In strain IBB14LA1, the YLA was lower (≤0.18 g/g glucose; ≤0.27 g/g xylose) due to ethanol as well as xylitol formation. Therefore, this study shows that a S. cerevisiae strain originally optimized for xylose-to-ethanol fermentation was useful to implement l-lactic acid production from glucose and xylose; and with the metabolic engineering strategy applied, advance toward homolactic fermentation of both sugars was made. Biotechnol. Bioeng. 2017;114: 163–171. © 2016 Wiley Periodicals, Inc.","author":[{"dropping-particle":"","family":"Novy","given":"Vera","non-dropping-particle":"","parse-names":false,"suffix":""},{"dropping-particle":"","family":"Brunner","given":"Bernd","non-dropping-particle":"","parse-names":false,"suffix":""},{"dropping-particle":"","family":"Müller","given":"Gerdt","non-dropping-particle":"","parse-names":false,"suffix":""},{"dropping-particle":"","family":"Nidetzky","given":"Bernd","non-dropping-particle":"","parse-names":false,"suffix":""}],"container-title":"Biotechnology and Bioengineering","id":"ITEM-1","issue":"1","issued":{"date-parts":[["2017","1","1"]]},"page":"163-171","publisher":"John Wiley &amp; Sons, Ltd","title":"Toward “homolactic” fermentation of glucose and xylose by engineered &lt;i&gt;Saccharomyces cerevisiae&lt;/i&gt; harboring a kinetically efficient l-lactate dehydrogenase within pdc1-pdc5 deletion background","type":"article-journal","volume":"114"},"uris":["http://www.mendeley.com/documents/?uuid=c8a74880-6fc5-300f-b55c-33334f3aa3c9"]}],"mendeley":{"formattedCitation":"(25)","plainTextFormattedCitation":"(25)","previouslyFormattedCitation":"(25)"},"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(25)</w:t>
            </w:r>
            <w:r w:rsidRPr="00F759E2">
              <w:rPr>
                <w:rFonts w:cs="Times New Roman"/>
                <w:color w:val="000000"/>
                <w:sz w:val="18"/>
                <w:szCs w:val="18"/>
              </w:rPr>
              <w:fldChar w:fldCharType="end"/>
            </w:r>
          </w:p>
        </w:tc>
      </w:tr>
      <w:tr w:rsidR="00EA7227" w:rsidRPr="00F759E2" w14:paraId="200D19F5" w14:textId="77777777" w:rsidTr="007D3686">
        <w:tc>
          <w:tcPr>
            <w:tcW w:w="2160" w:type="dxa"/>
            <w:vAlign w:val="center"/>
          </w:tcPr>
          <w:p w14:paraId="0EC01700" w14:textId="77777777" w:rsidR="00EA7227" w:rsidRPr="00F759E2" w:rsidRDefault="00EA7227" w:rsidP="007D3686">
            <w:pPr>
              <w:jc w:val="left"/>
              <w:rPr>
                <w:sz w:val="18"/>
                <w:szCs w:val="18"/>
              </w:rPr>
            </w:pPr>
            <w:r w:rsidRPr="00F759E2">
              <w:rPr>
                <w:sz w:val="18"/>
                <w:szCs w:val="18"/>
              </w:rPr>
              <w:t>(2R,3R)-Butanediol</w:t>
            </w:r>
          </w:p>
        </w:tc>
        <w:tc>
          <w:tcPr>
            <w:tcW w:w="2250" w:type="dxa"/>
            <w:vAlign w:val="center"/>
          </w:tcPr>
          <w:p w14:paraId="7A3F21CE" w14:textId="77777777" w:rsidR="00EA7227" w:rsidRPr="00F759E2" w:rsidRDefault="00EA7227" w:rsidP="007D3686">
            <w:pPr>
              <w:jc w:val="left"/>
              <w:rPr>
                <w:sz w:val="18"/>
                <w:szCs w:val="18"/>
              </w:rPr>
            </w:pPr>
            <w:r w:rsidRPr="00F759E2">
              <w:rPr>
                <w:sz w:val="18"/>
                <w:szCs w:val="18"/>
              </w:rPr>
              <w:t>Pyruvate</w:t>
            </w:r>
          </w:p>
        </w:tc>
        <w:tc>
          <w:tcPr>
            <w:tcW w:w="905" w:type="dxa"/>
            <w:vAlign w:val="center"/>
          </w:tcPr>
          <w:p w14:paraId="6300CEA0"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0.49</w:t>
            </w:r>
          </w:p>
        </w:tc>
        <w:tc>
          <w:tcPr>
            <w:tcW w:w="905" w:type="dxa"/>
            <w:vAlign w:val="center"/>
          </w:tcPr>
          <w:p w14:paraId="3103B475" w14:textId="77777777" w:rsidR="00EA7227" w:rsidRPr="00F759E2" w:rsidRDefault="00EA7227" w:rsidP="007D3686">
            <w:pPr>
              <w:jc w:val="left"/>
              <w:rPr>
                <w:rFonts w:cs="Times New Roman"/>
                <w:sz w:val="18"/>
                <w:szCs w:val="18"/>
              </w:rPr>
            </w:pPr>
            <w:r w:rsidRPr="00F759E2">
              <w:rPr>
                <w:rFonts w:cs="Times New Roman"/>
                <w:color w:val="000000"/>
                <w:sz w:val="18"/>
                <w:szCs w:val="18"/>
              </w:rPr>
              <w:t>0.49</w:t>
            </w:r>
          </w:p>
        </w:tc>
        <w:tc>
          <w:tcPr>
            <w:tcW w:w="900" w:type="dxa"/>
            <w:vAlign w:val="center"/>
          </w:tcPr>
          <w:p w14:paraId="762EA84B"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0.49</w:t>
            </w:r>
          </w:p>
        </w:tc>
        <w:tc>
          <w:tcPr>
            <w:tcW w:w="891" w:type="dxa"/>
            <w:vAlign w:val="center"/>
          </w:tcPr>
          <w:p w14:paraId="76FB437F"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0.11</w:t>
            </w:r>
          </w:p>
        </w:tc>
        <w:tc>
          <w:tcPr>
            <w:tcW w:w="1260" w:type="dxa"/>
            <w:vAlign w:val="center"/>
          </w:tcPr>
          <w:p w14:paraId="205961E4" w14:textId="20C56EF7"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{"citationItems":[{"id":"ITEM-1","itemData":{"DOI":"10.1186/1475-2859-11-68","ISSN":"1475-2859","PMID":"22640729","abstract":"2,3-Butanediol is a chemical compound of increasing interest due to its wide applications. It can be synthesized via mixed acid fermentation of pathogenic bacteria such as Enterobacter aerogenes and Klebsiella oxytoca. The non-pathogenic Saccharomyces cerevisiae possesses three different 2,3-butanediol biosynthetic pathways, but produces minute amount of 2,3-butanediol. Hence, we attempted to engineer S. cerevisiae strain to enhance 2,3-butanediol production. We first identified gene deletion strategy by performing in silico genome-scale metabolic analysis. Based on the best in silico strategy, in which disruption of alcohol dehydrogenase (ADH) pathway is required, we then constructed gene deletion mutant strains and performed batch cultivation of the strains. Deletion of three ADH genes, ADH1, ADH3 and ADH5, increased 2,3-butanediol production by 55-fold under microaerobic condition. However, overproduction of glycerol was observed in this triple deletion strain. Additional rational design to reduce glycerol production by GPD2 deletion altered the carbon fluxes back to ethanol and significantly reduced 2,3-butanediol production. Deletion of ALD6 reduced acetate production in strains lacking major ADH isozymes, but it did not favor 2,3-butanediol production. Finally, we introduced 2,3-butanediol biosynthetic pathway from Bacillus subtilis and E. aerogenes to the engineered strain and successfully increased titer and yield. Highest 2,3-butanediol titer (2.29 . l-1) and yield (0.113 g . g-1) were achieved by Δadh1 Δadh3 Δadh5 strain under anaerobic condition. With the aid of in silico metabolic engineering, we have successfully designed and constructed S. cerevisiae strains with improved 2,3-butanediol production.","author":[{"dropping-particle":"","family":"Ng","given":"Chiam Yu","non-dropping-particle":"","parse-names":false,"suffix":""},{"dropping-particle":"","family":"Jung","given":"Moo Young","non-dropping-particle":"","parse-names":false,"suffix":""},{"dropping-particle":"","family":"Lee","given":"Jinwon","non-dropping-particle":"","parse-names":false,"suffix":""},{"dropping-particle":"","family":"Oh","given":"Min Kyu","non-dropping-particle":"","parse-names":false,"suffix":""}],"container-title":"Microbial cell factories","id":"ITEM-1","issued":{"date-parts":[["2012"]]},"publisher":"Microb Cell Fact","title":"Production of 2,3-butanediol in &lt;i&gt;Saccharomyces cerevisiae&lt;/i&gt; by &lt;i&gt;in silico&lt;/i&gt; aided metabolic engineering","type":"article-journal","volume":"11"},"uris":["http://www.mendeley.com/documents/?uuid=590e2c24-01da-3a3b-a2ec-77813f69c742"]}],"mendeley":{"formattedCitation":"(26)","plainTextFormattedCitation":"(26)","previouslyFormattedCitation":"(26)"},"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(26)</w:t>
            </w:r>
            <w:r w:rsidRPr="00F759E2">
              <w:rPr>
                <w:rFonts w:cs="Times New Roman"/>
                <w:color w:val="000000"/>
                <w:sz w:val="18"/>
                <w:szCs w:val="18"/>
              </w:rPr>
              <w:fldChar w:fldCharType="end"/>
            </w:r>
          </w:p>
        </w:tc>
      </w:tr>
      <w:tr w:rsidR="00EA7227" w:rsidRPr="00696013" w14:paraId="5EEB77FD" w14:textId="77777777" w:rsidTr="007D3686">
        <w:tc>
          <w:tcPr>
            <w:tcW w:w="2160" w:type="dxa"/>
            <w:vAlign w:val="center"/>
          </w:tcPr>
          <w:p w14:paraId="31A99356" w14:textId="77777777" w:rsidR="00EA7227" w:rsidRPr="00696013" w:rsidRDefault="00EA7227" w:rsidP="007D3686">
            <w:pPr>
              <w:jc w:val="left"/>
              <w:rPr>
                <w:b/>
                <w:bCs/>
                <w:sz w:val="18"/>
                <w:szCs w:val="18"/>
              </w:rPr>
            </w:pPr>
            <w:r w:rsidRPr="00696013">
              <w:rPr>
                <w:b/>
                <w:bCs/>
                <w:sz w:val="18"/>
                <w:szCs w:val="18"/>
              </w:rPr>
              <w:t>Isobutanol</w:t>
            </w:r>
          </w:p>
        </w:tc>
        <w:tc>
          <w:tcPr>
            <w:tcW w:w="2250" w:type="dxa"/>
            <w:vAlign w:val="center"/>
          </w:tcPr>
          <w:p w14:paraId="51862115" w14:textId="77777777" w:rsidR="00EA7227" w:rsidRPr="00696013" w:rsidRDefault="00EA7227" w:rsidP="007D3686">
            <w:pPr>
              <w:jc w:val="left"/>
              <w:rPr>
                <w:b/>
                <w:bCs/>
                <w:sz w:val="18"/>
                <w:szCs w:val="18"/>
              </w:rPr>
            </w:pPr>
            <w:r w:rsidRPr="00696013">
              <w:rPr>
                <w:b/>
                <w:bCs/>
                <w:sz w:val="18"/>
                <w:szCs w:val="18"/>
              </w:rPr>
              <w:t>Isobutanol</w:t>
            </w:r>
          </w:p>
        </w:tc>
        <w:tc>
          <w:tcPr>
            <w:tcW w:w="905" w:type="dxa"/>
            <w:vAlign w:val="center"/>
          </w:tcPr>
          <w:p w14:paraId="21B0107A" w14:textId="77777777" w:rsidR="00EA7227" w:rsidRPr="00696013" w:rsidRDefault="00EA7227" w:rsidP="007D3686">
            <w:pPr>
              <w:jc w:val="left"/>
              <w:rPr>
                <w:rFonts w:cs="Times New Roman"/>
                <w:b/>
                <w:bCs/>
                <w:color w:val="FF0000"/>
                <w:sz w:val="18"/>
                <w:szCs w:val="18"/>
              </w:rPr>
            </w:pPr>
            <w:r w:rsidRPr="00696013">
              <w:rPr>
                <w:rFonts w:cs="Times New Roman"/>
                <w:b/>
                <w:bCs/>
                <w:color w:val="000000"/>
                <w:sz w:val="18"/>
                <w:szCs w:val="18"/>
              </w:rPr>
              <w:t>0.39</w:t>
            </w:r>
          </w:p>
        </w:tc>
        <w:tc>
          <w:tcPr>
            <w:tcW w:w="905" w:type="dxa"/>
            <w:vAlign w:val="center"/>
          </w:tcPr>
          <w:p w14:paraId="7A74D6BB" w14:textId="77777777" w:rsidR="00EA7227" w:rsidRPr="00696013" w:rsidRDefault="00EA7227" w:rsidP="007D3686">
            <w:pPr>
              <w:jc w:val="left"/>
              <w:rPr>
                <w:rFonts w:cs="Times New Roman"/>
                <w:b/>
                <w:bCs/>
                <w:color w:val="000000" w:themeColor="text1"/>
                <w:sz w:val="18"/>
                <w:szCs w:val="18"/>
              </w:rPr>
            </w:pPr>
            <w:r w:rsidRPr="00696013">
              <w:rPr>
                <w:rFonts w:cs="Times New Roman"/>
                <w:b/>
                <w:bCs/>
                <w:color w:val="000000" w:themeColor="text1"/>
                <w:sz w:val="18"/>
                <w:szCs w:val="18"/>
              </w:rPr>
              <w:t>0.34</w:t>
            </w:r>
          </w:p>
        </w:tc>
        <w:tc>
          <w:tcPr>
            <w:tcW w:w="900" w:type="dxa"/>
            <w:vAlign w:val="center"/>
          </w:tcPr>
          <w:p w14:paraId="6F5ECFE6" w14:textId="77777777" w:rsidR="00EA7227" w:rsidRPr="00696013" w:rsidRDefault="00EA7227" w:rsidP="007D3686">
            <w:pPr>
              <w:jc w:val="left"/>
              <w:rPr>
                <w:rFonts w:cs="Times New Roman"/>
                <w:b/>
                <w:bCs/>
                <w:color w:val="000000" w:themeColor="text1"/>
                <w:sz w:val="18"/>
                <w:szCs w:val="18"/>
              </w:rPr>
            </w:pPr>
            <w:r w:rsidRPr="00696013">
              <w:rPr>
                <w:rFonts w:cs="Times New Roman"/>
                <w:b/>
                <w:bCs/>
                <w:color w:val="000000" w:themeColor="text1"/>
                <w:sz w:val="18"/>
                <w:szCs w:val="18"/>
              </w:rPr>
              <w:t>0.05</w:t>
            </w:r>
          </w:p>
        </w:tc>
        <w:tc>
          <w:tcPr>
            <w:tcW w:w="891" w:type="dxa"/>
            <w:vAlign w:val="center"/>
          </w:tcPr>
          <w:p w14:paraId="235A9016" w14:textId="77777777" w:rsidR="00EA7227" w:rsidRPr="00696013" w:rsidRDefault="00EA7227" w:rsidP="007D3686">
            <w:pPr>
              <w:jc w:val="left"/>
              <w:rPr>
                <w:rFonts w:cs="Times New Roman"/>
                <w:b/>
                <w:bCs/>
                <w:color w:val="000000"/>
                <w:sz w:val="18"/>
                <w:szCs w:val="18"/>
              </w:rPr>
            </w:pPr>
            <w:r w:rsidRPr="00696013">
              <w:rPr>
                <w:rFonts w:cs="Times New Roman"/>
                <w:b/>
                <w:bCs/>
                <w:color w:val="000000"/>
                <w:sz w:val="18"/>
                <w:szCs w:val="18"/>
              </w:rPr>
              <w:t>0.06</w:t>
            </w:r>
          </w:p>
        </w:tc>
        <w:tc>
          <w:tcPr>
            <w:tcW w:w="1260" w:type="dxa"/>
            <w:vAlign w:val="center"/>
          </w:tcPr>
          <w:p w14:paraId="64565443" w14:textId="0CBED2F3" w:rsidR="00EA7227" w:rsidRPr="00696013" w:rsidRDefault="00EA7227" w:rsidP="007D3686">
            <w:pPr>
              <w:jc w:val="left"/>
              <w:rPr>
                <w:rFonts w:cs="Times New Roman"/>
                <w:b/>
                <w:bCs/>
                <w:color w:val="000000"/>
                <w:sz w:val="18"/>
                <w:szCs w:val="18"/>
              </w:rPr>
            </w:pPr>
            <w:r w:rsidRPr="00696013">
              <w:rPr>
                <w:rFonts w:cs="Times New Roman"/>
                <w:b/>
                <w:bCs/>
                <w:color w:val="000000"/>
                <w:sz w:val="18"/>
                <w:szCs w:val="18"/>
              </w:rPr>
              <w:fldChar w:fldCharType="begin" w:fldLock="1"/>
            </w:r>
            <w:r w:rsidR="004509E9">
              <w:rPr>
                <w:rFonts w:cs="Times New Roman"/>
                <w:b/>
                <w:bCs/>
                <w:color w:val="000000"/>
                <w:sz w:val="18"/>
                <w:szCs w:val="18"/>
              </w:rPr>
              <w:instrText>ADDIN CSL_CITATION {"citationItems":[{"id":"ITEM-1","itemData":{"DOI":"10.1186/S13068-019-1486-8","ISSN":"1754-6834","PMID":"31303893","abstract":"Background: Isobutanol is a promising candidate as second-generation biofuel and has several advantages compared to bioethanol. Another benefit of isobutanol is that it is already formed as a by-product in fermentations with the yeast Saccharomyces cerevisiae, although only in very small amounts. Isobutanol formation results from valine degradation in the cytosol via the Ehrlich pathway. In contrast, valine is synthesized from pyruvate in mitochondria. This spatial separation into two different cell compartments is one of the limiting factors for higher isobutanol production in yeast. Furthermore, some intermediate metabolites are also substrates for various isobutanol competing pathways, reducing the metabolic flux toward isobutanol production. We hypothesized that a relocation of all enzymes involved in anabolic and catabolic reactions of valine metabolism in only one cell compartment, the cytosol, in combination with blocking non-essential isobutanol competing pathways will increase isobutanol production in yeast. Results: Here, we overexpressed the three endogenous enzymes acetolactate synthase (Ilv2), acetohydroxyacid reductoisomerase (Ilv5) and dihydroxy-acid dehydratase (Ilv3) of the valine synthesis pathway in the cytosol and blocked the first step of mitochondrial valine synthesis by disrupting endogenous ILV2, leading to a 22-fold increase of isobutanol production up to 0.22 g/L (5.28 mg/g glucose) with aerobic shake flask cultures. Then, we successively deleted essential genes of competing pathways for synthesis of 2,3-butanediol (BDH1 and BDH2), leucine (LEU4 and LEU9), pantothenate (ECM31) and isoleucine (ILV1) resulting in an optimized metabolic flux toward isobutanol and titers of up to 0.56 g/L (13.54 mg/g glucose). Reducing ethanol formation by deletion of the ADH1 gene encoding the major alcohol dehydrogenase did not result in further increased isobutanol production, but in strongly enhanced glycerol formation. Nevertheless, deletion of glycerol-3-phosphate dehydrogenase genes GPD1 and GPD2 prevented formation of glycerol and increased isobutanol production up to 1.32 g/L. Finally, additional deletion of aldehyde dehydrogenase gene ALD6 reduced the synthesis of the by-product isobutyrate, thereby further increasing isobutanol production up to 2.09 g/L with a yield of 59.55 mg/g glucose, corresponding to a more than 200-fold increase compared to the wild type. Conclusions: By overexpressing a cytosolic isobutanol synthesis pathway and b…","author":[{"dropping-particle":"","family":"Wess","given":"Johannes","non-dropping-particle":"","parse-names":false,"suffix":""},{"dropping-particle":"","family":"Brinek","given":"Martin","non-dropping-particle":"","parse-names":false,"suffix":""},{"dropping-particle":"","family":"Boles","given":"Eckhard","non-dropping-particle":"","parse-names":false,"suffix":""}],"container-title":"Biotechnology for biofuels","id":"ITEM-1","issue":"1","issued":{"date-parts":[["2019","7","2"]]},"publisher":"Biotechnol Biofuels","title":"Improving isobutanol production with the yeast &lt;i&gt;Saccharomyces cerevisiae&lt;/i&gt; by successively blocking competing metabolic pathways as well as ethanol and glycerol formation","type":"article-journal","volume":"12"},"uris":["http://www.mendeley.com/documents/?uuid=9ee7421a-d5c2-3caf-b9f9-dabd56231cf3"]}],"mendeley":{"formattedCitation":"(27)","plainTextFormattedCitation":"(27)","previouslyFormattedCitation":"(27)"},"properties":{"noteIndex":0},"schema":"https://github.com/citation-style-language/schema/raw/master/csl-citation.json"}</w:instrText>
            </w:r>
            <w:r w:rsidRPr="00696013">
              <w:rPr>
                <w:rFonts w:cs="Times New Roman"/>
                <w:b/>
                <w:bCs/>
                <w:color w:val="000000"/>
                <w:sz w:val="18"/>
                <w:szCs w:val="18"/>
              </w:rPr>
              <w:fldChar w:fldCharType="separate"/>
            </w:r>
            <w:r w:rsidR="003365BA" w:rsidRPr="003365BA">
              <w:rPr>
                <w:rFonts w:cs="Times New Roman"/>
                <w:bCs/>
                <w:noProof/>
                <w:color w:val="000000"/>
                <w:sz w:val="18"/>
                <w:szCs w:val="18"/>
              </w:rPr>
              <w:t>(27)</w:t>
            </w:r>
            <w:r w:rsidRPr="00696013">
              <w:rPr>
                <w:rFonts w:cs="Times New Roman"/>
                <w:b/>
                <w:bCs/>
                <w:color w:val="000000"/>
                <w:sz w:val="18"/>
                <w:szCs w:val="18"/>
              </w:rPr>
              <w:fldChar w:fldCharType="end"/>
            </w:r>
          </w:p>
        </w:tc>
      </w:tr>
      <w:tr w:rsidR="00EA7227" w:rsidRPr="00F759E2" w14:paraId="1E8D80C6" w14:textId="77777777" w:rsidTr="007D3686">
        <w:tc>
          <w:tcPr>
            <w:tcW w:w="2160" w:type="dxa"/>
            <w:vAlign w:val="center"/>
          </w:tcPr>
          <w:p w14:paraId="0A670319" w14:textId="77777777" w:rsidR="00EA7227" w:rsidRPr="00F759E2" w:rsidRDefault="00EA7227" w:rsidP="007D3686">
            <w:pPr>
              <w:jc w:val="left"/>
              <w:rPr>
                <w:sz w:val="18"/>
                <w:szCs w:val="18"/>
              </w:rPr>
            </w:pPr>
            <w:r w:rsidRPr="00F759E2">
              <w:rPr>
                <w:sz w:val="18"/>
                <w:szCs w:val="18"/>
              </w:rPr>
              <w:t>3-Hydroxypropionic acid</w:t>
            </w:r>
          </w:p>
        </w:tc>
        <w:tc>
          <w:tcPr>
            <w:tcW w:w="2250" w:type="dxa"/>
            <w:vAlign w:val="center"/>
          </w:tcPr>
          <w:p w14:paraId="2CEE95EC" w14:textId="77777777" w:rsidR="00EA7227" w:rsidRPr="00F759E2" w:rsidRDefault="00EA7227" w:rsidP="007D3686">
            <w:pPr>
              <w:jc w:val="left"/>
              <w:rPr>
                <w:sz w:val="18"/>
                <w:szCs w:val="18"/>
              </w:rPr>
            </w:pPr>
            <w:r w:rsidRPr="00F759E2">
              <w:rPr>
                <w:sz w:val="18"/>
                <w:szCs w:val="18"/>
              </w:rPr>
              <w:t>Malonyl-CoA</w:t>
            </w:r>
          </w:p>
        </w:tc>
        <w:tc>
          <w:tcPr>
            <w:tcW w:w="905" w:type="dxa"/>
            <w:vAlign w:val="center"/>
          </w:tcPr>
          <w:p w14:paraId="57FA4F48"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0.76</w:t>
            </w:r>
          </w:p>
        </w:tc>
        <w:tc>
          <w:tcPr>
            <w:tcW w:w="905" w:type="dxa"/>
            <w:vAlign w:val="center"/>
          </w:tcPr>
          <w:p w14:paraId="38C0611D" w14:textId="77777777" w:rsidR="00EA7227" w:rsidRPr="00F759E2" w:rsidRDefault="00EA7227" w:rsidP="007D3686">
            <w:pPr>
              <w:jc w:val="left"/>
              <w:rPr>
                <w:rFonts w:cs="Times New Roman"/>
                <w:color w:val="000000" w:themeColor="text1"/>
                <w:sz w:val="18"/>
                <w:szCs w:val="18"/>
              </w:rPr>
            </w:pPr>
            <w:r w:rsidRPr="00F759E2">
              <w:rPr>
                <w:rFonts w:cs="Times New Roman"/>
                <w:color w:val="000000" w:themeColor="text1"/>
                <w:sz w:val="18"/>
                <w:szCs w:val="18"/>
              </w:rPr>
              <w:t>0.69</w:t>
            </w:r>
          </w:p>
        </w:tc>
        <w:tc>
          <w:tcPr>
            <w:tcW w:w="900" w:type="dxa"/>
            <w:vAlign w:val="center"/>
          </w:tcPr>
          <w:p w14:paraId="475A54D9" w14:textId="77777777" w:rsidR="00EA7227" w:rsidRPr="00696013" w:rsidRDefault="00EA7227" w:rsidP="007D3686">
            <w:pPr>
              <w:jc w:val="left"/>
              <w:rPr>
                <w:rFonts w:cs="Times New Roman"/>
                <w:color w:val="000000" w:themeColor="text1"/>
                <w:sz w:val="18"/>
                <w:szCs w:val="18"/>
              </w:rPr>
            </w:pPr>
            <w:r w:rsidRPr="00F759E2">
              <w:rPr>
                <w:rFonts w:cs="Times New Roman"/>
                <w:color w:val="000000" w:themeColor="text1"/>
                <w:sz w:val="18"/>
                <w:szCs w:val="18"/>
              </w:rPr>
              <w:t>0.69</w:t>
            </w:r>
          </w:p>
        </w:tc>
        <w:tc>
          <w:tcPr>
            <w:tcW w:w="891" w:type="dxa"/>
            <w:vAlign w:val="center"/>
          </w:tcPr>
          <w:p w14:paraId="6F75F553"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0.13</w:t>
            </w:r>
          </w:p>
        </w:tc>
        <w:tc>
          <w:tcPr>
            <w:tcW w:w="1260" w:type="dxa"/>
            <w:vAlign w:val="center"/>
          </w:tcPr>
          <w:p w14:paraId="1B5171F5" w14:textId="2E3ACCAD"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{"citationItems":[{"id":"ITEM-1","itemData":{"DOI":"10.1186/S12934-016-0451-5/FIGURES/5","ISSN":"14752859","PMID":"26980206","abstract":"Background: In the future, oil- and gas-derived polymers may be replaced with bio-based polymers, produced from renewable feedstocks using engineered cell factories. Acrylic acid and acrylic esters with an estimated world annual production of approximately 6 million tons by 2017 can be derived from 3-hydroxypropionic acid (3HP), which can be produced by microbial fermentation. For an economically viable process 3HP must be produced at high titer, rate and yield and preferably at low pH to minimize downstream processing costs. Results: Here we describe the metabolic engineering of baker's yeast Saccharomyces cerevisiae for biosynthesis of 3HP via a malonyl-CoA reductase (MCR)-dependent pathway. Integration of multiple copies of MCR from Chloroflexus aurantiacus and of phosphorylation-deficient acetyl-CoA carboxylase ACC1 genes into the genome of yeast increased 3HP titer fivefold in comparison with single integration. Furthermore we optimized the supply of acetyl-CoA by overexpressing native pyruvate decarboxylase PDC1, aldehyde dehydrogenase ALD6, and acetyl-CoA synthase from Salmonella enterica SEacs L641P. Finally we engineered the cofactor specificity of the glyceraldehyde-3-phosphate dehydrogenase to increase the intracellular production of NADPH at the expense of NADH and thus improve 3HP production and reduce formation of glycerol as by-product. The final strain produced 9.8 ± 0.4 g L-1 3HP with a yield of 13 % C-mol C-mol-1 glucose after 100 h in carbon-limited fed-batch cultivation at pH 5. The 3HP-producing strain was characterized by 13C metabolic flux analysis and by transcriptome analysis, which revealed some unexpected consequences of the undertaken metabolic engineering strategy, and based on this data, future metabolic engineering directions are proposed. Conclusions: In this study, S. cerevisiae was engineered for high-level production of 3HP by increasing the copy numbers of biosynthetic genes and improving flux towards precursors and redox cofactors. This strain represents a good platform for further optimization of 3HP production and hence an important step towards potential commercial bio-based production of 3HP.","author":[{"dropping-particle":"","family":"Kildegaard","given":"Kanchana R.","non-dropping-particle":"","parse-names":false,"suffix":""},{"dropping-particle":"","family":"Jensen","given":"Niels B.","non-dropping-particle":"","parse-names":false,"suffix":""},{"dropping-particle":"","family":"Schneider","given":"Konstantin","non-dropping-particle":"","parse-names":false,"suffix":""},{"dropping-particle":"","family":"Czarnotta","given":"Eik","non-dropping-particle":"","parse-names":false,"suffix":""},{"dropping-particle":"","family":"Özdemir","given":"Emre","non-dropping-particle":"","parse-names":false,"suffix":""},{"dropping-particle":"","family":"Klein","given":"Tobias","non-dropping-particle":"","parse-names":false,"suffix":""},{"dropping-particle":"","family":"Maury","given":"Jérôme","non-dropping-particle":"","parse-names":false,"suffix":""},{"dropping-particle":"","family":"Ebert","given":"Birgitta E.","non-dropping-particle":"","parse-names":false,"suffix":""},{"dropping-particle":"","family":"Christensen","given":"Hanne B.","non-dropping-particle":"","parse-names":false,"suffix":""},{"dropping-particle":"","family":"Chen","given":"Yun","non-dropping-particle":"","parse-names":false,"suffix":""},{"dropping-particle":"","family":"Kim","given":"Il Kwon","non-dropping-particle":"","parse-names":false,"suffix":""},{"dropping-particle":"","family":"Herrgård","given":"Markus J.","non-dropping-particle":"","parse-names":false,"suffix":""},{"dropping-particle":"","family":"Blank","given":"Lars M.","non-dropping-particle":"","parse-names":false,"suffix":""},{"dropping-particle":"","family":"Forster","given":"Jochen","non-dropping-particle":"","parse-names":false,"suffix":""},{"dropping-particle":"","family":"Nielsen","given":"Jens","non-dropping-particle":"","parse-names":false,"suffix":""},{"dropping-particle":"","family":"Borodina","given":"Irina","non-dropping-particle":"","parse-names":false,"suffix":""}],"container-title":"Microbial Cell Factories","id":"ITEM-1","issue":"1","issued":{"date-parts":[["2016","3","15"]]},"page":"1-13","publisher":"BioMed Central Ltd.","title":"Engineering and systems-level analysis of &lt;i&gt;Saccharomyces cerevisiae&lt;/i&gt; for production of 3-hydroxypropionic acid via malonyl-CoA reductase-dependent pathway","type":"article-journal","volume":"15"},"uris":["http://www.mendeley.com/documents/?uuid=b4bffb68-2641-3f7f-87f4-4b085f8edd93"]}],"mendeley":{"formattedCitation":"(28)","plainTextFormattedCitation":"(28)","previouslyFormattedCitation":"(28)"},"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(28)</w:t>
            </w:r>
            <w:r w:rsidRPr="00F759E2">
              <w:rPr>
                <w:rFonts w:cs="Times New Roman"/>
                <w:color w:val="000000"/>
                <w:sz w:val="18"/>
                <w:szCs w:val="18"/>
              </w:rPr>
              <w:fldChar w:fldCharType="end"/>
            </w:r>
          </w:p>
        </w:tc>
      </w:tr>
      <w:tr w:rsidR="00EA7227" w:rsidRPr="00696013" w14:paraId="3D94FFB6" w14:textId="77777777" w:rsidTr="007D3686">
        <w:tc>
          <w:tcPr>
            <w:tcW w:w="2160" w:type="dxa"/>
            <w:vAlign w:val="center"/>
          </w:tcPr>
          <w:p w14:paraId="3591EB52" w14:textId="77777777" w:rsidR="00EA7227" w:rsidRPr="00696013" w:rsidRDefault="00EA7227" w:rsidP="007D3686">
            <w:pPr>
              <w:jc w:val="left"/>
              <w:rPr>
                <w:b/>
                <w:bCs/>
                <w:sz w:val="18"/>
                <w:szCs w:val="18"/>
              </w:rPr>
            </w:pPr>
            <w:r w:rsidRPr="00696013">
              <w:rPr>
                <w:b/>
                <w:bCs/>
                <w:sz w:val="18"/>
                <w:szCs w:val="18"/>
              </w:rPr>
              <w:t>3-Hydroxypropionic acid</w:t>
            </w:r>
          </w:p>
        </w:tc>
        <w:tc>
          <w:tcPr>
            <w:tcW w:w="2250" w:type="dxa"/>
            <w:vAlign w:val="center"/>
          </w:tcPr>
          <w:p w14:paraId="39FD75E4" w14:textId="77777777" w:rsidR="00EA7227" w:rsidRPr="00696013" w:rsidRDefault="00EA7227" w:rsidP="007D3686">
            <w:pPr>
              <w:jc w:val="left"/>
              <w:rPr>
                <w:b/>
                <w:bCs/>
                <w:sz w:val="18"/>
                <w:szCs w:val="18"/>
              </w:rPr>
            </w:pPr>
            <w:r w:rsidRPr="00696013">
              <w:rPr>
                <w:b/>
                <w:bCs/>
                <w:smallCaps/>
                <w:color w:val="000000" w:themeColor="text1"/>
                <w:sz w:val="18"/>
                <w:szCs w:val="18"/>
              </w:rPr>
              <w:t>l</w:t>
            </w:r>
            <w:r w:rsidRPr="00696013">
              <w:rPr>
                <w:b/>
                <w:bCs/>
                <w:sz w:val="18"/>
                <w:szCs w:val="18"/>
              </w:rPr>
              <w:t>-Alanine</w:t>
            </w:r>
          </w:p>
        </w:tc>
        <w:tc>
          <w:tcPr>
            <w:tcW w:w="905" w:type="dxa"/>
            <w:vAlign w:val="center"/>
          </w:tcPr>
          <w:p w14:paraId="4BA08225" w14:textId="77777777" w:rsidR="00EA7227" w:rsidRPr="00696013" w:rsidRDefault="00EA7227" w:rsidP="007D3686">
            <w:pPr>
              <w:jc w:val="left"/>
              <w:rPr>
                <w:rFonts w:cs="Times New Roman"/>
                <w:b/>
                <w:bCs/>
                <w:color w:val="FF0000"/>
                <w:sz w:val="18"/>
                <w:szCs w:val="18"/>
              </w:rPr>
            </w:pPr>
            <w:r w:rsidRPr="00696013">
              <w:rPr>
                <w:rFonts w:cs="Times New Roman"/>
                <w:b/>
                <w:bCs/>
                <w:color w:val="000000"/>
                <w:sz w:val="18"/>
                <w:szCs w:val="18"/>
              </w:rPr>
              <w:t>0.84</w:t>
            </w:r>
          </w:p>
        </w:tc>
        <w:tc>
          <w:tcPr>
            <w:tcW w:w="905" w:type="dxa"/>
            <w:vAlign w:val="center"/>
          </w:tcPr>
          <w:p w14:paraId="67ADA8DF" w14:textId="77777777" w:rsidR="00EA7227" w:rsidRPr="00696013" w:rsidRDefault="00EA7227" w:rsidP="007D3686">
            <w:pPr>
              <w:jc w:val="left"/>
              <w:rPr>
                <w:rFonts w:cs="Times New Roman"/>
                <w:b/>
                <w:bCs/>
                <w:color w:val="000000" w:themeColor="text1"/>
                <w:sz w:val="18"/>
                <w:szCs w:val="18"/>
              </w:rPr>
            </w:pPr>
            <w:r w:rsidRPr="00696013">
              <w:rPr>
                <w:rFonts w:cs="Times New Roman"/>
                <w:b/>
                <w:bCs/>
                <w:color w:val="000000" w:themeColor="text1"/>
                <w:sz w:val="18"/>
                <w:szCs w:val="18"/>
              </w:rPr>
              <w:t>0.81</w:t>
            </w:r>
          </w:p>
        </w:tc>
        <w:tc>
          <w:tcPr>
            <w:tcW w:w="900" w:type="dxa"/>
            <w:vAlign w:val="center"/>
          </w:tcPr>
          <w:p w14:paraId="0C344E47" w14:textId="77777777" w:rsidR="00EA7227" w:rsidRPr="00696013" w:rsidRDefault="00EA7227" w:rsidP="007D3686">
            <w:pPr>
              <w:jc w:val="left"/>
              <w:rPr>
                <w:rFonts w:cs="Times New Roman"/>
                <w:b/>
                <w:bCs/>
                <w:color w:val="000000" w:themeColor="text1"/>
                <w:sz w:val="18"/>
                <w:szCs w:val="18"/>
              </w:rPr>
            </w:pPr>
            <w:r w:rsidRPr="00696013">
              <w:rPr>
                <w:rFonts w:cs="Times New Roman"/>
                <w:b/>
                <w:bCs/>
                <w:color w:val="000000" w:themeColor="text1"/>
                <w:sz w:val="18"/>
                <w:szCs w:val="18"/>
              </w:rPr>
              <w:t>0.49</w:t>
            </w:r>
          </w:p>
        </w:tc>
        <w:tc>
          <w:tcPr>
            <w:tcW w:w="891" w:type="dxa"/>
            <w:vAlign w:val="center"/>
          </w:tcPr>
          <w:p w14:paraId="4DABB669" w14:textId="77777777" w:rsidR="00EA7227" w:rsidRPr="00696013" w:rsidRDefault="00EA7227" w:rsidP="007D3686">
            <w:pPr>
              <w:jc w:val="left"/>
              <w:rPr>
                <w:rFonts w:cs="Times New Roman"/>
                <w:b/>
                <w:bCs/>
                <w:color w:val="000000"/>
                <w:sz w:val="18"/>
                <w:szCs w:val="18"/>
              </w:rPr>
            </w:pPr>
            <w:r w:rsidRPr="00696013">
              <w:rPr>
                <w:rFonts w:cs="Times New Roman"/>
                <w:b/>
                <w:bCs/>
                <w:color w:val="000000"/>
                <w:sz w:val="18"/>
                <w:szCs w:val="18"/>
              </w:rPr>
              <w:t>0.14</w:t>
            </w:r>
          </w:p>
        </w:tc>
        <w:tc>
          <w:tcPr>
            <w:tcW w:w="1260" w:type="dxa"/>
            <w:vAlign w:val="center"/>
          </w:tcPr>
          <w:p w14:paraId="4F81B1F6" w14:textId="619F20CA" w:rsidR="00EA7227" w:rsidRPr="00696013" w:rsidRDefault="00EA7227" w:rsidP="007D3686">
            <w:pPr>
              <w:jc w:val="left"/>
              <w:rPr>
                <w:rFonts w:cs="Times New Roman"/>
                <w:b/>
                <w:bCs/>
                <w:color w:val="000000"/>
                <w:sz w:val="18"/>
                <w:szCs w:val="18"/>
              </w:rPr>
            </w:pPr>
            <w:r w:rsidRPr="00696013">
              <w:rPr>
                <w:rFonts w:cs="Times New Roman"/>
                <w:b/>
                <w:bCs/>
                <w:color w:val="000000"/>
                <w:sz w:val="18"/>
                <w:szCs w:val="18"/>
              </w:rPr>
              <w:fldChar w:fldCharType="begin" w:fldLock="1"/>
            </w:r>
            <w:r w:rsidR="004509E9">
              <w:rPr>
                <w:rFonts w:cs="Times New Roman"/>
                <w:b/>
                <w:bCs/>
                <w:color w:val="000000"/>
                <w:sz w:val="18"/>
                <w:szCs w:val="18"/>
              </w:rPr>
              <w:instrText>ADDIN CSL_CITATION {"citationItems":[{"id":"ITEM-1","itemData":{"DOI":"10.1016/J.YMBEN.2014.10.003","ISSN":"1096-7176","PMID":"25447643","abstract":"Microbial fermentation of renewable feedstocks into plastic monomers can decrease our fossil dependence and reduce global CO2 emissions. 3-Hydroxypropionic acid (3HP) is a potential chemical building block for sustainable production of superabsorbent polymers and acrylic plastics. With the objective of developing Saccharomyces cerevisiae as an efficient cell factory for high-level production of 3HP, we identified the β-alanine biosynthetic route as the most economically attractive according to the metabolic modeling. We engineered and optimized a synthetic pathway for de novo biosynthesis of β-alanine and its subsequent conversion into 3HP using a novel β-alanine-pyruvate aminotransferase discovered in Bacillus cereus. The final strain produced 3HP at a titer of 13.7±0.3gL-1 with a 0.14±0.0C-molC-mol-1 yield on glucose in 80h in controlled fed-batch fermentation in mineral medium at pH 5, and this work therefore lays the basis for developing a process for biological 3HP production.","author":[{"dropping-particle":"","family":"Borodina","given":"Irina","non-dropping-particle":"","parse-names":false,"suffix":""},{"dropping-particle":"","family":"Kildegaard","given":"Kanchana R.","non-dropping-particle":"","parse-names":false,"suffix":""},{"dropping-particle":"","family":"Jensen","given":"Niels B.","non-dropping-particle":"","parse-names":false,"suffix":""},{"dropping-particle":"","family":"Blicher","given":"Thomas H.","non-dropping-particle":"","parse-names":false,"suffix":""},{"dropping-particle":"","family":"Maury","given":"JérÔme","non-dropping-particle":"","parse-names":false,"suffix":""},{"dropping-particle":"","family":"Sherstyk","given":"Svetlana","non-dropping-particle":"","parse-names":false,"suffix":""},{"dropping-particle":"","family":"Schneider","given":"Konstantin","non-dropping-particle":"","parse-names":false,"suffix":""},{"dropping-particle":"","family":"Lamosa","given":"Pedro","non-dropping-particle":"","parse-names":false,"suffix":""},{"dropping-particle":"","family":"Herrgård","given":"Markus J.","non-dropping-particle":"","parse-names":false,"suffix":""},{"dropping-particle":"","family":"Rosenstand","given":"Inger","non-dropping-particle":"","parse-names":false,"suffix":""},{"dropping-particle":"","family":"Öberg","given":"Fredrik","non-dropping-particle":"","parse-names":false,"suffix":""},{"dropping-particle":"","family":"Forster","given":"Jochen","non-dropping-particle":"","parse-names":false,"suffix":""},{"dropping-particle":"","family":"Nielsen","given":"Jens","non-dropping-particle":"","parse-names":false,"suffix":""}],"container-title":"Metabolic Engineering","id":"ITEM-1","issued":{"date-parts":[["2015","1","1"]]},"page":"57-64","publisher":"Academic Press","title":"Establishing a synthetic pathway for high-level production of 3-hydroxypropionic acid in &lt;i&gt;Saccharomyces cerevisiae&lt;/i&gt; via β-alanine","type":"article-journal","volume":"27"},"uris":["http://www.mendeley.com/documents/?uuid=856aa68a-5c1f-3d90-aa51-40ffebb87ff1"]}],"mendeley":{"formattedCitation":"(29)","plainTextFormattedCitation":"(29)","previouslyFormattedCitation":"(29)"},"properties":{"noteIndex":0},"schema":"https://github.com/citation-style-language/schema/raw/master/csl-citation.json"}</w:instrText>
            </w:r>
            <w:r w:rsidRPr="00696013">
              <w:rPr>
                <w:rFonts w:cs="Times New Roman"/>
                <w:b/>
                <w:bCs/>
                <w:color w:val="000000"/>
                <w:sz w:val="18"/>
                <w:szCs w:val="18"/>
              </w:rPr>
              <w:fldChar w:fldCharType="separate"/>
            </w:r>
            <w:r w:rsidR="003365BA" w:rsidRPr="003365BA">
              <w:rPr>
                <w:rFonts w:cs="Times New Roman"/>
                <w:bCs/>
                <w:noProof/>
                <w:color w:val="000000"/>
                <w:sz w:val="18"/>
                <w:szCs w:val="18"/>
              </w:rPr>
              <w:t>(29)</w:t>
            </w:r>
            <w:r w:rsidRPr="00696013">
              <w:rPr>
                <w:rFonts w:cs="Times New Roman"/>
                <w:b/>
                <w:bCs/>
                <w:color w:val="000000"/>
                <w:sz w:val="18"/>
                <w:szCs w:val="18"/>
              </w:rPr>
              <w:fldChar w:fldCharType="end"/>
            </w:r>
          </w:p>
        </w:tc>
      </w:tr>
      <w:tr w:rsidR="00EA7227" w:rsidRPr="00F759E2" w14:paraId="0FF645E4" w14:textId="77777777" w:rsidTr="007D3686">
        <w:tc>
          <w:tcPr>
            <w:tcW w:w="2160" w:type="dxa"/>
            <w:vAlign w:val="center"/>
          </w:tcPr>
          <w:p w14:paraId="1822BEB0" w14:textId="77777777" w:rsidR="00EA7227" w:rsidRPr="00F759E2" w:rsidRDefault="00EA7227" w:rsidP="007D3686">
            <w:pPr>
              <w:jc w:val="left"/>
              <w:rPr>
                <w:sz w:val="18"/>
                <w:szCs w:val="18"/>
              </w:rPr>
            </w:pPr>
            <w:r w:rsidRPr="00F759E2">
              <w:rPr>
                <w:sz w:val="18"/>
                <w:szCs w:val="18"/>
              </w:rPr>
              <w:t>Succinate</w:t>
            </w:r>
            <w:r w:rsidRPr="00F759E2">
              <w:rPr>
                <w:sz w:val="18"/>
                <w:szCs w:val="18"/>
                <w:vertAlign w:val="superscript"/>
              </w:rPr>
              <w:t>++</w:t>
            </w:r>
          </w:p>
        </w:tc>
        <w:tc>
          <w:tcPr>
            <w:tcW w:w="2250" w:type="dxa"/>
            <w:vAlign w:val="center"/>
          </w:tcPr>
          <w:p w14:paraId="07FA2A0D" w14:textId="77777777" w:rsidR="00EA7227" w:rsidRPr="00F759E2" w:rsidRDefault="00EA7227" w:rsidP="007D3686">
            <w:pPr>
              <w:jc w:val="left"/>
              <w:rPr>
                <w:sz w:val="18"/>
                <w:szCs w:val="18"/>
              </w:rPr>
            </w:pPr>
            <w:r w:rsidRPr="00F759E2">
              <w:rPr>
                <w:sz w:val="18"/>
                <w:szCs w:val="18"/>
              </w:rPr>
              <w:t>Succinate</w:t>
            </w:r>
          </w:p>
        </w:tc>
        <w:tc>
          <w:tcPr>
            <w:tcW w:w="905" w:type="dxa"/>
            <w:vAlign w:val="center"/>
          </w:tcPr>
          <w:p w14:paraId="232BEC79"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0.93</w:t>
            </w:r>
          </w:p>
        </w:tc>
        <w:tc>
          <w:tcPr>
            <w:tcW w:w="905" w:type="dxa"/>
            <w:vAlign w:val="center"/>
          </w:tcPr>
          <w:p w14:paraId="671B96D3" w14:textId="77777777" w:rsidR="00EA7227" w:rsidRPr="00F759E2" w:rsidRDefault="00EA7227" w:rsidP="007D3686">
            <w:pPr>
              <w:jc w:val="left"/>
              <w:rPr>
                <w:rFonts w:cs="Times New Roman"/>
                <w:color w:val="000000" w:themeColor="text1"/>
                <w:sz w:val="18"/>
                <w:szCs w:val="18"/>
              </w:rPr>
            </w:pPr>
            <w:r w:rsidRPr="00F759E2">
              <w:rPr>
                <w:rFonts w:cs="Times New Roman"/>
                <w:color w:val="000000" w:themeColor="text1"/>
                <w:sz w:val="18"/>
                <w:szCs w:val="18"/>
              </w:rPr>
              <w:t>0.20</w:t>
            </w:r>
          </w:p>
        </w:tc>
        <w:tc>
          <w:tcPr>
            <w:tcW w:w="900" w:type="dxa"/>
            <w:vAlign w:val="center"/>
          </w:tcPr>
          <w:p w14:paraId="287617B0" w14:textId="77777777" w:rsidR="00EA7227" w:rsidRPr="00696013" w:rsidRDefault="00EA7227" w:rsidP="007D3686">
            <w:pPr>
              <w:jc w:val="left"/>
              <w:rPr>
                <w:rFonts w:cs="Times New Roman"/>
                <w:color w:val="000000" w:themeColor="text1"/>
                <w:sz w:val="18"/>
                <w:szCs w:val="18"/>
              </w:rPr>
            </w:pPr>
            <w:r w:rsidRPr="00F759E2">
              <w:rPr>
                <w:rFonts w:cs="Times New Roman"/>
                <w:color w:val="000000" w:themeColor="text1"/>
                <w:sz w:val="18"/>
                <w:szCs w:val="18"/>
              </w:rPr>
              <w:t>0.20</w:t>
            </w:r>
          </w:p>
        </w:tc>
        <w:tc>
          <w:tcPr>
            <w:tcW w:w="891" w:type="dxa"/>
            <w:vAlign w:val="center"/>
          </w:tcPr>
          <w:p w14:paraId="55777827"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0.11</w:t>
            </w:r>
          </w:p>
        </w:tc>
        <w:tc>
          <w:tcPr>
            <w:tcW w:w="1260" w:type="dxa"/>
            <w:vAlign w:val="center"/>
          </w:tcPr>
          <w:p w14:paraId="6349595E" w14:textId="1D9BECE8" w:rsidR="00EA7227" w:rsidRPr="00F759E2" w:rsidRDefault="00EA7227" w:rsidP="007D3686">
            <w:pPr>
              <w:jc w:val="left"/>
              <w:rPr>
                <w:rFonts w:cs="Times New Roman"/>
                <w:color w:val="000000"/>
                <w:sz w:val="18"/>
                <w:szCs w:val="18"/>
              </w:rPr>
            </w:pPr>
            <w:r w:rsidRPr="00F759E2">
              <w:rPr>
                <w:sz w:val="18"/>
                <w:szCs w:val="18"/>
              </w:rPr>
              <w:fldChar w:fldCharType="begin" w:fldLock="1"/>
            </w:r>
            <w:r w:rsidR="004509E9">
              <w:rPr>
                <w:sz w:val="18"/>
                <w:szCs w:val="18"/>
              </w:rPr>
              <w:instrText>ADDIN CSL_CITATION {"citationItems":[{"id":"ITEM-1","itemData":{"DOI":"10.1016/J.YMBEN.2010.08.005","ISSN":"1096-7176","PMID":"20854924","abstract":"The production of bio-based succinic acid is receiving great attention, and several predominantly prokaryotic organisms have been evaluated for this purpose. In this study we report on the suitability of the highly acid- and osmotolerant yeast Saccharomyces cerevisiae as a succinic acid production host. We implemented a metabolic engineering strategy for the oxidative production of succinic acid in yeast by deletion of the genes SDH1, SDH2, IDH1 and IDP1. The engineered strains harbor a TCA cycle that is completely interrupted after the intermediates isocitrate and succinate. The strains show no serious growth constraints on glucose. In glucose-grown shake flask cultures, the quadruple deletion strain Δsdh1Δsdh2Δidh1Δidp1 produces succinic acid at a titer of 3.62gL-1 (factor 4.8 compared to wild-type) at a yield of 0.11mol (molglucose)-1. Succinic acid is not accumulated intracellularly. This makes the yeast S. cerevisiae a suitable and promising candidate for the biotechnological production of succinic acid on an industrial scale. © 2010 Elsevier Inc.","author":[{"dropping-particle":"","family":"Raab","given":"Andreas M.","non-dropping-particle":"","parse-names":false,"suffix":""},{"dropping-particle":"","family":"Gebhardt","given":"Gabi","non-dropping-particle":"","parse-names":false,"suffix":""},{"dropping-particle":"","family":"Bolotina","given":"Natalia","non-dropping-particle":"","parse-names":false,"suffix":""},{"dropping-particle":"","family":"Weuster-Botz","given":"Dirk","non-dropping-particle":"","parse-names":false,"suffix":""},{"dropping-particle":"","family":"Lang","given":"Christine","non-dropping-particle":"","parse-names":false,"suffix":""}],"container-title":"Metabolic Engineering","id":"ITEM-1","issue":"6","issued":{"date-parts":[["2010","11","1"]]},"page":"518-525","publisher":"Academic Press","title":"Metabolic engineering of &lt;i&gt;Saccharomyces cerevisiae&lt;/i&gt; for the biotechnological production of succinic acid","type":"article-journal","volume":"12"},"uris":["http://www.mendeley.com/documents/?uuid=b0b2a4f6-9e2d-3aeb-9397-55534c5fcc2b"]},{"id":"ITEM-2","itemData":{"DOI":"10.1371/JOURNAL.PONE.0054144","ISSN":"1932-6203","PMID":"23349810","abstract":"Saccharomyces cerevisiae is the most well characterized eukaryote, the preferred microbial cell factory for the largest industrial biotechnology product (bioethanol), and a robust commerically compatible scaffold to be exploitted for diverse chemical production. Succinic acid is a highly sought after added-value chemical for which there is no native pre-disposition for production and accmulation in S. cerevisiae. The genome-scale metabolic network reconstruction of S. cerevisiae enabled in silico gene deletion predictions using an evolutionary programming method to couple biomass and succinate production. Glycine and serine, both essential amino acids required for biomass formation, are formed from both glycolytic and TCA cycle intermediates. Succinate formation results from the isocitrate lyase catalyzed conversion of isocitrate, and from the α-keto-glutarate dehydrogenase catalyzed conversion of α-keto-glutarate. Succinate is subsequently depleted by the succinate dehydrogenase complex. The metabolic engineering strategy identified included deletion of the primary succinate consuming reaction, Sdh3p, and interruption of glycolysis derived serine by deletion of 3-phosphoglycerate dehydrogenase, Ser3p/Ser33p. Pursuing these targets, a multi-gene deletion strain was constructed, and directed evolution with selection used to identify a succinate producing mutant. Physiological characterization coupled with integrated data analysis of transcriptome data in the metabolically engineered strain were used to identify 2nd-round metabolic engineering targets. The resulting strain represents a 30-fold improvement in succinate titer, and a 43-fold improvement in succinate yield on biomass, with only a 2.8-fold decrease in the specific growth rate compared to the reference strain. Intuitive genetic targets for either over-expression or interruption of succinate producing or consuming pathways, respectively, do not lead to increased succinate. Rather, we demonstrate how systems biology tools coupled with directed evolution and selection allows non-intuitive, rapid and substantial re-direction of carbon fluxes in S. cerevisiae, and hence show proof of concept that this is a potentially attractive cell factory for over-producing different platform chemicals.","author":[{"dropping-particle":"","family":"Otero","given":"José Manuel","non-dropping-particle":"","parse-names":false,"suffix":""},{"dropping-particle":"","family":"Cimini","given":"Donatella","non-dropping-particle":"","parse-names":false,"suffix":""},{"dropping-particle":"","family":"Patil","given":"Kiran R.","non-dropping-particle":"","parse-names":false,"suffix":""},{"dropping-particle":"","family":"Poulsen","given":"Simon G.","non-dropping-particle":"","parse-names":false,"suffix":""},{"dropping-particle":"","family":"Olsson","given":"Lisbeth","non-dropping-particle":"","parse-names":false,"suffix":""},{"dropping-particle":"","family":"Nielsen","given":"Jens","non-dropping-particle":"","parse-names":false,"suffix":""}],"container-title":"PLOS ONE","id":"ITEM-2","issue":"1","issued":{"date-parts":[["2013","1","21"]]},"page":"e54144","publisher":"Public Library of Science","title":"Industrial Systems Biology of &lt;i&gt;Saccharomyces cerevisiae&lt;/i&gt; Enables Novel Succinic Acid Cell Factory","type":"article-journal","volume":"8"},"uris":["http://www.mendeley.com/documents/?uuid=95c4cba1-37a6-3ec0-8e39-09c6afdd380c"]}],"mendeley":{"formattedCitation":"(30, 31)","plainTextFormattedCitation":"(30, 31)","previouslyFormattedCitation":"(30, 31)"},"properties":{"noteIndex":0},"schema":"https://github.com/citation-style-language/schema/raw/master/csl-citation.json"}</w:instrText>
            </w:r>
            <w:r w:rsidRPr="00F759E2">
              <w:rPr>
                <w:sz w:val="18"/>
                <w:szCs w:val="18"/>
              </w:rPr>
              <w:fldChar w:fldCharType="separate"/>
            </w:r>
            <w:r w:rsidR="003365BA" w:rsidRPr="003365BA">
              <w:rPr>
                <w:noProof/>
                <w:sz w:val="18"/>
                <w:szCs w:val="18"/>
              </w:rPr>
              <w:t>(30, 31)</w:t>
            </w:r>
            <w:r w:rsidRPr="00F759E2">
              <w:rPr>
                <w:sz w:val="18"/>
                <w:szCs w:val="18"/>
              </w:rPr>
              <w:fldChar w:fldCharType="end"/>
            </w:r>
          </w:p>
        </w:tc>
      </w:tr>
      <w:tr w:rsidR="00EA7227" w:rsidRPr="00696013" w14:paraId="4DDD67C2" w14:textId="77777777" w:rsidTr="007D3686">
        <w:tc>
          <w:tcPr>
            <w:tcW w:w="2160" w:type="dxa"/>
            <w:vAlign w:val="center"/>
          </w:tcPr>
          <w:p w14:paraId="75E3EE07" w14:textId="77777777" w:rsidR="00EA7227" w:rsidRPr="00696013" w:rsidRDefault="00EA7227" w:rsidP="007D3686">
            <w:pPr>
              <w:jc w:val="left"/>
              <w:rPr>
                <w:b/>
                <w:bCs/>
                <w:sz w:val="18"/>
                <w:szCs w:val="18"/>
              </w:rPr>
            </w:pPr>
            <w:r w:rsidRPr="00696013">
              <w:rPr>
                <w:b/>
                <w:bCs/>
                <w:sz w:val="18"/>
                <w:szCs w:val="18"/>
              </w:rPr>
              <w:t>Malate</w:t>
            </w:r>
            <w:r w:rsidRPr="00696013">
              <w:rPr>
                <w:b/>
                <w:bCs/>
                <w:sz w:val="18"/>
                <w:szCs w:val="18"/>
                <w:vertAlign w:val="superscript"/>
              </w:rPr>
              <w:t>++</w:t>
            </w:r>
          </w:p>
        </w:tc>
        <w:tc>
          <w:tcPr>
            <w:tcW w:w="2250" w:type="dxa"/>
            <w:vAlign w:val="center"/>
          </w:tcPr>
          <w:p w14:paraId="442F7735" w14:textId="77777777" w:rsidR="00EA7227" w:rsidRPr="00696013" w:rsidRDefault="00EA7227" w:rsidP="007D3686">
            <w:pPr>
              <w:jc w:val="left"/>
              <w:rPr>
                <w:b/>
                <w:bCs/>
                <w:sz w:val="18"/>
                <w:szCs w:val="18"/>
              </w:rPr>
            </w:pPr>
            <w:r w:rsidRPr="00696013">
              <w:rPr>
                <w:b/>
                <w:bCs/>
                <w:sz w:val="18"/>
                <w:szCs w:val="18"/>
              </w:rPr>
              <w:t>Malate</w:t>
            </w:r>
          </w:p>
        </w:tc>
        <w:tc>
          <w:tcPr>
            <w:tcW w:w="905" w:type="dxa"/>
            <w:vAlign w:val="center"/>
          </w:tcPr>
          <w:p w14:paraId="6BFCFF0C" w14:textId="77777777" w:rsidR="00EA7227" w:rsidRPr="00696013" w:rsidRDefault="00EA7227" w:rsidP="007D3686">
            <w:pPr>
              <w:jc w:val="left"/>
              <w:rPr>
                <w:rFonts w:cs="Times New Roman"/>
                <w:b/>
                <w:bCs/>
                <w:color w:val="FF0000"/>
                <w:sz w:val="18"/>
                <w:szCs w:val="18"/>
              </w:rPr>
            </w:pPr>
            <w:r w:rsidRPr="00696013">
              <w:rPr>
                <w:rFonts w:cs="Times New Roman"/>
                <w:b/>
                <w:bCs/>
                <w:color w:val="000000"/>
                <w:sz w:val="18"/>
                <w:szCs w:val="18"/>
              </w:rPr>
              <w:t>1.18</w:t>
            </w:r>
          </w:p>
        </w:tc>
        <w:tc>
          <w:tcPr>
            <w:tcW w:w="905" w:type="dxa"/>
            <w:vAlign w:val="center"/>
          </w:tcPr>
          <w:p w14:paraId="63D1648C" w14:textId="77777777" w:rsidR="00EA7227" w:rsidRPr="00696013" w:rsidRDefault="00EA7227" w:rsidP="007D3686">
            <w:pPr>
              <w:jc w:val="left"/>
              <w:rPr>
                <w:rFonts w:cs="Times New Roman"/>
                <w:b/>
                <w:bCs/>
                <w:color w:val="000000" w:themeColor="text1"/>
                <w:sz w:val="18"/>
                <w:szCs w:val="18"/>
              </w:rPr>
            </w:pPr>
            <w:r w:rsidRPr="00696013">
              <w:rPr>
                <w:rFonts w:cs="Times New Roman"/>
                <w:b/>
                <w:bCs/>
                <w:color w:val="000000" w:themeColor="text1"/>
                <w:sz w:val="18"/>
                <w:szCs w:val="18"/>
              </w:rPr>
              <w:t>1.16</w:t>
            </w:r>
          </w:p>
        </w:tc>
        <w:tc>
          <w:tcPr>
            <w:tcW w:w="900" w:type="dxa"/>
            <w:vAlign w:val="center"/>
          </w:tcPr>
          <w:p w14:paraId="730B2BFE" w14:textId="77777777" w:rsidR="00EA7227" w:rsidRPr="00696013" w:rsidRDefault="00EA7227" w:rsidP="007D3686">
            <w:pPr>
              <w:jc w:val="left"/>
              <w:rPr>
                <w:rFonts w:cs="Times New Roman"/>
                <w:b/>
                <w:bCs/>
                <w:color w:val="000000" w:themeColor="text1"/>
                <w:sz w:val="18"/>
                <w:szCs w:val="18"/>
              </w:rPr>
            </w:pPr>
            <w:r w:rsidRPr="00696013">
              <w:rPr>
                <w:rFonts w:cs="Times New Roman"/>
                <w:b/>
                <w:bCs/>
                <w:color w:val="000000" w:themeColor="text1"/>
                <w:sz w:val="18"/>
                <w:szCs w:val="18"/>
              </w:rPr>
              <w:t>1.07</w:t>
            </w:r>
          </w:p>
        </w:tc>
        <w:tc>
          <w:tcPr>
            <w:tcW w:w="891" w:type="dxa"/>
            <w:vAlign w:val="center"/>
          </w:tcPr>
          <w:p w14:paraId="0EA3A703" w14:textId="77777777" w:rsidR="00EA7227" w:rsidRPr="00696013" w:rsidRDefault="00EA7227" w:rsidP="007D3686">
            <w:pPr>
              <w:jc w:val="left"/>
              <w:rPr>
                <w:rFonts w:cs="Times New Roman"/>
                <w:b/>
                <w:bCs/>
                <w:color w:val="000000"/>
                <w:sz w:val="18"/>
                <w:szCs w:val="18"/>
              </w:rPr>
            </w:pPr>
            <w:r w:rsidRPr="00696013">
              <w:rPr>
                <w:rFonts w:cs="Times New Roman"/>
                <w:b/>
                <w:bCs/>
                <w:color w:val="000000"/>
                <w:sz w:val="18"/>
                <w:szCs w:val="18"/>
              </w:rPr>
              <w:t>0.31</w:t>
            </w:r>
          </w:p>
        </w:tc>
        <w:tc>
          <w:tcPr>
            <w:tcW w:w="1260" w:type="dxa"/>
            <w:vAlign w:val="center"/>
          </w:tcPr>
          <w:p w14:paraId="374ADBC2" w14:textId="4C2AC772" w:rsidR="00EA7227" w:rsidRPr="00696013" w:rsidRDefault="00EA7227" w:rsidP="007D3686">
            <w:pPr>
              <w:jc w:val="left"/>
              <w:rPr>
                <w:rFonts w:cs="Times New Roman"/>
                <w:b/>
                <w:bCs/>
                <w:color w:val="000000"/>
                <w:sz w:val="18"/>
                <w:szCs w:val="18"/>
              </w:rPr>
            </w:pPr>
            <w:r w:rsidRPr="00696013">
              <w:rPr>
                <w:rFonts w:cs="Times New Roman"/>
                <w:b/>
                <w:bCs/>
                <w:color w:val="000000"/>
                <w:sz w:val="18"/>
                <w:szCs w:val="18"/>
              </w:rPr>
              <w:fldChar w:fldCharType="begin" w:fldLock="1"/>
            </w:r>
            <w:r w:rsidR="004509E9">
              <w:rPr>
                <w:rFonts w:cs="Times New Roman"/>
                <w:b/>
                <w:bCs/>
                <w:color w:val="000000"/>
                <w:sz w:val="18"/>
                <w:szCs w:val="18"/>
              </w:rPr>
              <w:instrText>ADDIN CSL_CITATION {"citationItems":[{"id":"ITEM-1","itemData":{"DOI":"10.1128/AEM.02591-07/SUPPL_FILE/AEM_2591_07_TABLE_A1.PDF","ISSN":"00992240","PMID":"18344340","abstract":"Malic acid is a potential biomass-derivable \"building block\" for chemical synthesis. Since wild-type Saccharomyces cerevisiae strains produce only low levels of malate, metabolic engineering is required to achieve efficient malate production with this yeast. A promising pathway for malate production from glucose proceeds via carboxylation of pyruvate, followed by reduction of oxaloacetate to malate. This redox- and ATP-neutral, CO 2-fixing pathway has a theoretical maximum yield of 2 mol malate (mol glucose)-1. A previously engineered glucose-tolerant, C 2-independent pyruvate decarboxylase-negative S. cerevisiae strain was used as the platform to evaluate the impact of individual and combined introduction of three genetic modifications: (i) overexpression of the native pyruvate carboxylase encoded by PYC2, (ii) high-level expression of an allele of the MDH3 gene, of which the encoded malate dehydrogenase was retargeted to the cytosol by deletion of the C-terminal peroxisomal targeting sequence, and (iii) functional expression of the Schizosaccharomyces pombe malate transporter gene SpMAE1. While single or double modifications improved malate production, the highest malate yields and titers were obtained with the simultaneous introduction of all three modifications. In glucose-grown batch cultures, the resulting engineered strain produced malate at titers of up to 59 g liter -1 at a malate yield of 0.42 mol (mol glucose)-1. Metabolic flux analysis showed that metabolite labeling patterns observed upon nuclear magnetic resonance analyses of cultures grown on 13C-labeled glucose were consistent with the envisaged nonoxidative, fermentative pathway for malate production. The engineered strains still produced substantial amounts of pyruvate, indicating that the pathway efficiency can be further improved. Copyright © 2008, American Society for Microbiology. All Rights Reserved.","author":[{"dropping-particle":"","family":"Zelle","given":"Rintze M.","non-dropping-particle":"","parse-names":false,"suffix":""},{"dropping-particle":"","family":"Hulster","given":"Erik","non-dropping-particle":"De","parse-names":false,"suffix":""},{"dropping-particle":"","family":"Winden","given":"Wouter A.","non-dropping-particle":"Van","parse-names":false,"suffix":""},{"dropping-particle":"","family":"Waard","given":"Pieter","non-dropping-particle":"De","parse-names":false,"suffix":""},{"dropping-particle":"","family":"Dijkema","given":"Cor","non-dropping-particle":"","parse-names":false,"suffix":""},{"dropping-particle":"","family":"Winkler","given":"Aaron A.","non-dropping-particle":"","parse-names":false,"suffix":""},{"dropping-particle":"","family":"Geertman","given":"Jan Maarten A.","non-dropping-particle":"","parse-names":false,"suffix":""},{"dropping-particle":"","family":"Dijken","given":"Johannes P.","non-dropping-particle":"Van","parse-names":false,"suffix":""},{"dropping-particle":"","family":"Pronk","given":"Jack T.","non-dropping-particle":"","parse-names":false,"suffix":""},{"dropping-particle":"","family":"Maris","given":"Antonius J.A.","non-dropping-particle":"Van","parse-names":false,"suffix":""}],"container-title":"Applied and Environmental Microbiology","id":"ITEM-1","issue":"9","issued":{"date-parts":[["2008","5"]]},"page":"2766-2777","publisher":"American Society for Microbiology","title":"Malic acid production by &lt;i&gt;Saccharomyces cerevisiae&lt;/i&gt;: Engineering of pyruvate carboxylation, oxaloacetate reduction, and malate export","type":"article-journal","volume":"74"},"uris":["http://www.mendeley.com/documents/?uuid=aef3af90-31ad-36ac-9dd0-f0943f10d5bb"]}],"mendeley":{"formattedCitation":"(32)","plainTextFormattedCitation":"(32)","previouslyFormattedCitation":"(32)"},"properties":{"noteIndex":0},"schema":"https://github.com/citation-style-language/schema/raw/master/csl-citation.json"}</w:instrText>
            </w:r>
            <w:r w:rsidRPr="00696013">
              <w:rPr>
                <w:rFonts w:cs="Times New Roman"/>
                <w:b/>
                <w:bCs/>
                <w:color w:val="000000"/>
                <w:sz w:val="18"/>
                <w:szCs w:val="18"/>
              </w:rPr>
              <w:fldChar w:fldCharType="separate"/>
            </w:r>
            <w:r w:rsidR="003365BA" w:rsidRPr="003365BA">
              <w:rPr>
                <w:rFonts w:cs="Times New Roman"/>
                <w:bCs/>
                <w:noProof/>
                <w:color w:val="000000"/>
                <w:sz w:val="18"/>
                <w:szCs w:val="18"/>
              </w:rPr>
              <w:t>(32)</w:t>
            </w:r>
            <w:r w:rsidRPr="00696013">
              <w:rPr>
                <w:rFonts w:cs="Times New Roman"/>
                <w:b/>
                <w:bCs/>
                <w:color w:val="000000"/>
                <w:sz w:val="18"/>
                <w:szCs w:val="18"/>
              </w:rPr>
              <w:fldChar w:fldCharType="end"/>
            </w:r>
          </w:p>
        </w:tc>
      </w:tr>
      <w:tr w:rsidR="00EA7227" w:rsidRPr="00F759E2" w14:paraId="246D018A" w14:textId="77777777" w:rsidTr="007D3686">
        <w:tc>
          <w:tcPr>
            <w:tcW w:w="2160" w:type="dxa"/>
            <w:vAlign w:val="center"/>
          </w:tcPr>
          <w:p w14:paraId="41E265DA" w14:textId="77777777" w:rsidR="00EA7227" w:rsidRPr="00F759E2" w:rsidRDefault="00EA7227" w:rsidP="007D3686">
            <w:pPr>
              <w:jc w:val="left"/>
              <w:rPr>
                <w:sz w:val="18"/>
                <w:szCs w:val="18"/>
              </w:rPr>
            </w:pPr>
            <w:r w:rsidRPr="00F759E2">
              <w:rPr>
                <w:sz w:val="18"/>
                <w:szCs w:val="18"/>
              </w:rPr>
              <w:t>Shikimate</w:t>
            </w:r>
            <w:r w:rsidRPr="00F759E2">
              <w:rPr>
                <w:sz w:val="18"/>
                <w:szCs w:val="18"/>
                <w:vertAlign w:val="superscript"/>
              </w:rPr>
              <w:t>++</w:t>
            </w:r>
          </w:p>
        </w:tc>
        <w:tc>
          <w:tcPr>
            <w:tcW w:w="2250" w:type="dxa"/>
            <w:vAlign w:val="center"/>
          </w:tcPr>
          <w:p w14:paraId="256A3703" w14:textId="77777777" w:rsidR="00EA7227" w:rsidRPr="00F759E2" w:rsidRDefault="00EA7227" w:rsidP="007D3686">
            <w:pPr>
              <w:jc w:val="left"/>
              <w:rPr>
                <w:sz w:val="18"/>
                <w:szCs w:val="18"/>
              </w:rPr>
            </w:pPr>
            <w:r w:rsidRPr="00F759E2">
              <w:rPr>
                <w:sz w:val="18"/>
                <w:szCs w:val="18"/>
              </w:rPr>
              <w:t>Shikimate</w:t>
            </w:r>
          </w:p>
        </w:tc>
        <w:tc>
          <w:tcPr>
            <w:tcW w:w="905" w:type="dxa"/>
            <w:vAlign w:val="center"/>
          </w:tcPr>
          <w:p w14:paraId="76CD2742"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0.71</w:t>
            </w:r>
          </w:p>
        </w:tc>
        <w:tc>
          <w:tcPr>
            <w:tcW w:w="905" w:type="dxa"/>
            <w:vAlign w:val="center"/>
          </w:tcPr>
          <w:p w14:paraId="3767FF85" w14:textId="77777777" w:rsidR="00EA7227" w:rsidRPr="00F759E2" w:rsidRDefault="00EA7227" w:rsidP="007D3686">
            <w:pPr>
              <w:jc w:val="left"/>
              <w:rPr>
                <w:rFonts w:cs="Times New Roman"/>
                <w:color w:val="000000" w:themeColor="text1"/>
                <w:sz w:val="18"/>
                <w:szCs w:val="18"/>
              </w:rPr>
            </w:pPr>
            <w:r w:rsidRPr="00F759E2">
              <w:rPr>
                <w:rFonts w:cs="Times New Roman"/>
                <w:color w:val="000000" w:themeColor="text1"/>
                <w:sz w:val="18"/>
                <w:szCs w:val="18"/>
              </w:rPr>
              <w:t>0.70</w:t>
            </w:r>
          </w:p>
        </w:tc>
        <w:tc>
          <w:tcPr>
            <w:tcW w:w="900" w:type="dxa"/>
            <w:vAlign w:val="center"/>
          </w:tcPr>
          <w:p w14:paraId="2BC26490" w14:textId="77777777" w:rsidR="00EA7227" w:rsidRPr="00696013" w:rsidRDefault="00EA7227" w:rsidP="007D3686">
            <w:pPr>
              <w:jc w:val="left"/>
              <w:rPr>
                <w:rFonts w:cs="Times New Roman"/>
                <w:color w:val="000000" w:themeColor="text1"/>
                <w:sz w:val="18"/>
                <w:szCs w:val="18"/>
              </w:rPr>
            </w:pPr>
            <w:r w:rsidRPr="00F759E2">
              <w:rPr>
                <w:rFonts w:cs="Times New Roman"/>
                <w:color w:val="000000" w:themeColor="text1"/>
                <w:sz w:val="18"/>
                <w:szCs w:val="18"/>
              </w:rPr>
              <w:t>0.70</w:t>
            </w:r>
          </w:p>
        </w:tc>
        <w:tc>
          <w:tcPr>
            <w:tcW w:w="891" w:type="dxa"/>
            <w:vAlign w:val="center"/>
          </w:tcPr>
          <w:p w14:paraId="5B98BA95"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N/A</w:t>
            </w:r>
          </w:p>
        </w:tc>
        <w:tc>
          <w:tcPr>
            <w:tcW w:w="1260" w:type="dxa"/>
            <w:vAlign w:val="center"/>
          </w:tcPr>
          <w:p w14:paraId="0D3AD0E8" w14:textId="40E6E437"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{"citationItems":[{"id":"ITEM-1","itemData":{"DOI":"10.3389/FBIOE.2018.00032/BIBTEX","ISSN":"22964185","abstract":"The aromatic nature of shikimate pathway intermediates gives rise to a wealth of potential bio-replacements for commonly fossil fuel-derived aromatics, as well as naturally produced secondary metabolites. Through metabolic engineering, the abundance of certain intermediates may be increased, while draining flux from other branches off the pathway. Often targets for genetic engineering lie beyond the shikimate pathway, altering flux deep in central metabolism. This has been extensively used to develop microbial production systems for a variety of compounds valuable in chemical industry, including aromatic and non-aromatic acids like muconic acid, para-hydroxybenzoic acid, and para-coumaric acid, as well as aminobenzoic acids and aromatic α-amino acids. Further, many natural products and secondary metabolites that are valuable in food- and pharma-industry are formed outgoing from shikimate pathway intermediates. (Re)construction of such routes has been shown by de novo production of resveratrol, reticuline, opioids, and vanillin. In this review, strain construction strategies are compared across organisms and put into perspective with requirements by industry for commercial viability. Focus is put on enhancing flux to and through shikimate pathway, and engineering strategies are assessed in order to provide a guideline for future optimizations.","author":[{"dropping-particle":"","family":"Averesch","given":"Nils J.H.","non-dropping-particle":"","parse-names":false,"suffix":""},{"dropping-particle":"","family":"Krömer","given":"Jens O.","non-dropping-particle":"","parse-names":false,"suffix":""}],"container-title":"Frontiers in Bioengineering and Biotechnology","id":"ITEM-1","issue":"MAR","issued":{"date-parts":[["2018","3","26"]]},"page":"32","publisher":"Frontiers Media S.A.","title":"Metabolic engineering of the shikimate pathway for production of aromatics and derived compounds-Present and future strain construction strategies","type":"article-journal","volume":"6"},"uris":["http://www.mendeley.com/documents/?uuid=a6143874-9a7f-3dba-9a10-b312f5fc6660"]}],"mendeley":{"formattedCitation":"(33)","plainTextFormattedCitation":"(33)","previouslyFormattedCitation":"(33)"},"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(33)</w:t>
            </w:r>
            <w:r w:rsidRPr="00F759E2">
              <w:rPr>
                <w:rFonts w:cs="Times New Roman"/>
                <w:color w:val="000000"/>
                <w:sz w:val="18"/>
                <w:szCs w:val="18"/>
              </w:rPr>
              <w:fldChar w:fldCharType="end"/>
            </w:r>
          </w:p>
        </w:tc>
      </w:tr>
      <w:tr w:rsidR="00EA7227" w:rsidRPr="00F759E2" w14:paraId="1F7BD437" w14:textId="77777777" w:rsidTr="007D3686">
        <w:tc>
          <w:tcPr>
            <w:tcW w:w="2160" w:type="dxa"/>
            <w:vAlign w:val="center"/>
          </w:tcPr>
          <w:p w14:paraId="04E0D9E3" w14:textId="77777777" w:rsidR="00EA7227" w:rsidRPr="00F759E2" w:rsidRDefault="00EA7227" w:rsidP="007D3686">
            <w:pPr>
              <w:jc w:val="left"/>
              <w:rPr>
                <w:sz w:val="18"/>
                <w:szCs w:val="18"/>
              </w:rPr>
            </w:pPr>
            <w:r w:rsidRPr="00F759E2">
              <w:rPr>
                <w:sz w:val="18"/>
                <w:szCs w:val="18"/>
              </w:rPr>
              <w:t>cis,cis-Muconate</w:t>
            </w:r>
          </w:p>
        </w:tc>
        <w:tc>
          <w:tcPr>
            <w:tcW w:w="2250" w:type="dxa"/>
            <w:vAlign w:val="center"/>
          </w:tcPr>
          <w:p w14:paraId="41138945" w14:textId="77777777" w:rsidR="00EA7227" w:rsidRPr="00F759E2" w:rsidRDefault="00EA7227" w:rsidP="007D3686">
            <w:pPr>
              <w:jc w:val="left"/>
              <w:rPr>
                <w:sz w:val="18"/>
                <w:szCs w:val="18"/>
              </w:rPr>
            </w:pPr>
            <w:r w:rsidRPr="00F759E2">
              <w:rPr>
                <w:sz w:val="18"/>
                <w:szCs w:val="18"/>
              </w:rPr>
              <w:t>3-Dehydroshikimate</w:t>
            </w:r>
          </w:p>
        </w:tc>
        <w:tc>
          <w:tcPr>
            <w:tcW w:w="905" w:type="dxa"/>
            <w:vAlign w:val="center"/>
          </w:tcPr>
          <w:p w14:paraId="2585F190"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0.61</w:t>
            </w:r>
          </w:p>
        </w:tc>
        <w:tc>
          <w:tcPr>
            <w:tcW w:w="905" w:type="dxa"/>
            <w:vAlign w:val="center"/>
          </w:tcPr>
          <w:p w14:paraId="1E90DE75" w14:textId="77777777" w:rsidR="00EA7227" w:rsidRPr="00F759E2" w:rsidRDefault="00EA7227" w:rsidP="007D3686">
            <w:pPr>
              <w:jc w:val="left"/>
              <w:rPr>
                <w:rFonts w:cs="Times New Roman"/>
                <w:color w:val="000000" w:themeColor="text1"/>
                <w:sz w:val="18"/>
                <w:szCs w:val="18"/>
              </w:rPr>
            </w:pPr>
            <w:r w:rsidRPr="00F759E2">
              <w:rPr>
                <w:rFonts w:cs="Times New Roman"/>
                <w:color w:val="000000" w:themeColor="text1"/>
                <w:sz w:val="18"/>
                <w:szCs w:val="18"/>
              </w:rPr>
              <w:t>0.60</w:t>
            </w:r>
          </w:p>
        </w:tc>
        <w:tc>
          <w:tcPr>
            <w:tcW w:w="900" w:type="dxa"/>
            <w:vAlign w:val="center"/>
          </w:tcPr>
          <w:p w14:paraId="36B2EA5F" w14:textId="77777777" w:rsidR="00EA7227" w:rsidRPr="00696013" w:rsidRDefault="00EA7227" w:rsidP="007D3686">
            <w:pPr>
              <w:jc w:val="left"/>
              <w:rPr>
                <w:rFonts w:cs="Times New Roman"/>
                <w:color w:val="000000" w:themeColor="text1"/>
                <w:sz w:val="18"/>
                <w:szCs w:val="18"/>
              </w:rPr>
            </w:pPr>
            <w:r w:rsidRPr="00F759E2">
              <w:rPr>
                <w:rFonts w:cs="Times New Roman"/>
                <w:color w:val="000000" w:themeColor="text1"/>
                <w:sz w:val="18"/>
                <w:szCs w:val="18"/>
              </w:rPr>
              <w:t>0.60</w:t>
            </w:r>
          </w:p>
        </w:tc>
        <w:tc>
          <w:tcPr>
            <w:tcW w:w="891" w:type="dxa"/>
            <w:vAlign w:val="center"/>
          </w:tcPr>
          <w:p w14:paraId="08D61D60"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0.07</w:t>
            </w:r>
          </w:p>
        </w:tc>
        <w:tc>
          <w:tcPr>
            <w:tcW w:w="1260" w:type="dxa"/>
            <w:vAlign w:val="center"/>
          </w:tcPr>
          <w:p w14:paraId="19319DB4" w14:textId="5D8856A2"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{"citationItems":[{"id":"ITEM-1","itemData":{"DOI":"10.1021/ACSSYNBIO.9B00477/ASSET/IMAGES/LARGE/SB9B00477_0006.JPEG","ISSN":"21615063","PMID":"32058699","abstract":"Muconic acid is a potential platform chemical for the production of nylon, polyurethanes, and terephthalic acid. It is also an attractive functional copolymer in plastics due to its two double bonds. At this time, no economically viable process for the production of muconic acid exists. To harness novel genetic targets for improved production of cis,cis-muconic acid (CCM) in the yeast Saccharomyces cerevisiae, we employed a CCM-biosensor coupled to GFP expression with a broad dynamic response to screen UV-mutagenesis libraries of CCM-producing yeast. Via fluorescence activated cell sorting we identified a clone Mut131 with a 49.7% higher CCM titer and 164% higher titer of biosynthetic intermediate-protocatechuic acid (PCA). Genome resequencing of the Mut131 and reverse engineering identified seven causal missense mutations of the native genes (PWP2, EST2, ATG1, DIT1, CDC15, CTS2, and MNE1) and a duplication of two CCM biosynthetic genes, encoding dehydroshikimate dehydratase and catechol 1,2-dioxygenase, which were not recognized as flux controlling before. The Mut131 strain was further rationally engineered by overexpression of the genes encoding for PCA decarboxylase and AROM protein without shikimate dehydrogenase domain (Aro1pÎ\"E), and by restoring URA3 prototrophy. The resulting engineered strain produced 20.8 g/L CCM in controlled fed-batch fermentation, with a yield of 66.2 mg/g glucose and a productivity of 139 mg/L/h, representing the highest reported performance metrics in a yeast for de novo CCM production to date and the highest production of an aromatic compound in yeast. The study illustrates the benefit of biosensor-based selection and brings closer the prospect of biobased muconic acid.","author":[{"dropping-particle":"","family":"Wang","given":"Guokun","non-dropping-particle":"","parse-names":false,"suffix":""},{"dropping-particle":"","family":"Øzmerih","given":"Süleyman","non-dropping-particle":"","parse-names":false,"suffix":""},{"dropping-particle":"","family":"Guerreiro","given":"Rogério","non-dropping-particle":"","parse-names":false,"suffix":""},{"dropping-particle":"","family":"Meireles","given":"Ana C.","non-dropping-particle":"","parse-names":false,"suffix":""},{"dropping-particle":"","family":"Carolas","given":"Ana","non-dropping-particle":"","parse-names":false,"suffix":""},{"dropping-particle":"","family":"Milne","given":"Nicholas","non-dropping-particle":"","parse-names":false,"suffix":""},{"dropping-particle":"","family":"Jensen","given":"Michael K.","non-dropping-particle":"","parse-names":false,"suffix":""},{"dropping-particle":"","family":"Ferreira","given":"Bruno S.","non-dropping-particle":"","parse-names":false,"suffix":""},{"dropping-particle":"","family":"Borodina","given":"Irina","non-dropping-particle":"","parse-names":false,"suffix":""}],"container-title":"ACS Synthetic Biology","id":"ITEM-1","issue":"3","issued":{"date-parts":[["2020","3","20"]]},"page":"634-646","publisher":"American Chemical Society","title":"Improvement of cis, cis-Muconic Acid Production in &lt;i&gt;Saccharomyces cerevisiae&lt;/i&gt; through Biosensor-Aided Genome Engineering","type":"article-journal","volume":"9"},"uris":["http://www.mendeley.com/documents/?uuid=ad21961b-c3a0-3cb4-ae7e-73d82ec90589"]}],"mendeley":{"formattedCitation":"(34)","plainTextFormattedCitation":"(34)","previouslyFormattedCitation":"(34)"},"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(34)</w:t>
            </w:r>
            <w:r w:rsidRPr="00F759E2">
              <w:rPr>
                <w:rFonts w:cs="Times New Roman"/>
                <w:color w:val="000000"/>
                <w:sz w:val="18"/>
                <w:szCs w:val="18"/>
              </w:rPr>
              <w:fldChar w:fldCharType="end"/>
            </w:r>
          </w:p>
        </w:tc>
      </w:tr>
      <w:tr w:rsidR="00EA7227" w:rsidRPr="00696013" w14:paraId="543D86F9" w14:textId="77777777" w:rsidTr="007D3686">
        <w:tc>
          <w:tcPr>
            <w:tcW w:w="2160" w:type="dxa"/>
            <w:vAlign w:val="center"/>
          </w:tcPr>
          <w:p w14:paraId="6C8902F1" w14:textId="77777777" w:rsidR="00EA7227" w:rsidRPr="00696013" w:rsidRDefault="00EA7227" w:rsidP="007D3686">
            <w:pPr>
              <w:jc w:val="left"/>
              <w:rPr>
                <w:b/>
                <w:bCs/>
                <w:sz w:val="18"/>
                <w:szCs w:val="18"/>
              </w:rPr>
            </w:pPr>
            <w:r w:rsidRPr="00696013">
              <w:rPr>
                <w:b/>
                <w:bCs/>
                <w:sz w:val="18"/>
                <w:szCs w:val="18"/>
              </w:rPr>
              <w:t>p-Hydroxybenzoate</w:t>
            </w:r>
          </w:p>
        </w:tc>
        <w:tc>
          <w:tcPr>
            <w:tcW w:w="2250" w:type="dxa"/>
            <w:vAlign w:val="center"/>
          </w:tcPr>
          <w:p w14:paraId="5F42C3E5" w14:textId="77777777" w:rsidR="00EA7227" w:rsidRPr="00696013" w:rsidRDefault="00EA7227" w:rsidP="007D3686">
            <w:pPr>
              <w:jc w:val="left"/>
              <w:rPr>
                <w:b/>
                <w:bCs/>
                <w:sz w:val="18"/>
                <w:szCs w:val="18"/>
              </w:rPr>
            </w:pPr>
            <w:r w:rsidRPr="00696013">
              <w:rPr>
                <w:b/>
                <w:bCs/>
                <w:sz w:val="18"/>
                <w:szCs w:val="18"/>
              </w:rPr>
              <w:t>Chorismate</w:t>
            </w:r>
          </w:p>
        </w:tc>
        <w:tc>
          <w:tcPr>
            <w:tcW w:w="905" w:type="dxa"/>
            <w:vAlign w:val="center"/>
          </w:tcPr>
          <w:p w14:paraId="1F621B35" w14:textId="77777777" w:rsidR="00EA7227" w:rsidRPr="00696013" w:rsidRDefault="00EA7227" w:rsidP="007D3686">
            <w:pPr>
              <w:jc w:val="left"/>
              <w:rPr>
                <w:rFonts w:cs="Times New Roman"/>
                <w:b/>
                <w:bCs/>
                <w:color w:val="FF0000"/>
                <w:sz w:val="18"/>
                <w:szCs w:val="18"/>
              </w:rPr>
            </w:pPr>
            <w:r w:rsidRPr="00696013">
              <w:rPr>
                <w:rFonts w:cs="Times New Roman"/>
                <w:b/>
                <w:bCs/>
                <w:color w:val="000000"/>
                <w:sz w:val="18"/>
                <w:szCs w:val="18"/>
              </w:rPr>
              <w:t>0.52</w:t>
            </w:r>
          </w:p>
        </w:tc>
        <w:tc>
          <w:tcPr>
            <w:tcW w:w="905" w:type="dxa"/>
            <w:vAlign w:val="center"/>
          </w:tcPr>
          <w:p w14:paraId="11BA9321" w14:textId="77777777" w:rsidR="00EA7227" w:rsidRPr="00696013" w:rsidRDefault="00EA7227" w:rsidP="007D3686">
            <w:pPr>
              <w:jc w:val="left"/>
              <w:rPr>
                <w:rFonts w:cs="Times New Roman"/>
                <w:b/>
                <w:bCs/>
                <w:color w:val="000000" w:themeColor="text1"/>
                <w:sz w:val="18"/>
                <w:szCs w:val="18"/>
              </w:rPr>
            </w:pPr>
            <w:r w:rsidRPr="00696013">
              <w:rPr>
                <w:rFonts w:cs="Times New Roman"/>
                <w:b/>
                <w:bCs/>
                <w:color w:val="000000" w:themeColor="text1"/>
                <w:sz w:val="18"/>
                <w:szCs w:val="18"/>
              </w:rPr>
              <w:t>0.51</w:t>
            </w:r>
          </w:p>
        </w:tc>
        <w:tc>
          <w:tcPr>
            <w:tcW w:w="900" w:type="dxa"/>
            <w:vAlign w:val="center"/>
          </w:tcPr>
          <w:p w14:paraId="3DAB086B" w14:textId="77777777" w:rsidR="00EA7227" w:rsidRPr="00696013" w:rsidRDefault="00EA7227" w:rsidP="007D3686">
            <w:pPr>
              <w:jc w:val="left"/>
              <w:rPr>
                <w:rFonts w:cs="Times New Roman"/>
                <w:b/>
                <w:bCs/>
                <w:color w:val="000000" w:themeColor="text1"/>
                <w:sz w:val="18"/>
                <w:szCs w:val="18"/>
              </w:rPr>
            </w:pPr>
            <w:r w:rsidRPr="00696013">
              <w:rPr>
                <w:rFonts w:cs="Times New Roman"/>
                <w:b/>
                <w:bCs/>
                <w:color w:val="000000" w:themeColor="text1"/>
                <w:sz w:val="18"/>
                <w:szCs w:val="18"/>
              </w:rPr>
              <w:t>0.50</w:t>
            </w:r>
          </w:p>
        </w:tc>
        <w:tc>
          <w:tcPr>
            <w:tcW w:w="891" w:type="dxa"/>
            <w:vAlign w:val="center"/>
          </w:tcPr>
          <w:p w14:paraId="656EC9E2" w14:textId="77777777" w:rsidR="00EA7227" w:rsidRPr="00696013" w:rsidRDefault="00EA7227" w:rsidP="007D3686">
            <w:pPr>
              <w:jc w:val="left"/>
              <w:rPr>
                <w:rFonts w:cs="Times New Roman"/>
                <w:b/>
                <w:bCs/>
                <w:color w:val="000000"/>
                <w:sz w:val="18"/>
                <w:szCs w:val="18"/>
              </w:rPr>
            </w:pPr>
            <w:r w:rsidRPr="00696013">
              <w:rPr>
                <w:rFonts w:cs="Times New Roman"/>
                <w:b/>
                <w:bCs/>
                <w:color w:val="000000"/>
                <w:sz w:val="18"/>
                <w:szCs w:val="18"/>
              </w:rPr>
              <w:t>0.07</w:t>
            </w:r>
          </w:p>
        </w:tc>
        <w:tc>
          <w:tcPr>
            <w:tcW w:w="1260" w:type="dxa"/>
            <w:vAlign w:val="center"/>
          </w:tcPr>
          <w:p w14:paraId="6643DB36" w14:textId="5CC4B4DB" w:rsidR="00EA7227" w:rsidRPr="00696013" w:rsidRDefault="00EA7227" w:rsidP="007D3686">
            <w:pPr>
              <w:jc w:val="left"/>
              <w:rPr>
                <w:rFonts w:cs="Times New Roman"/>
                <w:b/>
                <w:bCs/>
                <w:color w:val="000000"/>
                <w:sz w:val="18"/>
                <w:szCs w:val="18"/>
              </w:rPr>
            </w:pPr>
            <w:r w:rsidRPr="00696013">
              <w:rPr>
                <w:rFonts w:cs="Times New Roman"/>
                <w:b/>
                <w:bCs/>
                <w:color w:val="000000"/>
                <w:sz w:val="18"/>
                <w:szCs w:val="18"/>
              </w:rPr>
              <w:fldChar w:fldCharType="begin" w:fldLock="1"/>
            </w:r>
            <w:r w:rsidR="004509E9">
              <w:rPr>
                <w:rFonts w:cs="Times New Roman"/>
                <w:b/>
                <w:bCs/>
                <w:color w:val="000000"/>
                <w:sz w:val="18"/>
                <w:szCs w:val="18"/>
              </w:rPr>
              <w:instrText>ADDIN CSL_CITATION {"citationItems":[{"id":"ITEM-1","itemData":{"DOI":"10.1007/S00449-017-1785-Z/TABLES/2","ISSN":"16157605","PMID":"28528488","abstract":"Saccharomyces cerevisiae is a popular organism for metabolic engineering; however, studies aiming at over-production of bio-replacement precursors for the chemical industry often fail to overcome proof-of-concept stage. When intending to show real industrial attractiveness, the challenge is twofold: formation of the target compound must be increased, while minimizing the formation of side and by-products to maximize titer, rate and yield. To tackle these, the metabolism of the organism, as well as the parameters of the process, need to be optimized. Addressing both we show that S. cerevisiae is well-suited for over-production of aromatic compounds, which are valuable in chemical industry and are particularly useful in space technology. Specifically, a strain engineered to accumulate chorismate was optimized for formation of para-hydroxybenzoic acid. Then a fed-batch bioreactor process was developed, which delivered a final titer of 2.9 g/L, a maximum rate of 18.625 mgpHBA/(gCDW × h) and carbon-yields of up to 3.1 mgpHBA/gglucose.","author":[{"dropping-particle":"","family":"Averesch","given":"Nils J.H.","non-dropping-particle":"","parse-names":false,"suffix":""},{"dropping-particle":"","family":"Prima","given":"Alex","non-dropping-particle":"","parse-names":false,"suffix":""},{"dropping-particle":"","family":"Krömer","given":"Jens O.","non-dropping-particle":"","parse-names":false,"suffix":""}],"container-title":"Bioprocess and Biosystems Engineering","id":"ITEM-1","issue":"8","issued":{"date-parts":[["2017","8","1"]]},"page":"1283-1289","publisher":"Springer Verlag","title":"Enhanced production of para-hydroxybenzoic acid by genetically engineered &lt;i&gt;Saccharomyces cerevisiae&lt;/i&gt;","type":"article-journal","volume":"40"},"uris":["http://www.mendeley.com/documents/?uuid=9f9d807a-96e7-3071-b47b-09a254ab1fb3"]}],"mendeley":{"formattedCitation":"(35)","plainTextFormattedCitation":"(35)","previouslyFormattedCitation":"(35)"},"properties":{"noteIndex":0},"schema":"https://github.com/citation-style-language/schema/raw/master/csl-citation.json"}</w:instrText>
            </w:r>
            <w:r w:rsidRPr="00696013">
              <w:rPr>
                <w:rFonts w:cs="Times New Roman"/>
                <w:b/>
                <w:bCs/>
                <w:color w:val="000000"/>
                <w:sz w:val="18"/>
                <w:szCs w:val="18"/>
              </w:rPr>
              <w:fldChar w:fldCharType="separate"/>
            </w:r>
            <w:r w:rsidR="003365BA" w:rsidRPr="003365BA">
              <w:rPr>
                <w:rFonts w:cs="Times New Roman"/>
                <w:bCs/>
                <w:noProof/>
                <w:color w:val="000000"/>
                <w:sz w:val="18"/>
                <w:szCs w:val="18"/>
              </w:rPr>
              <w:t>(35)</w:t>
            </w:r>
            <w:r w:rsidRPr="00696013">
              <w:rPr>
                <w:rFonts w:cs="Times New Roman"/>
                <w:b/>
                <w:bCs/>
                <w:color w:val="000000"/>
                <w:sz w:val="18"/>
                <w:szCs w:val="18"/>
              </w:rPr>
              <w:fldChar w:fldCharType="end"/>
            </w:r>
          </w:p>
        </w:tc>
      </w:tr>
      <w:tr w:rsidR="00EA7227" w:rsidRPr="00696013" w14:paraId="2D6C3239" w14:textId="77777777" w:rsidTr="007D3686">
        <w:tc>
          <w:tcPr>
            <w:tcW w:w="2160" w:type="dxa"/>
            <w:vAlign w:val="center"/>
          </w:tcPr>
          <w:p w14:paraId="576FEEEC" w14:textId="77777777" w:rsidR="00EA7227" w:rsidRPr="00696013" w:rsidRDefault="00EA7227" w:rsidP="007D3686">
            <w:pPr>
              <w:jc w:val="left"/>
              <w:rPr>
                <w:b/>
                <w:bCs/>
                <w:sz w:val="18"/>
                <w:szCs w:val="18"/>
              </w:rPr>
            </w:pPr>
            <w:r w:rsidRPr="00696013">
              <w:rPr>
                <w:b/>
                <w:bCs/>
                <w:sz w:val="18"/>
                <w:szCs w:val="18"/>
              </w:rPr>
              <w:t>p-Aminobenzoate</w:t>
            </w:r>
            <w:r w:rsidRPr="00696013">
              <w:rPr>
                <w:b/>
                <w:bCs/>
                <w:sz w:val="18"/>
                <w:szCs w:val="18"/>
                <w:vertAlign w:val="superscript"/>
              </w:rPr>
              <w:t>++</w:t>
            </w:r>
          </w:p>
        </w:tc>
        <w:tc>
          <w:tcPr>
            <w:tcW w:w="2250" w:type="dxa"/>
            <w:vAlign w:val="center"/>
          </w:tcPr>
          <w:p w14:paraId="7C2DC639" w14:textId="77777777" w:rsidR="00EA7227" w:rsidRPr="00696013" w:rsidRDefault="00EA7227" w:rsidP="007D3686">
            <w:pPr>
              <w:jc w:val="left"/>
              <w:rPr>
                <w:b/>
                <w:bCs/>
                <w:sz w:val="18"/>
                <w:szCs w:val="18"/>
              </w:rPr>
            </w:pPr>
            <w:r w:rsidRPr="00696013">
              <w:rPr>
                <w:b/>
                <w:bCs/>
                <w:sz w:val="18"/>
                <w:szCs w:val="18"/>
              </w:rPr>
              <w:t>p-Aminobenzoate</w:t>
            </w:r>
          </w:p>
        </w:tc>
        <w:tc>
          <w:tcPr>
            <w:tcW w:w="905" w:type="dxa"/>
            <w:vAlign w:val="center"/>
          </w:tcPr>
          <w:p w14:paraId="031A6788" w14:textId="77777777" w:rsidR="00EA7227" w:rsidRPr="00696013" w:rsidRDefault="00EA7227" w:rsidP="007D3686">
            <w:pPr>
              <w:jc w:val="left"/>
              <w:rPr>
                <w:rFonts w:cs="Times New Roman"/>
                <w:b/>
                <w:bCs/>
                <w:color w:val="FF0000"/>
                <w:sz w:val="18"/>
                <w:szCs w:val="18"/>
              </w:rPr>
            </w:pPr>
            <w:r w:rsidRPr="00696013">
              <w:rPr>
                <w:rFonts w:cs="Times New Roman"/>
                <w:b/>
                <w:bCs/>
                <w:color w:val="000000"/>
                <w:sz w:val="18"/>
                <w:szCs w:val="18"/>
              </w:rPr>
              <w:t>0.50</w:t>
            </w:r>
          </w:p>
        </w:tc>
        <w:tc>
          <w:tcPr>
            <w:tcW w:w="905" w:type="dxa"/>
            <w:vAlign w:val="center"/>
          </w:tcPr>
          <w:p w14:paraId="27027266" w14:textId="77777777" w:rsidR="00EA7227" w:rsidRPr="00696013" w:rsidRDefault="00EA7227" w:rsidP="007D3686">
            <w:pPr>
              <w:jc w:val="left"/>
              <w:rPr>
                <w:rFonts w:cs="Times New Roman"/>
                <w:b/>
                <w:bCs/>
                <w:color w:val="000000" w:themeColor="text1"/>
                <w:sz w:val="18"/>
                <w:szCs w:val="18"/>
              </w:rPr>
            </w:pPr>
            <w:r w:rsidRPr="00696013">
              <w:rPr>
                <w:rFonts w:cs="Times New Roman"/>
                <w:b/>
                <w:bCs/>
                <w:color w:val="000000" w:themeColor="text1"/>
                <w:sz w:val="18"/>
                <w:szCs w:val="18"/>
              </w:rPr>
              <w:t>0.42</w:t>
            </w:r>
          </w:p>
        </w:tc>
        <w:tc>
          <w:tcPr>
            <w:tcW w:w="900" w:type="dxa"/>
            <w:vAlign w:val="center"/>
          </w:tcPr>
          <w:p w14:paraId="23EB6A0E" w14:textId="77777777" w:rsidR="00EA7227" w:rsidRPr="00696013" w:rsidRDefault="00EA7227" w:rsidP="007D3686">
            <w:pPr>
              <w:jc w:val="left"/>
              <w:rPr>
                <w:rFonts w:cs="Times New Roman"/>
                <w:b/>
                <w:bCs/>
                <w:color w:val="000000" w:themeColor="text1"/>
                <w:sz w:val="18"/>
                <w:szCs w:val="18"/>
              </w:rPr>
            </w:pPr>
            <w:r w:rsidRPr="00696013">
              <w:rPr>
                <w:rFonts w:cs="Times New Roman"/>
                <w:b/>
                <w:bCs/>
                <w:color w:val="000000" w:themeColor="text1"/>
                <w:sz w:val="18"/>
                <w:szCs w:val="18"/>
              </w:rPr>
              <w:t>0.41</w:t>
            </w:r>
          </w:p>
        </w:tc>
        <w:tc>
          <w:tcPr>
            <w:tcW w:w="891" w:type="dxa"/>
            <w:vAlign w:val="center"/>
          </w:tcPr>
          <w:p w14:paraId="19507201" w14:textId="77777777" w:rsidR="00EA7227" w:rsidRPr="00696013" w:rsidRDefault="00EA7227" w:rsidP="007D3686">
            <w:pPr>
              <w:jc w:val="left"/>
              <w:rPr>
                <w:rFonts w:cs="Times New Roman"/>
                <w:b/>
                <w:bCs/>
                <w:color w:val="000000"/>
                <w:sz w:val="18"/>
                <w:szCs w:val="18"/>
              </w:rPr>
            </w:pPr>
            <w:r w:rsidRPr="00696013">
              <w:rPr>
                <w:rFonts w:cs="Times New Roman"/>
                <w:b/>
                <w:bCs/>
                <w:color w:val="000000"/>
                <w:sz w:val="18"/>
                <w:szCs w:val="18"/>
              </w:rPr>
              <w:t>0.01</w:t>
            </w:r>
          </w:p>
        </w:tc>
        <w:tc>
          <w:tcPr>
            <w:tcW w:w="1260" w:type="dxa"/>
            <w:vAlign w:val="center"/>
          </w:tcPr>
          <w:p w14:paraId="3E325ED0" w14:textId="25889295" w:rsidR="00EA7227" w:rsidRPr="00696013" w:rsidRDefault="00EA7227" w:rsidP="007D3686">
            <w:pPr>
              <w:jc w:val="left"/>
              <w:rPr>
                <w:rFonts w:cs="Times New Roman"/>
                <w:b/>
                <w:bCs/>
                <w:color w:val="000000"/>
                <w:sz w:val="18"/>
                <w:szCs w:val="18"/>
              </w:rPr>
            </w:pPr>
            <w:r w:rsidRPr="00696013">
              <w:rPr>
                <w:rFonts w:cs="Times New Roman"/>
                <w:b/>
                <w:bCs/>
                <w:color w:val="000000"/>
                <w:sz w:val="18"/>
                <w:szCs w:val="18"/>
              </w:rPr>
              <w:fldChar w:fldCharType="begin" w:fldLock="1"/>
            </w:r>
            <w:r w:rsidR="004509E9">
              <w:rPr>
                <w:rFonts w:cs="Times New Roman"/>
                <w:b/>
                <w:bCs/>
                <w:color w:val="000000"/>
                <w:sz w:val="18"/>
                <w:szCs w:val="18"/>
              </w:rPr>
              <w:instrText>ADDIN CSL_CITATION {"citationItems":[{"id":"ITEM-1","itemData":{"DOI":"10.1186/S12934-016-0485-8/TABLES/6","ISSN":"14752859","PMID":"27230236","abstract":"Background: Biological production of the aromatic compound para-aminobenzoic acid (pABA) is of great interest to the chemical industry. Besides its application in pharmacy and as crosslinking agent for resins and dyes pABA is a potential precursor for the high-volume aromatic feedstocks terephthalic acid and para-phenylenediamine. The yeast Saccharomyces cerevisiae synthesises pABA in the shikimate pathway: Outgoing from the central shikimate pathway intermediate chorismate, pABA is formed in two enzyme-catalysed steps, encoded by the genes ABZ1 and ABZ2. In this study S. cerevisiae metabolism was genetically engineered for the overproduction of pABA. Using in silico metabolic modelling an observed impact of carbon-source on product yield was investigated and exploited to optimize production. Results: A strain that incorporated the feedback resistant ARO4 K229L and deletions in the ARO7 and TRP3 genes, in order to channel flux to chorismate, was used to screen different ABZ1 and ABZ2 genes for pABA production. In glucose based shake-flaks fermentations the highest titer (600 μM) was reached when over-expressing the ABZ1 and ABZ2 genes from the wine yeast strains AWRI1631 and QA23, respectively. In silico metabolic modelling indicated a metabolic advantage for pABA production on glycerol and combined glycerol-ethanol carbon-sources. This was confirmed experimentally, the empirical ideal glycerol to ethanol uptake ratios of 1:2-2:1 correlated with the model. A 13C tracer experiment determined that up to 32 % of the produced pABA originated from glycerol. Finally, in fed-batch bioreactor experiments pABA titers of 1.57 mM (215 mg/L) and carbon yields of 2.64 % could be achieved. Conclusion: In this study a combination of genetic engineering and in silico modelling has proven to be a complete and advantageous approach to increase pABA production. Especially the enzymes that catalyse the last two steps towards product formation appeared to be crucial to direct flux to pABA. A stoichiometric model for carbon-utilization proved useful to design carbon-source composition, leading to increased pABA production. The reported pABA concentrations and yields are, to date, the highest in S. cerevisiae and the second highest in a microbial production system, underlining the great potential of yeast as a cell factory for renewable aromatic feedstocks.","author":[{"dropping-particle":"","family":"Averesch","given":"Nils J.H.","non-dropping-particle":"","parse-names":false,"suffix":""},{"dropping-particle":"","family":"Winter","given":"Gal","non-dropping-particle":"","parse-names":false,"suffix":""},{"dropping-particle":"","family":"Krömer","given":"Jens O.","non-dropping-particle":"","parse-names":false,"suffix":""}],"container-title":"Microbial Cell Factories","id":"ITEM-1","issue":"1","issued":{"date-parts":[["2016","5","26"]]},"page":"1-16","publisher":"BioMed Central Ltd.","title":"Production of para-aminobenzoic acid from different carbon-sources in engineered &lt;i&gt;Saccharomyces cerevisiae&lt;/i&gt;","type":"article-journal","volume":"15"},"uris":["http://www.mendeley.com/documents/?uuid=a605e90f-3f43-33dd-8873-156f1d3c1496"]}],"mendeley":{"formattedCitation":"(36)","plainTextFormattedCitation":"(36)","previouslyFormattedCitation":"(36)"},"properties":{"noteIndex":0},"schema":"https://github.com/citation-style-language/schema/raw/master/csl-citation.json"}</w:instrText>
            </w:r>
            <w:r w:rsidRPr="00696013">
              <w:rPr>
                <w:rFonts w:cs="Times New Roman"/>
                <w:b/>
                <w:bCs/>
                <w:color w:val="000000"/>
                <w:sz w:val="18"/>
                <w:szCs w:val="18"/>
              </w:rPr>
              <w:fldChar w:fldCharType="separate"/>
            </w:r>
            <w:r w:rsidR="003365BA" w:rsidRPr="003365BA">
              <w:rPr>
                <w:rFonts w:cs="Times New Roman"/>
                <w:bCs/>
                <w:noProof/>
                <w:color w:val="000000"/>
                <w:sz w:val="18"/>
                <w:szCs w:val="18"/>
              </w:rPr>
              <w:t>(36)</w:t>
            </w:r>
            <w:r w:rsidRPr="00696013">
              <w:rPr>
                <w:rFonts w:cs="Times New Roman"/>
                <w:b/>
                <w:bCs/>
                <w:color w:val="000000"/>
                <w:sz w:val="18"/>
                <w:szCs w:val="18"/>
              </w:rPr>
              <w:fldChar w:fldCharType="end"/>
            </w:r>
          </w:p>
        </w:tc>
      </w:tr>
      <w:tr w:rsidR="00EA7227" w:rsidRPr="00F759E2" w14:paraId="6B3BC871" w14:textId="77777777" w:rsidTr="007D3686">
        <w:tc>
          <w:tcPr>
            <w:tcW w:w="2160" w:type="dxa"/>
            <w:vAlign w:val="center"/>
          </w:tcPr>
          <w:p w14:paraId="2ACF7453" w14:textId="77777777" w:rsidR="00EA7227" w:rsidRPr="00F759E2" w:rsidRDefault="00EA7227" w:rsidP="007D3686">
            <w:pPr>
              <w:jc w:val="left"/>
              <w:rPr>
                <w:sz w:val="18"/>
                <w:szCs w:val="18"/>
              </w:rPr>
            </w:pPr>
            <w:r w:rsidRPr="00F759E2">
              <w:rPr>
                <w:sz w:val="18"/>
                <w:szCs w:val="18"/>
              </w:rPr>
              <w:t>2-Phenylethanol</w:t>
            </w:r>
          </w:p>
        </w:tc>
        <w:tc>
          <w:tcPr>
            <w:tcW w:w="2250" w:type="dxa"/>
            <w:vAlign w:val="center"/>
          </w:tcPr>
          <w:p w14:paraId="73AE4FCB" w14:textId="77777777" w:rsidR="00EA7227" w:rsidRPr="00F759E2" w:rsidRDefault="00EA7227" w:rsidP="007D3686">
            <w:pPr>
              <w:jc w:val="left"/>
              <w:rPr>
                <w:sz w:val="18"/>
                <w:szCs w:val="18"/>
              </w:rPr>
            </w:pPr>
            <w:r w:rsidRPr="00F759E2">
              <w:rPr>
                <w:smallCaps/>
                <w:color w:val="000000" w:themeColor="text1"/>
                <w:sz w:val="18"/>
                <w:szCs w:val="18"/>
              </w:rPr>
              <w:t>l</w:t>
            </w:r>
            <w:r w:rsidRPr="00F759E2">
              <w:rPr>
                <w:sz w:val="18"/>
                <w:szCs w:val="18"/>
              </w:rPr>
              <w:t>-Phenylalanine</w:t>
            </w:r>
          </w:p>
        </w:tc>
        <w:tc>
          <w:tcPr>
            <w:tcW w:w="905" w:type="dxa"/>
            <w:vAlign w:val="center"/>
          </w:tcPr>
          <w:p w14:paraId="01380F11"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0.36</w:t>
            </w:r>
          </w:p>
        </w:tc>
        <w:tc>
          <w:tcPr>
            <w:tcW w:w="905" w:type="dxa"/>
            <w:vAlign w:val="center"/>
          </w:tcPr>
          <w:p w14:paraId="5EA6BD71" w14:textId="77777777" w:rsidR="00EA7227" w:rsidRPr="00F759E2" w:rsidRDefault="00EA7227" w:rsidP="007D3686">
            <w:pPr>
              <w:jc w:val="left"/>
              <w:rPr>
                <w:rFonts w:cs="Times New Roman"/>
                <w:sz w:val="18"/>
                <w:szCs w:val="18"/>
              </w:rPr>
            </w:pPr>
            <w:r w:rsidRPr="00F759E2">
              <w:rPr>
                <w:rFonts w:cs="Times New Roman"/>
                <w:color w:val="000000"/>
                <w:sz w:val="18"/>
                <w:szCs w:val="18"/>
              </w:rPr>
              <w:t>0.35</w:t>
            </w:r>
          </w:p>
        </w:tc>
        <w:tc>
          <w:tcPr>
            <w:tcW w:w="900" w:type="dxa"/>
            <w:vAlign w:val="center"/>
          </w:tcPr>
          <w:p w14:paraId="3DBE6FB8"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0.35</w:t>
            </w:r>
          </w:p>
        </w:tc>
        <w:tc>
          <w:tcPr>
            <w:tcW w:w="891" w:type="dxa"/>
            <w:vAlign w:val="center"/>
          </w:tcPr>
          <w:p w14:paraId="4DD0B8B7"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0.08</w:t>
            </w:r>
          </w:p>
        </w:tc>
        <w:tc>
          <w:tcPr>
            <w:tcW w:w="1260" w:type="dxa"/>
            <w:vAlign w:val="center"/>
          </w:tcPr>
          <w:p w14:paraId="5B4B1A46" w14:textId="0471FC85"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{"citationItems":[{"id":"ITEM-1","itemData":{"DOI":"10.1016/J.YMBEN.2019.09.011","ISSN":"1096-7176","PMID":"31574317","abstract":"The organic compound 2-phenylethanol (2PE) has a pleasant floral scent and is intensively used in the cosmetic and food industries. Microbial production of 2PE by phenylalanine bioconversion or de novo biosynthesis from sugar offer sustainable, reliable and natural production processes compared to chemical synthesis. Despite the ability of Saccharomyces cerevisiae to naturally synthesize 2PE, de novo synthesis in high concentration and yield remains a metabolic engineering challenge. Here, we demonstrate that improving phosphoenolpyruvate supply by expressing pyruvate kinase variants and eliminating the formation of p-hydroxy-phenylethanol without creating tyrosine auxotrophy significantly contributed to improve 2PE production in S. cerevisiae. In combination with the engineering of the aromatic amino acid biosynthesis and Ehrlich pathway, these mutations enabled better connection between glycolysis and pentose phosphate pathway optimizing carbon flux towards 2PE. However, attempts to further connect these two parts of central carbon metabolism by redirecting fructose-6P towards erythrose-4P by expressing a phosphoketolase-phosphotransacetylase pathway did not result in improved performance. The best performing strains were capable of producing 13mM of 2PE at a yield of 0.113 mol mol-1, which represents the highest yield for de novo produced 2PE in S. cerevisiae and other yeast species.","author":[{"dropping-particle":"","family":"Hassing","given":"Else Jasmijn","non-dropping-particle":"","parse-names":false,"suffix":""},{"dropping-particle":"","family":"Groot","given":"Philip A.","non-dropping-particle":"de","parse-names":false,"suffix":""},{"dropping-particle":"","family":"Marquenie","given":"Vita R.","non-dropping-particle":"","parse-names":false,"suffix":""},{"dropping-particle":"","family":"Pronk","given":"Jack T.","non-dropping-particle":"","parse-names":false,"suffix":""},{"dropping-particle":"","family":"Daran","given":"Jean Marc G.","non-dropping-particle":"","parse-names":false,"suffix":""}],"container-title":"Metabolic Engineering","id":"ITEM-1","issued":{"date-parts":[["2019","12","1"]]},"page":"165-180","publisher":"Academic Press","title":"Connecting central carbon and aromatic amino acid metabolisms to improve de novo 2-phenylethanol production in &lt;i&gt;Saccharomyces cerevisiae&lt;/i&gt;","type":"article-journal","volume":"56"},"uris":["http://www.mendeley.com/documents/?uuid=bd2ab11c-22b9-3489-abc6-5d10b0ff0558"]}],"mendeley":{"formattedCitation":"(37)","plainTextFormattedCitation":"(37)","previouslyFormattedCitation":"(37)"},"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(37)</w:t>
            </w:r>
            <w:r w:rsidRPr="00F759E2">
              <w:rPr>
                <w:rFonts w:cs="Times New Roman"/>
                <w:color w:val="000000"/>
                <w:sz w:val="18"/>
                <w:szCs w:val="18"/>
              </w:rPr>
              <w:fldChar w:fldCharType="end"/>
            </w:r>
          </w:p>
        </w:tc>
      </w:tr>
      <w:tr w:rsidR="00EA7227" w:rsidRPr="00F759E2" w14:paraId="62918B79" w14:textId="77777777" w:rsidTr="007D3686">
        <w:tc>
          <w:tcPr>
            <w:tcW w:w="2160" w:type="dxa"/>
            <w:vAlign w:val="center"/>
          </w:tcPr>
          <w:p w14:paraId="6F858F29" w14:textId="77777777" w:rsidR="00EA7227" w:rsidRPr="00F759E2" w:rsidRDefault="00EA7227" w:rsidP="007D3686">
            <w:pPr>
              <w:jc w:val="left"/>
              <w:rPr>
                <w:sz w:val="18"/>
                <w:szCs w:val="18"/>
              </w:rPr>
            </w:pPr>
            <w:r w:rsidRPr="00F759E2">
              <w:rPr>
                <w:sz w:val="18"/>
                <w:szCs w:val="18"/>
              </w:rPr>
              <w:t>Styrene</w:t>
            </w:r>
          </w:p>
        </w:tc>
        <w:tc>
          <w:tcPr>
            <w:tcW w:w="2250" w:type="dxa"/>
            <w:vAlign w:val="center"/>
          </w:tcPr>
          <w:p w14:paraId="71D1F853" w14:textId="77777777" w:rsidR="00EA7227" w:rsidRPr="00F759E2" w:rsidRDefault="00EA7227" w:rsidP="007D3686">
            <w:pPr>
              <w:jc w:val="left"/>
              <w:rPr>
                <w:sz w:val="18"/>
                <w:szCs w:val="18"/>
              </w:rPr>
            </w:pPr>
            <w:r w:rsidRPr="00F759E2">
              <w:rPr>
                <w:smallCaps/>
                <w:color w:val="000000" w:themeColor="text1"/>
                <w:sz w:val="18"/>
                <w:szCs w:val="18"/>
              </w:rPr>
              <w:t>l</w:t>
            </w:r>
            <w:r w:rsidRPr="00F759E2">
              <w:rPr>
                <w:sz w:val="18"/>
                <w:szCs w:val="18"/>
              </w:rPr>
              <w:t>-Phenylalanine</w:t>
            </w:r>
          </w:p>
        </w:tc>
        <w:tc>
          <w:tcPr>
            <w:tcW w:w="905" w:type="dxa"/>
            <w:vAlign w:val="center"/>
          </w:tcPr>
          <w:p w14:paraId="1F307FAA"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0.30</w:t>
            </w:r>
          </w:p>
        </w:tc>
        <w:tc>
          <w:tcPr>
            <w:tcW w:w="905" w:type="dxa"/>
            <w:vAlign w:val="center"/>
          </w:tcPr>
          <w:p w14:paraId="229E6BCF"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0.29</w:t>
            </w:r>
          </w:p>
        </w:tc>
        <w:tc>
          <w:tcPr>
            <w:tcW w:w="900" w:type="dxa"/>
            <w:vAlign w:val="center"/>
          </w:tcPr>
          <w:p w14:paraId="329AAFE1"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0.29</w:t>
            </w:r>
          </w:p>
        </w:tc>
        <w:tc>
          <w:tcPr>
            <w:tcW w:w="891" w:type="dxa"/>
            <w:vAlign w:val="center"/>
          </w:tcPr>
          <w:p w14:paraId="735A0FBF"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0.001</w:t>
            </w:r>
          </w:p>
        </w:tc>
        <w:tc>
          <w:tcPr>
            <w:tcW w:w="1260" w:type="dxa"/>
            <w:vAlign w:val="center"/>
          </w:tcPr>
          <w:p w14:paraId="611AF763" w14:textId="0EC35D9A"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{"citationItems":[{"id":"ITEM-1","itemData":{"DOI":"10.1186/S12934-014-0123-2","ISSN":"1475-2859","PMID":"25162943","abstract":"Background: Styrene is an important building-block petrochemical and monomer used to produce numerous plastics. Whereas styrene bioproduction by Escherichia coli was previously reported, the long-term potential of this approach will ultimately rely on the use of hosts with improved industrial phenotypes, such as the yeast Saccharomyces cerevisiae. Results: Classical metabolic evolution was first applied to isolate a mutant capable of phenylalanine over-production to 357 mg/L. Transcription analysis revealed up-regulation of several phenylalanine biosynthesis pathway genes including ARO3, encoding the bottleneck enzyme DAHP synthase. To catalyze the first pathway step, phenylalanine ammonia lyase encoded by PAL2 from A. thaliana was constitutively expressed from a high copy plasmid. The final pathway step, phenylacrylate decarboxylase, was catalyzed by the native FDC1. Expression of FDC1 was naturally induced by trans-cinnamate, the pathway intermediate and its substrate, at levels sufficient for ensuring flux through the pathway. Deletion of ARO10 to eliminate the competing Ehrlich pathway and expression of a feedback-resistant DAHP synthase encoded by ARO4 K229L preserved and promoted the endogenous availability precursor phenylalanine, leading to improved pathway flux and styrene production. These systematic improvements allowed styrene titers to ultimately reach 29 mg/L at a glucose yield of 1.44 mg/g, a 60% improvement over the initial strain. Conclusions: The potential of S. cerevisiae as a host for renewable styrene production has been demonstrated. Significant strain improvements, however, will ultimately be needed to achieve economical production levels.","author":[{"dropping-particle":"","family":"McKenna","given":"Rebekah","non-dropping-particle":"","parse-names":false,"suffix":""},{"dropping-particle":"","family":"Thompson","given":"Brian","non-dropping-particle":"","parse-names":false,"suffix":""},{"dropping-particle":"","family":"Pugh","given":"Shawn","non-dropping-particle":"","parse-names":false,"suffix":""},{"dropping-particle":"","family":"Nielsen","given":"David R.","non-dropping-particle":"","parse-names":false,"suffix":""}],"container-title":"Microbial cell factories","id":"ITEM-1","issue":"1","issued":{"date-parts":[["2014","8","21"]]},"publisher":"Microb Cell Fact","title":"Rational and combinatorial approaches to engineering styrene production by &lt;i&gt;Saccharomyces cerevisiae&lt;/i&gt;","type":"article-journal","volume":"13"},"uris":["http://www.mendeley.com/documents/?uuid=83950565-6eab-35e7-9a97-da0a8aa13be3"]}],"mendeley":{"formattedCitation":"(38)","plainTextFormattedCitation":"(38)","previouslyFormattedCitation":"(38)"},"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(38)</w:t>
            </w:r>
            <w:r w:rsidRPr="00F759E2">
              <w:rPr>
                <w:rFonts w:cs="Times New Roman"/>
                <w:color w:val="000000"/>
                <w:sz w:val="18"/>
                <w:szCs w:val="18"/>
              </w:rPr>
              <w:fldChar w:fldCharType="end"/>
            </w:r>
          </w:p>
        </w:tc>
      </w:tr>
      <w:tr w:rsidR="00EA7227" w:rsidRPr="00F759E2" w14:paraId="0BFEF39E" w14:textId="77777777" w:rsidTr="007D3686">
        <w:tc>
          <w:tcPr>
            <w:tcW w:w="2160" w:type="dxa"/>
            <w:vAlign w:val="center"/>
          </w:tcPr>
          <w:p w14:paraId="04A07A20" w14:textId="77777777" w:rsidR="00EA7227" w:rsidRPr="00F759E2" w:rsidRDefault="00EA7227" w:rsidP="007D3686">
            <w:pPr>
              <w:jc w:val="left"/>
              <w:rPr>
                <w:sz w:val="18"/>
                <w:szCs w:val="18"/>
              </w:rPr>
            </w:pPr>
            <w:r w:rsidRPr="00F759E2">
              <w:rPr>
                <w:sz w:val="18"/>
                <w:szCs w:val="18"/>
              </w:rPr>
              <w:t>p-Coumaric acid</w:t>
            </w:r>
          </w:p>
        </w:tc>
        <w:tc>
          <w:tcPr>
            <w:tcW w:w="2250" w:type="dxa"/>
            <w:vAlign w:val="center"/>
          </w:tcPr>
          <w:p w14:paraId="1B79D6F3" w14:textId="77777777" w:rsidR="00EA7227" w:rsidRPr="00F759E2" w:rsidRDefault="00EA7227" w:rsidP="007D3686">
            <w:pPr>
              <w:jc w:val="left"/>
              <w:rPr>
                <w:sz w:val="18"/>
                <w:szCs w:val="18"/>
              </w:rPr>
            </w:pPr>
            <w:r w:rsidRPr="00F759E2">
              <w:rPr>
                <w:smallCaps/>
                <w:color w:val="000000" w:themeColor="text1"/>
                <w:sz w:val="18"/>
                <w:szCs w:val="18"/>
              </w:rPr>
              <w:t>l</w:t>
            </w:r>
            <w:r w:rsidRPr="00F759E2">
              <w:rPr>
                <w:sz w:val="18"/>
                <w:szCs w:val="18"/>
              </w:rPr>
              <w:t>-Tyrosine</w:t>
            </w:r>
          </w:p>
        </w:tc>
        <w:tc>
          <w:tcPr>
            <w:tcW w:w="905" w:type="dxa"/>
            <w:vAlign w:val="center"/>
          </w:tcPr>
          <w:p w14:paraId="2C37DA08"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0.49</w:t>
            </w:r>
          </w:p>
        </w:tc>
        <w:tc>
          <w:tcPr>
            <w:tcW w:w="905" w:type="dxa"/>
            <w:vAlign w:val="center"/>
          </w:tcPr>
          <w:p w14:paraId="75B42FC2" w14:textId="77777777" w:rsidR="00EA7227" w:rsidRPr="00F759E2" w:rsidRDefault="00EA7227" w:rsidP="007D3686">
            <w:pPr>
              <w:jc w:val="left"/>
              <w:rPr>
                <w:rFonts w:cs="Times New Roman"/>
                <w:sz w:val="18"/>
                <w:szCs w:val="18"/>
              </w:rPr>
            </w:pPr>
            <w:r w:rsidRPr="00F759E2">
              <w:rPr>
                <w:rFonts w:cs="Times New Roman"/>
                <w:color w:val="000000"/>
                <w:sz w:val="18"/>
                <w:szCs w:val="18"/>
              </w:rPr>
              <w:t>0.48</w:t>
            </w:r>
          </w:p>
        </w:tc>
        <w:tc>
          <w:tcPr>
            <w:tcW w:w="900" w:type="dxa"/>
            <w:vAlign w:val="center"/>
          </w:tcPr>
          <w:p w14:paraId="1C9910ED"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0.48</w:t>
            </w:r>
          </w:p>
        </w:tc>
        <w:tc>
          <w:tcPr>
            <w:tcW w:w="891" w:type="dxa"/>
            <w:vAlign w:val="center"/>
          </w:tcPr>
          <w:p w14:paraId="372B19DB"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0.15</w:t>
            </w:r>
          </w:p>
        </w:tc>
        <w:tc>
          <w:tcPr>
            <w:tcW w:w="1260" w:type="dxa"/>
            <w:vAlign w:val="center"/>
          </w:tcPr>
          <w:p w14:paraId="0B8BC486" w14:textId="7E754637"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{"citationItems":[{"id":"ITEM-1","itemData":{"DOI":"10.1038/s41467-019-12961-5","ISSN":"2041-1723","PMID":"31672987","abstract":"The production of bioactive plant compounds using microbial hosts is considered a safe, cost-competitive and scalable approach to their production. However, microbial production of some compounds like aromatic amino acid (AAA)-derived chemicals, remains an outstanding metabolic engineering challenge. Here we present the construction of a Saccharomyces cerevisiae platform strain able to produce high levels of p-coumaric acid, an AAA-derived precursor for many commercially valuable chemicals. This is achieved through engineering the AAA biosynthesis pathway, introducing a phosphoketalose-based pathway to divert glycolytic flux towards erythrose 4-phosphate formation, and optimizing carbon distribution between glycolysis and the AAA biosynthesis pathway by replacing the promoters of several important genes at key nodes between these two pathways. This results in a maximum p-coumaric acid titer of 12.5 g L−1 and a maximum yield on glucose of 154.9 mg g−1. Microbial production of aromatic amino acid (AAA)-derived chemicals remains an outstanding metabolic engineering challenge. Here, the authors engineer baker’s yeast for high levels p-coumaric acid production by rewiring the central carbon metabolism and channeling more flux to the AAA biosynthetic pathway.","author":[{"dropping-particle":"","family":"Liu","given":"Quanli","non-dropping-particle":"","parse-names":false,"suffix":""},{"dropping-particle":"","family":"Yu","given":"Tao","non-dropping-particle":"","parse-names":false,"suffix":""},{"dropping-particle":"","family":"Li","given":"Xiaowei","non-dropping-particle":"","parse-names":false,"suffix":""},{"dropping-particle":"","family":"Chen","given":"Yu","non-dropping-particle":"","parse-names":false,"suffix":""},{"dropping-particle":"","family":"Campbell","given":"Kate","non-dropping-particle":"","parse-names":false,"suffix":""},{"dropping-particle":"","family":"Nielsen","given":"Jens","non-dropping-particle":"","parse-names":false,"suffix":""},{"dropping-particle":"","family":"Chen","given":"Yun","non-dropping-particle":"","parse-names":false,"suffix":""}],"container-title":"Nature Communications 2019 10:1","id":"ITEM-1","issue":"1","issued":{"date-parts":[["2019","10","31"]]},"page":"1-13","publisher":"Nature Publishing Group","title":"Rewiring carbon metabolism in yeast for high level production of aromatic chemicals","type":"article-journal","volume":"10"},"uris":["http://www.mendeley.com/documents/?uuid=1572d143-efea-36d0-94b2-2d85ff491341"]}],"mendeley":{"formattedCitation":"(39)","plainTextFormattedCitation":"(39)","previouslyFormattedCitation":"(39)"},"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(39)</w:t>
            </w:r>
            <w:r w:rsidRPr="00F759E2">
              <w:rPr>
                <w:rFonts w:cs="Times New Roman"/>
                <w:color w:val="000000"/>
                <w:sz w:val="18"/>
                <w:szCs w:val="18"/>
              </w:rPr>
              <w:fldChar w:fldCharType="end"/>
            </w:r>
          </w:p>
        </w:tc>
      </w:tr>
      <w:tr w:rsidR="00EA7227" w:rsidRPr="00F759E2" w14:paraId="46B2C4A1" w14:textId="77777777" w:rsidTr="007D3686">
        <w:tc>
          <w:tcPr>
            <w:tcW w:w="2160" w:type="dxa"/>
            <w:vAlign w:val="center"/>
          </w:tcPr>
          <w:p w14:paraId="4ED4AAF2" w14:textId="77777777" w:rsidR="00EA7227" w:rsidRPr="00F759E2" w:rsidRDefault="00EA7227" w:rsidP="007D3686">
            <w:pPr>
              <w:jc w:val="left"/>
              <w:rPr>
                <w:sz w:val="18"/>
                <w:szCs w:val="18"/>
              </w:rPr>
            </w:pPr>
            <w:r w:rsidRPr="00F759E2">
              <w:rPr>
                <w:sz w:val="18"/>
                <w:szCs w:val="18"/>
              </w:rPr>
              <w:t>Reticuline</w:t>
            </w:r>
          </w:p>
        </w:tc>
        <w:tc>
          <w:tcPr>
            <w:tcW w:w="2250" w:type="dxa"/>
            <w:vAlign w:val="center"/>
          </w:tcPr>
          <w:p w14:paraId="4FAEE8BE" w14:textId="77777777" w:rsidR="00EA7227" w:rsidRPr="00F759E2" w:rsidRDefault="00EA7227" w:rsidP="007D3686">
            <w:pPr>
              <w:jc w:val="left"/>
              <w:rPr>
                <w:sz w:val="18"/>
                <w:szCs w:val="18"/>
              </w:rPr>
            </w:pPr>
            <w:r w:rsidRPr="00F759E2">
              <w:rPr>
                <w:smallCaps/>
                <w:color w:val="000000" w:themeColor="text1"/>
                <w:sz w:val="18"/>
                <w:szCs w:val="18"/>
              </w:rPr>
              <w:t>l</w:t>
            </w:r>
            <w:r w:rsidRPr="00F759E2">
              <w:rPr>
                <w:sz w:val="18"/>
                <w:szCs w:val="18"/>
              </w:rPr>
              <w:t>-Tyrosine</w:t>
            </w:r>
          </w:p>
        </w:tc>
        <w:tc>
          <w:tcPr>
            <w:tcW w:w="905" w:type="dxa"/>
            <w:vAlign w:val="center"/>
          </w:tcPr>
          <w:p w14:paraId="0423B145"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0.35</w:t>
            </w:r>
          </w:p>
        </w:tc>
        <w:tc>
          <w:tcPr>
            <w:tcW w:w="905" w:type="dxa"/>
            <w:vAlign w:val="center"/>
          </w:tcPr>
          <w:p w14:paraId="68545B49"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0.24</w:t>
            </w:r>
          </w:p>
        </w:tc>
        <w:tc>
          <w:tcPr>
            <w:tcW w:w="900" w:type="dxa"/>
            <w:vAlign w:val="center"/>
          </w:tcPr>
          <w:p w14:paraId="073EFAB5"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0.24</w:t>
            </w:r>
          </w:p>
        </w:tc>
        <w:tc>
          <w:tcPr>
            <w:tcW w:w="891" w:type="dxa"/>
            <w:vAlign w:val="center"/>
          </w:tcPr>
          <w:p w14:paraId="1624968C"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N/A</w:t>
            </w:r>
          </w:p>
        </w:tc>
        <w:tc>
          <w:tcPr>
            <w:tcW w:w="1260" w:type="dxa"/>
            <w:vAlign w:val="center"/>
          </w:tcPr>
          <w:p w14:paraId="14B03375" w14:textId="4B563CFF"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{"citationItems":[{"id":"ITEM-1","itemData":{"DOI":"10.1038/NCHEMBIO.1816","ISSN":"1552-4469","PMID":"25984720","abstract":"Benzylisoquinoline alkaloids (BIAs) are a diverse family of plant-specialized metabolites that include the pharmaceuticals codeine and morphine and their derivatives. Microbial synthesis of BIAs holds promise as an alternative to traditional crop-based manufacturing. Here we demonstrate the production of the key BIA intermediate (S)-reticuline from glucose in Saccharomyces cerevisiae. To aid in this effort, we developed an enzyme-coupled biosensor for the upstream intermediate L-3,4-dihydroxyphenylalanine (L-DOPA). Using this sensor, we identified an active tyrosine hydroxylase and improved its L-DOPA yields by 2.8-fold via PCR mutagenesis. Coexpression of DOPA decarboxylase enabled what is to our knowledge the first demonstration of dopamine production from glucose in yeast, with a 7.4-fold improvement in titer obtained for our best mutant enzyme. We extended this pathway to fully reconstitute the seven-enzyme pathway from L-tyrosine to (S)-reticuline. Future work to improve titers and connect these steps with downstream pathway branches, already demonstrated in S. cerevisiae, will enable low-cost production of many high-value BIAs.","author":[{"dropping-particle":"","family":"Deloache","given":"William C.","non-dropping-particle":"","parse-names":false,"suffix":""},{"dropping-particle":"","family":"Russ","given":"Zachary N.","non-dropping-particle":"","parse-names":false,"suffix":""},{"dropping-particle":"","family":"Narcross","given":"Lauren","non-dropping-particle":"","parse-names":false,"suffix":""},{"dropping-particle":"","family":"Gonzales","given":"Andrew M.","non-dropping-particle":"","parse-names":false,"suffix":""},{"dropping-particle":"","family":"Martin","given":"Vincent J.J.","non-dropping-particle":"","parse-names":false,"suffix":""},{"dropping-particle":"","family":"Dueber","given":"John E.","non-dropping-particle":"","parse-names":false,"suffix":""}],"container-title":"Nature chemical biology","id":"ITEM-1","issue":"7","issued":{"date-parts":[["2015","7","20"]]},"page":"465-471","publisher":"Nat Chem Biol","title":"An enzyme-coupled biosensor enables (S)-reticuline production in yeast from glucose","type":"article-journal","volume":"11"},"uris":["http://www.mendeley.com/documents/?uuid=e92357dd-da5d-3e5d-82ab-ce8e8fd9c8ea"]}],"mendeley":{"formattedCitation":"(40)","plainTextFormattedCitation":"(40)","previouslyFormattedCitation":"(40)"},"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(40)</w:t>
            </w:r>
            <w:r w:rsidRPr="00F759E2">
              <w:rPr>
                <w:rFonts w:cs="Times New Roman"/>
                <w:color w:val="000000"/>
                <w:sz w:val="18"/>
                <w:szCs w:val="18"/>
              </w:rPr>
              <w:fldChar w:fldCharType="end"/>
            </w:r>
          </w:p>
        </w:tc>
      </w:tr>
      <w:tr w:rsidR="00EA7227" w:rsidRPr="00F759E2" w14:paraId="7F39EBD4" w14:textId="77777777" w:rsidTr="007D3686">
        <w:tc>
          <w:tcPr>
            <w:tcW w:w="2160" w:type="dxa"/>
            <w:vAlign w:val="center"/>
          </w:tcPr>
          <w:p w14:paraId="532E2602" w14:textId="77777777" w:rsidR="00EA7227" w:rsidRPr="00F759E2" w:rsidRDefault="00EA7227" w:rsidP="007D3686">
            <w:pPr>
              <w:jc w:val="left"/>
              <w:rPr>
                <w:sz w:val="18"/>
                <w:szCs w:val="18"/>
              </w:rPr>
            </w:pPr>
            <w:r w:rsidRPr="00F759E2">
              <w:rPr>
                <w:sz w:val="18"/>
                <w:szCs w:val="18"/>
              </w:rPr>
              <w:t>(2S)-Naringenin</w:t>
            </w:r>
          </w:p>
        </w:tc>
        <w:tc>
          <w:tcPr>
            <w:tcW w:w="2250" w:type="dxa"/>
            <w:vAlign w:val="center"/>
          </w:tcPr>
          <w:p w14:paraId="2C750C8B" w14:textId="77777777" w:rsidR="00EA7227" w:rsidRPr="00F759E2" w:rsidRDefault="00EA7227" w:rsidP="007D3686">
            <w:pPr>
              <w:jc w:val="left"/>
              <w:rPr>
                <w:sz w:val="18"/>
                <w:szCs w:val="18"/>
              </w:rPr>
            </w:pPr>
            <w:r w:rsidRPr="00F759E2">
              <w:rPr>
                <w:smallCaps/>
                <w:color w:val="000000" w:themeColor="text1"/>
                <w:sz w:val="18"/>
                <w:szCs w:val="18"/>
              </w:rPr>
              <w:t>l</w:t>
            </w:r>
            <w:r w:rsidRPr="00F759E2">
              <w:rPr>
                <w:sz w:val="18"/>
                <w:szCs w:val="18"/>
              </w:rPr>
              <w:t>-Tyrosine and malonyl-CoA</w:t>
            </w:r>
          </w:p>
        </w:tc>
        <w:tc>
          <w:tcPr>
            <w:tcW w:w="905" w:type="dxa"/>
            <w:vAlign w:val="center"/>
          </w:tcPr>
          <w:p w14:paraId="216F06F7"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0.45</w:t>
            </w:r>
          </w:p>
        </w:tc>
        <w:tc>
          <w:tcPr>
            <w:tcW w:w="905" w:type="dxa"/>
            <w:vAlign w:val="center"/>
          </w:tcPr>
          <w:p w14:paraId="3B6AFCBC"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0.43</w:t>
            </w:r>
          </w:p>
        </w:tc>
        <w:tc>
          <w:tcPr>
            <w:tcW w:w="900" w:type="dxa"/>
            <w:vAlign w:val="center"/>
          </w:tcPr>
          <w:p w14:paraId="126E8B52"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0.43</w:t>
            </w:r>
          </w:p>
        </w:tc>
        <w:tc>
          <w:tcPr>
            <w:tcW w:w="891" w:type="dxa"/>
            <w:vAlign w:val="center"/>
          </w:tcPr>
          <w:p w14:paraId="35E38628"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N/A</w:t>
            </w:r>
          </w:p>
        </w:tc>
        <w:tc>
          <w:tcPr>
            <w:tcW w:w="1260" w:type="dxa"/>
            <w:vAlign w:val="center"/>
          </w:tcPr>
          <w:p w14:paraId="749E7D4D" w14:textId="05ADD72C"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{"citationItems":[{"id":"ITEM-1","itemData":{"DOI":"10.1021/ACS.JAFC.9B05218","ISSN":"1520-5118","PMID":"31690080","abstract":"(2S)-Naringenin, a (2S)-flavanone, is widely used in the food, chemical, and pharmaceutical industries because of its diverse physiological activities. The production of (2S)-naringenin in microorganisms provides an ideal source that reduces the cost of the flavonoid. To achieve efficient production of (2S)-naringenin in Saccharomyces cerevisiae (S. cerevisiae), we constructed a biosynthetic pathway from p-coumaric acid, a cost-effective and more efficient precursor. The (2S)-naringenin synthesis pathway genes were integrated into the yeast genome to obtain a (2S)-naringenin production strain. After gene dosage experiments, the genes negatively regulating the shikimate pathway and inefficient chalcone synthase activity were verified as factors limiting (2S)-naringenin biosynthesis. With fed-batch process optimization of the engineered strain, the titer of (2S)-naringenin reached 648.63 mg/L from 2.5 g/L p-coumaric acid. Our results indicate that the constitutive production of (2S)-naringenin from p-coumaric acid in S. cerevisiae is highly promising.","author":[{"dropping-particle":"","family":"Gao","given":"Song","non-dropping-particle":"","parse-names":false,"suffix":""},{"dropping-particle":"","family":"Lyu","given":"Yunbin","non-dropping-particle":"","parse-names":false,"suffix":""},{"dropping-particle":"","family":"Zeng","given":"Weizhu","non-dropping-particle":"","parse-names":false,"suffix":""},{"dropping-particle":"","family":"Du","given":"Guocheng","non-dropping-particle":"","parse-names":false,"suffix":""},{"dropping-particle":"","family":"Zhou","given":"Jingwen","non-dropping-particle":"","parse-names":false,"suffix":""},{"dropping-particle":"","family":"Chen","given":"Jian","non-dropping-particle":"","parse-names":false,"suffix":""}],"container-title":"Journal of agricultural and food chemistry","id":"ITEM-1","issue":"4","issued":{"date-parts":[["2020","1","29"]]},"page":"1015-1021","publisher":"J Agric Food Chem","title":"Efficient biosynthesis of (2S)-naringenin from p-coumaric acid in &lt;i&gt;Saccharomyces cerevisiae&lt;/i&gt;","type":"article-journal","volume":"68"},"uris":["http://www.mendeley.com/documents/?uuid=3c9bcae3-f84c-33ff-b9cb-156c3c3fdc7b"]}],"mendeley":{"formattedCitation":"(41)","plainTextFormattedCitation":"(41)","previouslyFormattedCitation":"(41)"},"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(41)</w:t>
            </w:r>
            <w:r w:rsidRPr="00F759E2">
              <w:rPr>
                <w:rFonts w:cs="Times New Roman"/>
                <w:color w:val="000000"/>
                <w:sz w:val="18"/>
                <w:szCs w:val="18"/>
              </w:rPr>
              <w:fldChar w:fldCharType="end"/>
            </w:r>
          </w:p>
        </w:tc>
      </w:tr>
      <w:tr w:rsidR="00EA7227" w:rsidRPr="00F759E2" w14:paraId="7D90CD69" w14:textId="77777777" w:rsidTr="007D3686">
        <w:tc>
          <w:tcPr>
            <w:tcW w:w="2160" w:type="dxa"/>
            <w:vAlign w:val="center"/>
          </w:tcPr>
          <w:p w14:paraId="6C1923C4" w14:textId="77777777" w:rsidR="00EA7227" w:rsidRPr="00F759E2" w:rsidRDefault="00EA7227" w:rsidP="007D3686">
            <w:pPr>
              <w:jc w:val="left"/>
              <w:rPr>
                <w:sz w:val="18"/>
                <w:szCs w:val="18"/>
              </w:rPr>
            </w:pPr>
            <w:r w:rsidRPr="00F759E2">
              <w:rPr>
                <w:sz w:val="18"/>
                <w:szCs w:val="18"/>
              </w:rPr>
              <w:t>Resveratrol</w:t>
            </w:r>
          </w:p>
        </w:tc>
        <w:tc>
          <w:tcPr>
            <w:tcW w:w="2250" w:type="dxa"/>
            <w:vAlign w:val="center"/>
          </w:tcPr>
          <w:p w14:paraId="1B7E0ADE" w14:textId="77777777" w:rsidR="00EA7227" w:rsidRPr="00F759E2" w:rsidRDefault="00EA7227" w:rsidP="007D3686">
            <w:pPr>
              <w:jc w:val="left"/>
              <w:rPr>
                <w:sz w:val="18"/>
                <w:szCs w:val="18"/>
              </w:rPr>
            </w:pPr>
            <w:r w:rsidRPr="00F759E2">
              <w:rPr>
                <w:smallCaps/>
                <w:color w:val="000000" w:themeColor="text1"/>
                <w:sz w:val="18"/>
                <w:szCs w:val="18"/>
              </w:rPr>
              <w:t>l</w:t>
            </w:r>
            <w:r w:rsidRPr="00F759E2">
              <w:rPr>
                <w:sz w:val="18"/>
                <w:szCs w:val="18"/>
              </w:rPr>
              <w:t>-Tyrosine and malonyl-CoA</w:t>
            </w:r>
          </w:p>
        </w:tc>
        <w:tc>
          <w:tcPr>
            <w:tcW w:w="905" w:type="dxa"/>
            <w:vAlign w:val="center"/>
          </w:tcPr>
          <w:p w14:paraId="4D73B972"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0.38</w:t>
            </w:r>
          </w:p>
        </w:tc>
        <w:tc>
          <w:tcPr>
            <w:tcW w:w="905" w:type="dxa"/>
            <w:vAlign w:val="center"/>
          </w:tcPr>
          <w:p w14:paraId="6B9E193C"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0.36</w:t>
            </w:r>
          </w:p>
        </w:tc>
        <w:tc>
          <w:tcPr>
            <w:tcW w:w="900" w:type="dxa"/>
            <w:vAlign w:val="center"/>
          </w:tcPr>
          <w:p w14:paraId="2B3B164C"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0.36</w:t>
            </w:r>
          </w:p>
        </w:tc>
        <w:tc>
          <w:tcPr>
            <w:tcW w:w="891" w:type="dxa"/>
            <w:vAlign w:val="center"/>
          </w:tcPr>
          <w:p w14:paraId="14D3330F"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0.0002</w:t>
            </w:r>
          </w:p>
        </w:tc>
        <w:tc>
          <w:tcPr>
            <w:tcW w:w="1260" w:type="dxa"/>
            <w:vAlign w:val="center"/>
          </w:tcPr>
          <w:p w14:paraId="055A8AF0" w14:textId="35A99E39"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{"citationItems":[{"id":"ITEM-1","itemData":{"DOI":"10.1016/J.YMBEN.2015.08.007","ISSN":"1096-7184","PMID":"26344106","abstract":"Resveratrol is a natural antioxidant compound, used as food supplement and cosmetic ingredient. Microbial production of resveratrol has until now been achieved by supplementation of expensive substrates, p-coumaric acid or aromatic amino acids. Here we engineered the yeast Saccharomyces cerevisiae to produce resveratrol directly from glucose or ethanol via tyrosine intermediate. First we introduced the biosynthetic pathway, consisting of tyrosine ammonia-lyase from Herpetosiphon aurantiacus, 4-coumaryl-CoA ligase from Arabidopsis thaliana and resveratrol synthase from Vitis vinifera, and obtained 2.73±0.05mgL-1 resveratrol from glucose. Then we over-expressed feedback-insensitive alleles of ARO4 encoding 3-deoxy-D-arabino-heptulosonate-7-phosphate and ARO7 encoding chorismate mutase, resulting in production of 4.85±0.31mgL-1 resveratrol from glucose as the sole carbon source. Next we improved the supply of the precursor malonyl-CoA by over-expressing a post-translational de-regulated version of the acetyl-CoA carboxylase encoding gene ACC1; this strategy further increased resveratrol production to 6.39±0.03mgL-1. Subsequently, we improved the strain by performing multiple-integration of pathway genes resulting in resveratrol production of 235.57±7.00mgL-1. Finally, fed-batch fermentation of the final strain with glucose or ethanol as carbon source resulted in a resveratrol titer of 415.65 and 531.41mgL-1, respectively.","author":[{"dropping-particle":"","family":"Li","given":"Mingji","non-dropping-particle":"","parse-names":false,"suffix":""},{"dropping-particle":"","family":"Kildegaard","given":"Kanchana R.","non-dropping-particle":"","parse-names":false,"suffix":""},{"dropping-particle":"","family":"Chen","given":"Yun","non-dropping-particle":"","parse-names":false,"suffix":""},{"dropping-particle":"","family":"Rodriguez","given":"Angelica","non-dropping-particle":"","parse-names":false,"suffix":""},{"dropping-particle":"","family":"Borodina","given":"Irina","non-dropping-particle":"","parse-names":false,"suffix":""},{"dropping-particle":"","family":"Nielsen","given":"Jens","non-dropping-particle":"","parse-names":false,"suffix":""}],"container-title":"Metabolic engineering","id":"ITEM-1","issued":{"date-parts":[["2015","11","1"]]},"page":"1-11","publisher":"Metab Eng","title":"De novo production of resveratrol from glucose or ethanol by engineered &lt;i&gt;Saccharomyces cerevisiae&lt;/i&gt;","type":"article-journal","volume":"32"},"uris":["http://www.mendeley.com/documents/?uuid=bbe57987-b0b1-3918-9c8b-6037d97b453c"]}],"mendeley":{"formattedCitation":"(42)","plainTextFormattedCitation":"(42)","previouslyFormattedCitation":"(42)"},"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(42)</w:t>
            </w:r>
            <w:r w:rsidRPr="00F759E2">
              <w:rPr>
                <w:rFonts w:cs="Times New Roman"/>
                <w:color w:val="000000"/>
                <w:sz w:val="18"/>
                <w:szCs w:val="18"/>
              </w:rPr>
              <w:fldChar w:fldCharType="end"/>
            </w:r>
          </w:p>
        </w:tc>
      </w:tr>
      <w:tr w:rsidR="00EA7227" w:rsidRPr="00F759E2" w14:paraId="46F801A4" w14:textId="77777777" w:rsidTr="007D3686">
        <w:tc>
          <w:tcPr>
            <w:tcW w:w="2160" w:type="dxa"/>
            <w:vAlign w:val="center"/>
          </w:tcPr>
          <w:p w14:paraId="37252623" w14:textId="77777777" w:rsidR="00EA7227" w:rsidRPr="00F759E2" w:rsidRDefault="00EA7227" w:rsidP="007D3686">
            <w:pPr>
              <w:jc w:val="left"/>
              <w:rPr>
                <w:sz w:val="18"/>
                <w:szCs w:val="18"/>
              </w:rPr>
            </w:pPr>
            <w:r w:rsidRPr="00F759E2">
              <w:rPr>
                <w:sz w:val="18"/>
                <w:szCs w:val="18"/>
              </w:rPr>
              <w:t>Glycerol</w:t>
            </w:r>
            <w:r w:rsidRPr="00F759E2">
              <w:rPr>
                <w:sz w:val="18"/>
                <w:szCs w:val="18"/>
                <w:vertAlign w:val="superscript"/>
              </w:rPr>
              <w:t>++</w:t>
            </w:r>
          </w:p>
        </w:tc>
        <w:tc>
          <w:tcPr>
            <w:tcW w:w="2250" w:type="dxa"/>
            <w:vAlign w:val="center"/>
          </w:tcPr>
          <w:p w14:paraId="2734E342" w14:textId="77777777" w:rsidR="00EA7227" w:rsidRPr="00F759E2" w:rsidRDefault="00EA7227" w:rsidP="007D3686">
            <w:pPr>
              <w:jc w:val="left"/>
              <w:rPr>
                <w:sz w:val="18"/>
                <w:szCs w:val="18"/>
              </w:rPr>
            </w:pPr>
            <w:r w:rsidRPr="00F759E2">
              <w:rPr>
                <w:sz w:val="18"/>
                <w:szCs w:val="18"/>
              </w:rPr>
              <w:t>Glycerol</w:t>
            </w:r>
          </w:p>
        </w:tc>
        <w:tc>
          <w:tcPr>
            <w:tcW w:w="905" w:type="dxa"/>
            <w:vAlign w:val="center"/>
          </w:tcPr>
          <w:p w14:paraId="32FF2CF3"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0.77</w:t>
            </w:r>
          </w:p>
        </w:tc>
        <w:tc>
          <w:tcPr>
            <w:tcW w:w="905" w:type="dxa"/>
            <w:vAlign w:val="center"/>
          </w:tcPr>
          <w:p w14:paraId="026C352E" w14:textId="77777777" w:rsidR="00EA7227" w:rsidRPr="00F759E2" w:rsidRDefault="00EA7227" w:rsidP="007D3686">
            <w:pPr>
              <w:jc w:val="left"/>
              <w:rPr>
                <w:rFonts w:cs="Times New Roman"/>
                <w:sz w:val="18"/>
                <w:szCs w:val="18"/>
              </w:rPr>
            </w:pPr>
            <w:r w:rsidRPr="00F759E2">
              <w:rPr>
                <w:rFonts w:cs="Times New Roman"/>
                <w:color w:val="000000"/>
                <w:sz w:val="18"/>
                <w:szCs w:val="18"/>
              </w:rPr>
              <w:t>0.75</w:t>
            </w:r>
          </w:p>
        </w:tc>
        <w:tc>
          <w:tcPr>
            <w:tcW w:w="900" w:type="dxa"/>
            <w:vAlign w:val="center"/>
          </w:tcPr>
          <w:p w14:paraId="0C40E375"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0.75</w:t>
            </w:r>
          </w:p>
        </w:tc>
        <w:tc>
          <w:tcPr>
            <w:tcW w:w="891" w:type="dxa"/>
            <w:vAlign w:val="center"/>
          </w:tcPr>
          <w:p w14:paraId="3062A665" w14:textId="77777777" w:rsidR="00EA7227" w:rsidRPr="00F759E2" w:rsidRDefault="00EA7227" w:rsidP="007D3686">
            <w:pPr>
              <w:jc w:val="left"/>
              <w:rPr>
                <w:rFonts w:cs="Times New Roman"/>
                <w:color w:val="000000"/>
                <w:sz w:val="18"/>
                <w:szCs w:val="18"/>
              </w:rPr>
            </w:pPr>
            <w:r w:rsidRPr="00F759E2">
              <w:rPr>
                <w:rFonts w:cs="Times New Roman"/>
                <w:color w:val="000000"/>
                <w:sz w:val="18"/>
                <w:szCs w:val="18"/>
              </w:rPr>
              <w:t>0.5</w:t>
            </w:r>
          </w:p>
        </w:tc>
        <w:tc>
          <w:tcPr>
            <w:tcW w:w="1260" w:type="dxa"/>
            <w:vAlign w:val="center"/>
          </w:tcPr>
          <w:p w14:paraId="53964593" w14:textId="71A18FBB" w:rsidR="00EA7227" w:rsidRPr="00F759E2" w:rsidRDefault="00EA7227" w:rsidP="007D3686">
            <w:pPr>
              <w:jc w:val="left"/>
              <w:rPr>
                <w:rFonts w:cs="Times New Roman"/>
                <w:color w:val="000000"/>
                <w:sz w:val="18"/>
                <w:szCs w:val="18"/>
              </w:rPr>
            </w:pPr>
            <w:r w:rsidRPr="00F759E2">
              <w:rPr>
                <w:rFonts w:cs="Times New Roman"/>
                <w:color w:val="000000"/>
                <w:sz w:val="18"/>
                <w:szCs w:val="18"/>
              </w:rPr>
              <w:fldChar w:fldCharType="begin" w:fldLock="1"/>
            </w:r>
            <w:r w:rsidR="004509E9">
              <w:rPr>
                <w:rFonts w:cs="Times New Roman"/>
                <w:color w:val="000000"/>
                <w:sz w:val="18"/>
                <w:szCs w:val="18"/>
              </w:rPr>
              <w:instrText>ADDIN CSL_CITATION {"citationItems":[{"id":"ITEM-1","itemData":{"DOI":"10.1128/AEM.68.6.2814-2821.2002","ISSN":"0099-2240","PMID":"12039737","abstract":"Inactivation of TPII, the Saccharomyces cerevisiae structural gene encoding triose phosphate isomerase, completely eliminates growth on glucose as the sole carbon source. In tpi1-null mutants, intracellular accumulation of dihydroxyacetone phosphate might be prevented if the cytosolic NADH generated in glycolysis by glyceraldehyde-3-phosphate dehydrogenase were quantitatively used to reduce dihydroxyacetone phosphate to glycerol. We hypothesize that the growth defect of tpi1-null mutants is caused by mitochondrial reoxidation of cytosolic NADH, thus rendering it unavailable for dihydroxyacetone-phosphate reduction. To test this hypothesis, a tpi1Δ nde1Δ nde2Δ gut2Δ quadruple mutant was constructed. NDE1 and NDE2 encode isoenzymes of mitochondrial external NADH dehydrogenase; GUT2 encodes a key enzyme of the glycerol-3-phosphate shuttle. It has recently been demonstrated that these two systems are primarily responsible for mitochondrial oxidation of cytosolic NADH in S. cerevisiae. Consistent with the hypothesis, the quadruple mutant grew on glucose as the sole carbon source. The growth on glucose, which was accompanied by glycerol production, was inhibited at high-glucose concentrations. This inhibition was attributed to glucose repression of respiratory enzymes as, in the quadruple mutant, respiratory pyruvate dissimilation is essential for ATP synthesis and growth. Serial transfer of the quadruple mutant on high-glucose media yielded a spontaneous mutant with much higher specific growth rates in high-glucose media (up to 0.10 h-1 at 100 g of glucose · liter-1). In aerated batch cultures grown on 400 g of glucose · liter-1, this engineered S. cerevisiae strain produced over 200 g of glycerol · liter-1, corresponding to a molar yield of glycerol on glucose close to unity.","author":[{"dropping-particle":"","family":"Overkamp","given":"Karin M.","non-dropping-particle":"","parse-names":false,"suffix":""},{"dropping-particle":"","family":"Bakker","given":"Barbara M.","non-dropping-particle":"","parse-names":false,"suffix":""},{"dropping-particle":"","family":"Kötter","given":"Peter","non-dropping-particle":"","parse-names":false,"suffix":""},{"dropping-particle":"","family":"Luttik","given":"Marijke A.H.","non-dropping-particle":"","parse-names":false,"suffix":""},{"dropping-particle":"","family":"Dijken","given":"Johannes P.","non-dropping-particle":"Van","parse-names":false,"suffix":""},{"dropping-particle":"","family":"Pronk","given":"Jack T.","non-dropping-particle":"","parse-names":false,"suffix":""}],"container-title":"Applied and environmental microbiology","id":"ITEM-1","issue":"6","issued":{"date-parts":[["2002"]]},"page":"2814-2821","publisher":"Appl Environ Microbiol","title":"Metabolic engineering of glycerol production in &lt;i&gt;Saccharomyces cerevisiae&lt;/i&gt;","type":"article-journal","volume":"68"},"uris":["http://www.mendeley.com/documents/?uuid=8a92af29-dbb7-3d39-bbe2-7dba3f12ddfc"]}],"mendeley":{"formattedCitation":"(43)","plainTextFormattedCitation":"(43)","previouslyFormattedCitation":"(43)"},"properties":{"noteIndex":0},"schema":"https://github.com/citation-style-language/schema/raw/master/csl-citation.json"}</w:instrText>
            </w:r>
            <w:r w:rsidRPr="00F759E2">
              <w:rPr>
                <w:rFonts w:cs="Times New Roman"/>
                <w:color w:val="000000"/>
                <w:sz w:val="18"/>
                <w:szCs w:val="18"/>
              </w:rPr>
              <w:fldChar w:fldCharType="separate"/>
            </w:r>
            <w:r w:rsidR="003365BA" w:rsidRPr="003365BA">
              <w:rPr>
                <w:rFonts w:cs="Times New Roman"/>
                <w:noProof/>
                <w:color w:val="000000"/>
                <w:sz w:val="18"/>
                <w:szCs w:val="18"/>
              </w:rPr>
              <w:t>(43)</w:t>
            </w:r>
            <w:r w:rsidRPr="00F759E2">
              <w:rPr>
                <w:rFonts w:cs="Times New Roman"/>
                <w:color w:val="000000"/>
                <w:sz w:val="18"/>
                <w:szCs w:val="18"/>
              </w:rPr>
              <w:fldChar w:fldCharType="end"/>
            </w:r>
          </w:p>
        </w:tc>
      </w:tr>
      <w:tr w:rsidR="00EA7227" w:rsidRPr="00696013" w14:paraId="7206BB54" w14:textId="77777777" w:rsidTr="007D3686">
        <w:tc>
          <w:tcPr>
            <w:tcW w:w="2160" w:type="dxa"/>
            <w:tcBorders>
              <w:bottom w:val="single" w:sz="4" w:space="0" w:color="auto"/>
            </w:tcBorders>
            <w:vAlign w:val="center"/>
          </w:tcPr>
          <w:p w14:paraId="3363BBA8" w14:textId="77777777" w:rsidR="00EA7227" w:rsidRPr="00696013" w:rsidRDefault="00EA7227" w:rsidP="007D3686">
            <w:pPr>
              <w:jc w:val="left"/>
              <w:rPr>
                <w:b/>
                <w:bCs/>
                <w:sz w:val="18"/>
                <w:szCs w:val="18"/>
              </w:rPr>
            </w:pPr>
            <w:r w:rsidRPr="00696013">
              <w:rPr>
                <w:b/>
                <w:bCs/>
                <w:sz w:val="18"/>
                <w:szCs w:val="18"/>
              </w:rPr>
              <w:t>1,3-Propanediol</w:t>
            </w:r>
          </w:p>
        </w:tc>
        <w:tc>
          <w:tcPr>
            <w:tcW w:w="2250" w:type="dxa"/>
            <w:tcBorders>
              <w:bottom w:val="single" w:sz="4" w:space="0" w:color="auto"/>
            </w:tcBorders>
            <w:vAlign w:val="center"/>
          </w:tcPr>
          <w:p w14:paraId="1422F606" w14:textId="77777777" w:rsidR="00EA7227" w:rsidRPr="00696013" w:rsidRDefault="00EA7227" w:rsidP="007D3686">
            <w:pPr>
              <w:jc w:val="left"/>
              <w:rPr>
                <w:b/>
                <w:bCs/>
                <w:sz w:val="18"/>
                <w:szCs w:val="18"/>
              </w:rPr>
            </w:pPr>
            <w:r w:rsidRPr="00696013">
              <w:rPr>
                <w:b/>
                <w:bCs/>
                <w:sz w:val="18"/>
                <w:szCs w:val="18"/>
              </w:rPr>
              <w:t>Glycerol</w:t>
            </w:r>
          </w:p>
        </w:tc>
        <w:tc>
          <w:tcPr>
            <w:tcW w:w="905" w:type="dxa"/>
            <w:tcBorders>
              <w:bottom w:val="single" w:sz="4" w:space="0" w:color="auto"/>
            </w:tcBorders>
            <w:vAlign w:val="center"/>
          </w:tcPr>
          <w:p w14:paraId="1C44FD6D" w14:textId="77777777" w:rsidR="00EA7227" w:rsidRPr="00696013" w:rsidRDefault="00EA7227" w:rsidP="007D3686">
            <w:pPr>
              <w:jc w:val="left"/>
              <w:rPr>
                <w:rFonts w:cs="Times New Roman"/>
                <w:b/>
                <w:bCs/>
                <w:color w:val="FF0000"/>
                <w:sz w:val="18"/>
                <w:szCs w:val="18"/>
              </w:rPr>
            </w:pPr>
            <w:r w:rsidRPr="00696013">
              <w:rPr>
                <w:rFonts w:cs="Times New Roman"/>
                <w:b/>
                <w:bCs/>
                <w:color w:val="000000"/>
                <w:sz w:val="18"/>
                <w:szCs w:val="18"/>
              </w:rPr>
              <w:t>0.57</w:t>
            </w:r>
          </w:p>
        </w:tc>
        <w:tc>
          <w:tcPr>
            <w:tcW w:w="905" w:type="dxa"/>
            <w:tcBorders>
              <w:bottom w:val="single" w:sz="4" w:space="0" w:color="auto"/>
            </w:tcBorders>
            <w:vAlign w:val="center"/>
          </w:tcPr>
          <w:p w14:paraId="1DBB0FBF" w14:textId="77777777" w:rsidR="00EA7227" w:rsidRPr="00696013" w:rsidRDefault="00EA7227" w:rsidP="007D3686">
            <w:pPr>
              <w:jc w:val="left"/>
              <w:rPr>
                <w:rFonts w:cs="Times New Roman"/>
                <w:b/>
                <w:bCs/>
                <w:color w:val="000000" w:themeColor="text1"/>
                <w:sz w:val="18"/>
                <w:szCs w:val="18"/>
              </w:rPr>
            </w:pPr>
            <w:r w:rsidRPr="00696013">
              <w:rPr>
                <w:rFonts w:cs="Times New Roman"/>
                <w:b/>
                <w:bCs/>
                <w:color w:val="000000" w:themeColor="text1"/>
                <w:sz w:val="18"/>
                <w:szCs w:val="18"/>
              </w:rPr>
              <w:t>0.49</w:t>
            </w:r>
          </w:p>
        </w:tc>
        <w:tc>
          <w:tcPr>
            <w:tcW w:w="900" w:type="dxa"/>
            <w:tcBorders>
              <w:bottom w:val="single" w:sz="4" w:space="0" w:color="auto"/>
            </w:tcBorders>
            <w:vAlign w:val="center"/>
          </w:tcPr>
          <w:p w14:paraId="2C57E15D" w14:textId="77777777" w:rsidR="00EA7227" w:rsidRPr="00696013" w:rsidRDefault="00EA7227" w:rsidP="007D3686">
            <w:pPr>
              <w:jc w:val="left"/>
              <w:rPr>
                <w:rFonts w:cs="Times New Roman"/>
                <w:b/>
                <w:bCs/>
                <w:color w:val="000000" w:themeColor="text1"/>
                <w:sz w:val="18"/>
                <w:szCs w:val="18"/>
              </w:rPr>
            </w:pPr>
            <w:r w:rsidRPr="00696013">
              <w:rPr>
                <w:rFonts w:cs="Times New Roman"/>
                <w:b/>
                <w:bCs/>
                <w:color w:val="000000" w:themeColor="text1"/>
                <w:sz w:val="18"/>
                <w:szCs w:val="18"/>
              </w:rPr>
              <w:t>0.47</w:t>
            </w:r>
          </w:p>
        </w:tc>
        <w:tc>
          <w:tcPr>
            <w:tcW w:w="891" w:type="dxa"/>
            <w:tcBorders>
              <w:bottom w:val="single" w:sz="4" w:space="0" w:color="auto"/>
            </w:tcBorders>
            <w:vAlign w:val="center"/>
          </w:tcPr>
          <w:p w14:paraId="426D717F" w14:textId="77777777" w:rsidR="00EA7227" w:rsidRPr="00696013" w:rsidRDefault="00EA7227" w:rsidP="007D3686">
            <w:pPr>
              <w:jc w:val="left"/>
              <w:rPr>
                <w:rFonts w:cs="Times New Roman"/>
                <w:b/>
                <w:bCs/>
                <w:color w:val="000000"/>
                <w:sz w:val="18"/>
                <w:szCs w:val="18"/>
              </w:rPr>
            </w:pPr>
            <w:r w:rsidRPr="00696013">
              <w:rPr>
                <w:rFonts w:cs="Times New Roman"/>
                <w:b/>
                <w:bCs/>
                <w:color w:val="000000"/>
                <w:sz w:val="18"/>
                <w:szCs w:val="18"/>
              </w:rPr>
              <w:t>N/A</w:t>
            </w:r>
          </w:p>
        </w:tc>
        <w:tc>
          <w:tcPr>
            <w:tcW w:w="1260" w:type="dxa"/>
            <w:tcBorders>
              <w:bottom w:val="single" w:sz="4" w:space="0" w:color="auto"/>
            </w:tcBorders>
            <w:vAlign w:val="center"/>
          </w:tcPr>
          <w:p w14:paraId="7BA7DE43" w14:textId="3951D52B" w:rsidR="00EA7227" w:rsidRPr="00696013" w:rsidRDefault="00EA7227" w:rsidP="007D3686">
            <w:pPr>
              <w:jc w:val="left"/>
              <w:rPr>
                <w:rFonts w:cs="Times New Roman"/>
                <w:b/>
                <w:bCs/>
                <w:color w:val="000000"/>
                <w:sz w:val="18"/>
                <w:szCs w:val="18"/>
              </w:rPr>
            </w:pPr>
            <w:r w:rsidRPr="00696013">
              <w:rPr>
                <w:rFonts w:cs="Times New Roman"/>
                <w:b/>
                <w:bCs/>
                <w:color w:val="000000"/>
                <w:sz w:val="18"/>
                <w:szCs w:val="18"/>
              </w:rPr>
              <w:fldChar w:fldCharType="begin" w:fldLock="1"/>
            </w:r>
            <w:r w:rsidR="004509E9">
              <w:rPr>
                <w:rFonts w:cs="Times New Roman"/>
                <w:b/>
                <w:bCs/>
                <w:color w:val="000000"/>
                <w:sz w:val="18"/>
                <w:szCs w:val="18"/>
              </w:rPr>
              <w:instrText>ADDIN CSL_CITATION {"citationItems":[{"id":"ITEM-1","itemData":{"DOI":"10.1111/J.1365-2672.2008.03868.X","ISSN":"1365-2672","PMID":"19120627","abstract":"Aims: Saccharomyces cerevisiae is a safe micro-organism used in fermentation industry. 1,3-Propanediol is an important chemical widely used in polymer production, but its availability is being restricted owing to its expensively chemical synthesis. The aim of this study is to engineer a S. cerevisiae strain that can produce 1,3-propanediol at low cost. Methods and Results: By using d-glucose as a feedstock, S. cerevisiae could produce glycerol, but not 1,3-propanediol. In this study, we have cloned two genes yqhD and dhaB required for the production of 1,3-propanediol from glycerol, and integrated them into the chromosome of S. cerevisiae W303-1A by Agrobacterium tumefaciens-mediated transformation. Both genes yqhD and dhaB functioned in the engineered S. cerevisiae and led to the production of 1,3-propanediol from d-glucose. Conclusion: Saccharomyces cerevisiae can be engineered to produce 1,3-propanediol from low-cost feedstock d-glucose. Significance and Impact of the Study: To our knowledge, this is the first report on developing S. cerevisiae to produce 1,3-propanediol by using A. tumefaciens-mediated transformation. This study might lead to a safe and cost-efficient method for industrial production of 1,3-propanediol. © 2008 The Authors.","author":[{"dropping-particle":"","family":"Rao","given":"Z.","non-dropping-particle":"","parse-names":false,"suffix":""},{"dropping-particle":"","family":"Ma","given":"Z.","non-dropping-particle":"","parse-names":false,"suffix":""},{"dropping-particle":"","family":"Shen","given":"W.","non-dropping-particle":"","parse-names":false,"suffix":""},{"dropping-particle":"","family":"Fang","given":"H.","non-dropping-particle":"","parse-names":false,"suffix":""},{"dropping-particle":"","family":"Zhuge","given":"J.","non-dropping-particle":"","parse-names":false,"suffix":""},{"dropping-particle":"","family":"Wang","given":"X.","non-dropping-particle":"","parse-names":false,"suffix":""}],"container-title":"Journal of applied microbiology","id":"ITEM-1","issue":"6","issued":{"date-parts":[["2008","12"]]},"page":"1768-1776","publisher":"J Appl Microbiol","title":"Engineered &lt;i&gt;Saccharomyces cerevisiae&lt;/i&gt; that produces 1,3-propanediol from D-glucose","type":"article-journal","volume":"105"},"uris":["http://www.mendeley.com/documents/?uuid=1be3e938-93ba-3a26-a2c1-b1f4c56b09c6"]}],"mendeley":{"formattedCitation":"(44)","plainTextFormattedCitation":"(44)","previouslyFormattedCitation":"(44)"},"properties":{"noteIndex":0},"schema":"https://github.com/citation-style-language/schema/raw/master/csl-citation.json"}</w:instrText>
            </w:r>
            <w:r w:rsidRPr="00696013">
              <w:rPr>
                <w:rFonts w:cs="Times New Roman"/>
                <w:b/>
                <w:bCs/>
                <w:color w:val="000000"/>
                <w:sz w:val="18"/>
                <w:szCs w:val="18"/>
              </w:rPr>
              <w:fldChar w:fldCharType="separate"/>
            </w:r>
            <w:r w:rsidR="003365BA" w:rsidRPr="003365BA">
              <w:rPr>
                <w:rFonts w:cs="Times New Roman"/>
                <w:bCs/>
                <w:noProof/>
                <w:color w:val="000000"/>
                <w:sz w:val="18"/>
                <w:szCs w:val="18"/>
              </w:rPr>
              <w:t>(44)</w:t>
            </w:r>
            <w:r w:rsidRPr="00696013">
              <w:rPr>
                <w:rFonts w:cs="Times New Roman"/>
                <w:b/>
                <w:bCs/>
                <w:color w:val="000000"/>
                <w:sz w:val="18"/>
                <w:szCs w:val="18"/>
              </w:rPr>
              <w:fldChar w:fldCharType="end"/>
            </w:r>
          </w:p>
        </w:tc>
      </w:tr>
    </w:tbl>
    <w:p w14:paraId="074D83A0" w14:textId="349DBDA9" w:rsidR="00EA7227" w:rsidRDefault="00EA7227" w:rsidP="00EA7227">
      <w:pPr>
        <w:spacing w:after="0"/>
        <w:rPr>
          <w:rFonts w:eastAsiaTheme="minorEastAsia"/>
          <w:sz w:val="20"/>
          <w:szCs w:val="20"/>
        </w:rPr>
      </w:pPr>
      <w:r w:rsidRPr="00340AAF">
        <w:rPr>
          <w:sz w:val="20"/>
          <w:szCs w:val="20"/>
        </w:rPr>
        <w:t>Optimization constraints: growth rate = 0.1 h</w:t>
      </w:r>
      <w:r w:rsidRPr="00340AAF">
        <w:rPr>
          <w:sz w:val="20"/>
          <w:szCs w:val="20"/>
          <w:vertAlign w:val="superscript"/>
        </w:rPr>
        <w:t>-1</w:t>
      </w:r>
      <w:r w:rsidRPr="00340AAF">
        <w:rPr>
          <w:sz w:val="20"/>
          <w:szCs w:val="20"/>
        </w:rPr>
        <w:t>, glucose uptake rate’s upper bound</w:t>
      </w:r>
      <w:r w:rsidRPr="00340AAF">
        <w:rPr>
          <w:rFonts w:eastAsiaTheme="minorEastAsia"/>
          <w:sz w:val="20"/>
          <w:szCs w:val="20"/>
        </w:rPr>
        <w:t xml:space="preserve"> </w:t>
      </w:r>
      <w:r w:rsidRPr="00340AAF">
        <w:rPr>
          <w:sz w:val="20"/>
          <w:szCs w:val="20"/>
        </w:rPr>
        <w:t>= 13.2 mmol gDW</w:t>
      </w:r>
      <w:r w:rsidRPr="00340AAF">
        <w:rPr>
          <w:sz w:val="20"/>
          <w:szCs w:val="20"/>
          <w:vertAlign w:val="superscript"/>
        </w:rPr>
        <w:t>-1</w:t>
      </w:r>
      <w:r w:rsidRPr="00340AAF">
        <w:rPr>
          <w:sz w:val="20"/>
          <w:szCs w:val="20"/>
        </w:rPr>
        <w:t xml:space="preserve"> h</w:t>
      </w:r>
      <w:r w:rsidRPr="00340AAF">
        <w:rPr>
          <w:sz w:val="20"/>
          <w:szCs w:val="20"/>
          <w:vertAlign w:val="superscript"/>
        </w:rPr>
        <w:t>-1</w:t>
      </w:r>
      <w:r w:rsidRPr="00340AAF">
        <w:rPr>
          <w:sz w:val="20"/>
          <w:szCs w:val="20"/>
        </w:rPr>
        <w:t xml:space="preserve"> (referencing experimental </w:t>
      </w:r>
      <w:r>
        <w:rPr>
          <w:sz w:val="20"/>
          <w:szCs w:val="20"/>
        </w:rPr>
        <w:t>value</w:t>
      </w:r>
      <w:r w:rsidRPr="00340AAF">
        <w:rPr>
          <w:sz w:val="20"/>
          <w:szCs w:val="20"/>
        </w:rPr>
        <w:fldChar w:fldCharType="begin" w:fldLock="1"/>
      </w:r>
      <w:r w:rsidR="003365BA">
        <w:rPr>
          <w:sz w:val="20"/>
          <w:szCs w:val="20"/>
        </w:rPr>
        <w:instrText>ADDIN CSL_CITATION {"citationItems":[{"id":"ITEM-1","itemData":{"DOI":"10.1073/PNAS.1921890117/-/DCSUPPLEMENTAL","ISSN":"10916490","PMID":"32817546","abstract":"Several recent studies have shown that the concept of proteome constraint, i.e., the need for the cell to balance allocation of its proteome between different cellular processes, is essential for ensuring proper cell function. However, there have been no attempts to elucidate how cells’ maximum capacity to grow depends on protein availability for different cellular processes. To experimentally address this, we cultivated Saccharomyces cerevisiae in bioreactors with or without amino acid supplementation and performed quantitative proteomics to analyze global changes in proteome allocation, during both anaerobic and aerobic growth on glucose. Analysis of the proteomic data implies that proteome mass is mainly reallocated from amino acid biosynthetic processes into translation, which enables an increased growth rate during supplementation. Similar findings were obtained from both aerobic and anaerobic cultivations. Our findings show that cells can increase their growth rate through increasing its proteome allocation toward the protein translational machinery.","author":[{"dropping-particle":"","family":"Björkeroth","given":"Johan","non-dropping-particle":"","parse-names":false,"suffix":""},{"dropping-particle":"","family":"Campbell","given":"Kate","non-dropping-particle":"","parse-names":false,"suffix":""},{"dropping-particle":"","family":"Malina","given":"Carl","non-dropping-particle":"","parse-names":false,"suffix":""},{"dropping-particle":"","family":"Yu","given":"Rosemary","non-dropping-particle":"","parse-names":false,"suffix":""},{"dropping-particle":"Di","family":"Bartolomeo","given":"Francesca","non-dropping-particle":"","parse-names":false,"suffix":""},{"dropping-particle":"","family":"Nielsen","given":"Jens","non-dropping-particle":"","parse-names":false,"suffix":""}],"container-title":"Proceedings of the National Academy of Sciences of the United States of America","id":"ITEM-1","issue":"35","issued":{"date-parts":[["2020","9","1"]]},"page":"21804-21812","publisher":"National Academy of Sciences","title":"Proteome reallocation from amino acid biosynthesis to ribosomes enables yeast to grow faster in rich media","type":"article-journal","volume":"117"},"uris":["http://www.mendeley.com/documents/?uuid=006c05e3-3061-36ba-afcb-7c2e363e7d6f"]}],"mendeley":{"formattedCitation":"(2)","plainTextFormattedCitation":"(2)","previouslyFormattedCitation":"(2)"},"properties":{"noteIndex":0},"schema":"https://github.com/citation-style-language/schema/raw/master/csl-citation.json"}</w:instrText>
      </w:r>
      <w:r w:rsidRPr="00340AAF">
        <w:rPr>
          <w:sz w:val="20"/>
          <w:szCs w:val="20"/>
        </w:rPr>
        <w:fldChar w:fldCharType="separate"/>
      </w:r>
      <w:r w:rsidRPr="00581166">
        <w:rPr>
          <w:noProof/>
          <w:sz w:val="20"/>
          <w:szCs w:val="20"/>
        </w:rPr>
        <w:t>(2)</w:t>
      </w:r>
      <w:r w:rsidRPr="00340AAF">
        <w:rPr>
          <w:sz w:val="20"/>
          <w:szCs w:val="20"/>
        </w:rPr>
        <w:fldChar w:fldCharType="end"/>
      </w:r>
      <w:r w:rsidRPr="00340AAF">
        <w:rPr>
          <w:sz w:val="20"/>
          <w:szCs w:val="20"/>
        </w:rPr>
        <w:t>).</w:t>
      </w:r>
      <w:r w:rsidRPr="00340AAF">
        <w:rPr>
          <w:rFonts w:eastAsiaTheme="minorEastAsia"/>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Y</m:t>
            </m:r>
          </m:e>
          <m:sub>
            <m:r>
              <w:rPr>
                <w:rFonts w:ascii="Cambria Math" w:hAnsi="Cambria Math"/>
                <w:sz w:val="20"/>
                <w:szCs w:val="20"/>
              </w:rPr>
              <m:t>p,max</m:t>
            </m:r>
          </m:sub>
          <m:sup>
            <m:r>
              <w:rPr>
                <w:rFonts w:ascii="Cambria Math" w:hAnsi="Cambria Math"/>
                <w:sz w:val="20"/>
                <w:szCs w:val="20"/>
              </w:rPr>
              <m:t>FBA</m:t>
            </m:r>
          </m:sup>
        </m:sSubSup>
      </m:oMath>
      <w:r w:rsidRPr="00340AAF">
        <w:rPr>
          <w:rFonts w:eastAsiaTheme="minorEastAsia"/>
          <w:sz w:val="20"/>
          <w:szCs w:val="20"/>
        </w:rPr>
        <w:t xml:space="preserve"> and </w:t>
      </w:r>
      <m:oMath>
        <m:sSubSup>
          <m:sSubSupPr>
            <m:ctrlPr>
              <w:rPr>
                <w:rFonts w:ascii="Cambria Math" w:hAnsi="Cambria Math"/>
                <w:i/>
                <w:sz w:val="20"/>
                <w:szCs w:val="20"/>
              </w:rPr>
            </m:ctrlPr>
          </m:sSubSupPr>
          <m:e>
            <m:r>
              <w:rPr>
                <w:rFonts w:ascii="Cambria Math" w:hAnsi="Cambria Math"/>
                <w:sz w:val="20"/>
                <w:szCs w:val="20"/>
              </w:rPr>
              <m:t>Y</m:t>
            </m:r>
          </m:e>
          <m:sub>
            <m:r>
              <w:rPr>
                <w:rFonts w:ascii="Cambria Math" w:hAnsi="Cambria Math"/>
                <w:sz w:val="20"/>
                <w:szCs w:val="20"/>
              </w:rPr>
              <m:t>p,max</m:t>
            </m:r>
          </m:sub>
          <m:sup>
            <m:r>
              <w:rPr>
                <w:rFonts w:ascii="Cambria Math" w:hAnsi="Cambria Math"/>
                <w:sz w:val="20"/>
                <w:szCs w:val="20"/>
              </w:rPr>
              <m:t>RBA</m:t>
            </m:r>
          </m:sup>
        </m:sSubSup>
      </m:oMath>
      <w:r w:rsidRPr="00340AAF">
        <w:rPr>
          <w:sz w:val="20"/>
          <w:szCs w:val="20"/>
        </w:rPr>
        <w:t xml:space="preserve"> (in g g</w:t>
      </w:r>
      <w:r w:rsidRPr="00340AAF">
        <w:rPr>
          <w:sz w:val="20"/>
          <w:szCs w:val="20"/>
        </w:rPr>
        <w:noBreakHyphen/>
        <w:t>Glucose</w:t>
      </w:r>
      <w:r w:rsidRPr="00340AAF">
        <w:rPr>
          <w:sz w:val="20"/>
          <w:szCs w:val="20"/>
          <w:vertAlign w:val="superscript"/>
        </w:rPr>
        <w:t>-1</w:t>
      </w:r>
      <w:r w:rsidRPr="00340AAF">
        <w:rPr>
          <w:sz w:val="20"/>
          <w:szCs w:val="20"/>
        </w:rPr>
        <w:t xml:space="preserve">): FBA- and RBA-calculated maximal theoretical yields. </w:t>
      </w:r>
      <m:oMath>
        <m:sSubSup>
          <m:sSubSupPr>
            <m:ctrlPr>
              <w:rPr>
                <w:rFonts w:ascii="Cambria Math" w:hAnsi="Cambria Math"/>
                <w:i/>
                <w:sz w:val="20"/>
                <w:szCs w:val="20"/>
              </w:rPr>
            </m:ctrlPr>
          </m:sSubSupPr>
          <m:e>
            <m:r>
              <w:rPr>
                <w:rFonts w:ascii="Cambria Math" w:hAnsi="Cambria Math"/>
                <w:sz w:val="20"/>
                <w:szCs w:val="20"/>
              </w:rPr>
              <m:t>Y</m:t>
            </m:r>
          </m:e>
          <m:sub>
            <m:r>
              <w:rPr>
                <w:rFonts w:ascii="Cambria Math" w:hAnsi="Cambria Math"/>
                <w:sz w:val="20"/>
                <w:szCs w:val="20"/>
              </w:rPr>
              <m:t>p</m:t>
            </m:r>
          </m:sub>
          <m:sup>
            <m:r>
              <w:rPr>
                <w:rFonts w:ascii="Cambria Math" w:hAnsi="Cambria Math"/>
                <w:sz w:val="20"/>
                <w:szCs w:val="20"/>
              </w:rPr>
              <m:t>exp</m:t>
            </m:r>
          </m:sup>
        </m:sSubSup>
      </m:oMath>
      <w:r w:rsidRPr="00340AAF">
        <w:rPr>
          <w:rFonts w:eastAsiaTheme="minorEastAsia"/>
          <w:sz w:val="20"/>
          <w:szCs w:val="20"/>
        </w:rPr>
        <w:t>: literature-reported experimental yields.</w:t>
      </w:r>
    </w:p>
    <w:p w14:paraId="43BF3936" w14:textId="77777777" w:rsidR="00EA7227" w:rsidRPr="00C12ABC" w:rsidRDefault="00EA7227" w:rsidP="00EA7227">
      <w:pPr>
        <w:spacing w:after="0"/>
        <w:rPr>
          <w:rFonts w:eastAsiaTheme="minorEastAsia"/>
          <w:color w:val="000000" w:themeColor="text1"/>
          <w:sz w:val="20"/>
          <w:szCs w:val="20"/>
        </w:rPr>
      </w:pPr>
      <w:r w:rsidRPr="00C12ABC">
        <w:rPr>
          <w:rFonts w:eastAsiaTheme="minorEastAsia"/>
          <w:color w:val="000000" w:themeColor="text1"/>
          <w:sz w:val="20"/>
          <w:szCs w:val="20"/>
          <w:vertAlign w:val="superscript"/>
        </w:rPr>
        <w:t>**</w:t>
      </w:r>
      <w:r w:rsidRPr="00C12ABC">
        <w:rPr>
          <w:rFonts w:eastAsiaTheme="minorEastAsia"/>
          <w:color w:val="000000" w:themeColor="text1"/>
          <w:sz w:val="20"/>
          <w:szCs w:val="20"/>
        </w:rPr>
        <w:t>: Separate RBA yield values were calculated with mitochondrial proteome capacity constraint included and excluded (i.e., labeled with “w/ MP” and “w/o MP”, respectively). Rows are in bold-face if calculated yields with mitochondrial proteome constraint are different than the ones without.</w:t>
      </w:r>
    </w:p>
    <w:p w14:paraId="1A02AD47" w14:textId="77777777" w:rsidR="00EA7227" w:rsidRPr="00340AAF" w:rsidRDefault="00EA7227" w:rsidP="00EA7227">
      <w:pPr>
        <w:spacing w:after="0"/>
        <w:rPr>
          <w:sz w:val="20"/>
          <w:szCs w:val="20"/>
        </w:rPr>
      </w:pPr>
      <w:r w:rsidRPr="00340AAF">
        <w:rPr>
          <w:sz w:val="20"/>
          <w:szCs w:val="20"/>
          <w:vertAlign w:val="superscript"/>
        </w:rPr>
        <w:t>++</w:t>
      </w:r>
      <w:r w:rsidRPr="00340AAF">
        <w:rPr>
          <w:sz w:val="20"/>
          <w:szCs w:val="20"/>
        </w:rPr>
        <w:t>: These metabolites are produced with native pathways</w:t>
      </w:r>
    </w:p>
    <w:p w14:paraId="73BE3C67" w14:textId="77777777" w:rsidR="00EA7227" w:rsidRPr="00A53D81" w:rsidRDefault="00EA7227" w:rsidP="00EA7227">
      <w:r w:rsidRPr="00340AAF">
        <w:rPr>
          <w:rFonts w:eastAsia="Times New Roman" w:cs="Times New Roman"/>
          <w:sz w:val="20"/>
          <w:szCs w:val="20"/>
          <w:vertAlign w:val="superscript"/>
        </w:rPr>
        <w:t>##</w:t>
      </w:r>
      <w:r w:rsidRPr="00340AAF">
        <w:rPr>
          <w:rFonts w:eastAsia="Times New Roman" w:cs="Times New Roman"/>
          <w:sz w:val="20"/>
          <w:szCs w:val="20"/>
        </w:rPr>
        <w:t>: “N/A”, or not available, is designated</w:t>
      </w:r>
      <w:r>
        <w:rPr>
          <w:rFonts w:eastAsia="Times New Roman" w:cs="Times New Roman"/>
          <w:sz w:val="20"/>
          <w:szCs w:val="20"/>
        </w:rPr>
        <w:t xml:space="preserve"> to metabolites with</w:t>
      </w:r>
      <w:r w:rsidRPr="00340AAF">
        <w:rPr>
          <w:rFonts w:eastAsia="Times New Roman" w:cs="Times New Roman"/>
          <w:sz w:val="20"/>
          <w:szCs w:val="20"/>
        </w:rPr>
        <w:t xml:space="preserve"> </w:t>
      </w:r>
      <w:r>
        <w:rPr>
          <w:rFonts w:eastAsia="Times New Roman" w:cs="Times New Roman"/>
          <w:sz w:val="20"/>
          <w:szCs w:val="20"/>
        </w:rPr>
        <w:t>experimental studies where only titers were reported</w:t>
      </w:r>
      <w:r w:rsidRPr="00340AAF">
        <w:rPr>
          <w:rFonts w:eastAsia="Times New Roman" w:cs="Times New Roman"/>
          <w:sz w:val="20"/>
          <w:szCs w:val="20"/>
        </w:rPr>
        <w:t>.</w:t>
      </w:r>
      <w:r>
        <w:rPr>
          <w:rFonts w:eastAsia="Times New Roman" w:cs="Times New Roman"/>
          <w:sz w:val="20"/>
          <w:szCs w:val="20"/>
        </w:rPr>
        <w:t xml:space="preserve"> Citramalate and shikimate were intermediates for other terminal metabolite productions and thus their yields were not reported. A higher yield of 0.43 g-succinate g-glucose</w:t>
      </w:r>
      <w:r w:rsidRPr="00DB71F0">
        <w:rPr>
          <w:rFonts w:eastAsia="Times New Roman" w:cs="Times New Roman"/>
          <w:sz w:val="20"/>
          <w:szCs w:val="20"/>
          <w:vertAlign w:val="superscript"/>
        </w:rPr>
        <w:t>-1</w:t>
      </w:r>
      <w:r>
        <w:rPr>
          <w:rFonts w:eastAsia="Times New Roman" w:cs="Times New Roman"/>
          <w:sz w:val="20"/>
          <w:szCs w:val="20"/>
        </w:rPr>
        <w:t xml:space="preserve"> was reported for a laboratory-evolved strain.</w:t>
      </w:r>
    </w:p>
    <w:p w14:paraId="7949A45F" w14:textId="77777777" w:rsidR="00EA7227" w:rsidRDefault="00EA7227" w:rsidP="002027D7">
      <w:pPr>
        <w:pStyle w:val="NoSpacing"/>
      </w:pPr>
    </w:p>
    <w:p w14:paraId="634B0A43" w14:textId="7612FF13" w:rsidR="0082665C" w:rsidRDefault="0082665C" w:rsidP="0082665C">
      <w:pPr>
        <w:pStyle w:val="Heading1"/>
      </w:pPr>
      <w:r>
        <w:lastRenderedPageBreak/>
        <w:t>Effect of Protein Capacity Limit on Metabolic Fluxes</w:t>
      </w:r>
    </w:p>
    <w:p w14:paraId="4C392A96" w14:textId="4692E895" w:rsidR="00FC3A00" w:rsidRDefault="00FC3A00" w:rsidP="00FC3A00">
      <w:pPr>
        <w:pStyle w:val="Heading2"/>
      </w:pPr>
      <w:r>
        <w:t>Methods</w:t>
      </w:r>
    </w:p>
    <w:p w14:paraId="0CF1766C" w14:textId="5AAAD5C6" w:rsidR="00FC3A00" w:rsidRDefault="00FC3A00" w:rsidP="00D16813">
      <w:pPr>
        <w:rPr>
          <w:color w:val="000000" w:themeColor="text1"/>
        </w:rPr>
      </w:pPr>
      <w:r w:rsidRPr="00C12F69">
        <w:rPr>
          <w:color w:val="000000" w:themeColor="text1"/>
        </w:rPr>
        <w:t xml:space="preserve">In analogy to </w:t>
      </w:r>
      <w:r>
        <w:rPr>
          <w:color w:val="000000" w:themeColor="text1"/>
        </w:rPr>
        <w:t xml:space="preserve">flux variability analysis (FVA) </w:t>
      </w:r>
      <w:r>
        <w:rPr>
          <w:color w:val="000000" w:themeColor="text1"/>
        </w:rPr>
        <w:fldChar w:fldCharType="begin" w:fldLock="1"/>
      </w:r>
      <w:r w:rsidR="004509E9">
        <w:rPr>
          <w:color w:val="000000" w:themeColor="text1"/>
        </w:rPr>
        <w:instrText>ADDIN CSL_CITATION {"citationItems":[{"id":"ITEM-1","itemData":{"DOI":"10.1016/J.YMBEN.2003.09.002","ISSN":"1096-7176","PMID":"14642354","abstract":"Genome-scale constraint-based models of several organisms have now been constructed and are being used for model driven research. A key issue that may arise in the use of such models is the existence of alternate optimal solutions wherein the same maximal objective (e.g., growth rate) can be achieved through different flux distributions. Herein, we investigate the effects that alternate optimal solutions may have on the predicted range of flux values calculated using currently practiced linear (LP) and quadratic programming (QP) methods. An efficient LP-based strategy is described to calculate the range of flux variability that can be present in order to achieve optimal as well as suboptimal objective states. Sample results are provided for growth predictions of E. coli using glucose, acetate, and lactate as carbon substrates. These results demonstrate the extent of flux variability to be highly dependent on environmental conditions and network composition. In addition we examined the impact of alternate optima for growth under gene knockout conditions as calculated using QP-based methods. It was observed that calculations using QP-based methods can show significant variation in growth rate if the flux variability among alternate optima is high. The underlying biological significance and general source of such flux variability is further investigated through the identification of redundancies in the network (equivalent reaction sets) that lead to alternate solutions. Collectively, these results illustrate the variability inherent in metabolic flux distributions and the possible implications of this heterogeneity for constraint-based modeling approaches. These methods also provide an efficient and robust method to calculate the range of flux distributions that can be derived from quantitative fermentation data.","author":[{"dropping-particle":"","family":"Mahadevan","given":"R.","non-dropping-particle":"","parse-names":false,"suffix":""},{"dropping-particle":"","family":"Schilling","given":"C.H. H.","non-dropping-particle":"","parse-names":false,"suffix":""}],"container-title":"Metabolic Engineering","id":"ITEM-1","issue":"4","issued":{"date-parts":[["2003","10","1"]]},"page":"264-276","publisher":"Academic Press","title":"The effects of alternate optimal solutions in constraint-based genome-scale metabolic models","type":"article-journal","volume":"5"},"uris":["http://www.mendeley.com/documents/?uuid=5e2c038d-d432-4664-897e-e3762ef58985"]}],"mendeley":{"formattedCitation":"(45)","plainTextFormattedCitation":"(45)","previouslyFormattedCitation":"(45)"},"properties":{"noteIndex":0},"schema":"https://github.com/citation-style-language/schema/raw/master/csl-citation.json"}</w:instrText>
      </w:r>
      <w:r>
        <w:rPr>
          <w:color w:val="000000" w:themeColor="text1"/>
        </w:rPr>
        <w:fldChar w:fldCharType="separate"/>
      </w:r>
      <w:r w:rsidR="003365BA" w:rsidRPr="003365BA">
        <w:rPr>
          <w:noProof/>
          <w:color w:val="000000" w:themeColor="text1"/>
        </w:rPr>
        <w:t>(45)</w:t>
      </w:r>
      <w:r>
        <w:rPr>
          <w:color w:val="000000" w:themeColor="text1"/>
        </w:rPr>
        <w:fldChar w:fldCharType="end"/>
      </w:r>
      <w:r w:rsidRPr="00C12F69">
        <w:rPr>
          <w:color w:val="000000" w:themeColor="text1"/>
        </w:rPr>
        <w:t>, lower and upper bound</w:t>
      </w:r>
      <w:r w:rsidRPr="00A561C7">
        <w:rPr>
          <w:color w:val="000000" w:themeColor="text1"/>
        </w:rPr>
        <w:t xml:space="preserve">s of reaction </w:t>
      </w:r>
      <w:r w:rsidRPr="00C12F69">
        <w:rPr>
          <w:color w:val="000000" w:themeColor="text1"/>
        </w:rPr>
        <w:t xml:space="preserve">fluxes can be calculated using </w:t>
      </w:r>
      <w:r w:rsidRPr="00C12F69">
        <w:rPr>
          <w:i/>
          <w:iCs/>
          <w:color w:val="000000" w:themeColor="text1"/>
        </w:rPr>
        <w:t>sc</w:t>
      </w:r>
      <w:r w:rsidRPr="00C12F69">
        <w:rPr>
          <w:color w:val="000000" w:themeColor="text1"/>
        </w:rPr>
        <w:t>RBA and FBA models by updating the objective function of the model to the minimization or maximization of the flux in question and imposing the experimental glucose uptake rate of 13.2 mmol gDW</w:t>
      </w:r>
      <w:r w:rsidRPr="00C12F69">
        <w:rPr>
          <w:color w:val="000000" w:themeColor="text1"/>
          <w:vertAlign w:val="superscript"/>
        </w:rPr>
        <w:t>-1</w:t>
      </w:r>
      <w:r w:rsidRPr="00C12F69">
        <w:rPr>
          <w:color w:val="000000" w:themeColor="text1"/>
        </w:rPr>
        <w:t xml:space="preserve"> h</w:t>
      </w:r>
      <w:r w:rsidRPr="00C12F69">
        <w:rPr>
          <w:color w:val="000000" w:themeColor="text1"/>
          <w:vertAlign w:val="superscript"/>
        </w:rPr>
        <w:t>-1</w:t>
      </w:r>
      <w:r w:rsidRPr="00C12F69">
        <w:rPr>
          <w:color w:val="000000" w:themeColor="text1"/>
        </w:rPr>
        <w:t xml:space="preserve"> and growth rate of 0.42 h</w:t>
      </w:r>
      <w:r w:rsidRPr="00C12F69">
        <w:rPr>
          <w:color w:val="000000" w:themeColor="text1"/>
          <w:vertAlign w:val="superscript"/>
        </w:rPr>
        <w:t>-1</w:t>
      </w:r>
      <w:r w:rsidRPr="00C12F69">
        <w:rPr>
          <w:color w:val="000000" w:themeColor="text1"/>
        </w:rPr>
        <w:t xml:space="preserve"> </w:t>
      </w:r>
      <w:r w:rsidRPr="00C12F69">
        <w:rPr>
          <w:color w:val="000000" w:themeColor="text1"/>
        </w:rPr>
        <w:fldChar w:fldCharType="begin" w:fldLock="1"/>
      </w:r>
      <w:r w:rsidR="00581166">
        <w:rPr>
          <w:color w:val="000000" w:themeColor="text1"/>
        </w:rPr>
        <w:instrText>ADDIN CSL_CITATION {"citationItems":[{"id":"ITEM-1","itemData":{"DOI":"10.1073/PNAS.1921890117/-/DCSUPPLEMENTAL","ISSN":"10916490","PMID":"32817546","abstract":"Several recent studies have shown that the concept of proteome constraint, i.e., the need for the cell to balance allocation of its proteome between different cellular processes, is essential for ensuring proper cell function. However, there have been no attempts to elucidate how cells’ maximum capacity to grow depends on protein availability for different cellular processes. To experimentally address this, we cultivated Saccharomyces cerevisiae in bioreactors with or without amino acid supplementation and performed quantitative proteomics to analyze global changes in proteome allocation, during both anaerobic and aerobic growth on glucose. Analysis of the proteomic data implies that proteome mass is mainly reallocated from amino acid biosynthetic processes into translation, which enables an increased growth rate during supplementation. Similar findings were obtained from both aerobic and anaerobic cultivations. Our findings show that cells can increase their growth rate through increasing its proteome allocation toward the protein translational machinery.","author":[{"dropping-particle":"","family":"Björkeroth","given":"Johan","non-dropping-particle":"","parse-names":false,"suffix":""},{"dropping-particle":"","family":"Campbell","given":"Kate","non-dropping-particle":"","parse-names":false,"suffix":""},{"dropping-particle":"","family":"Malina","given":"Carl","non-dropping-particle":"","parse-names":false,"suffix":""},{"dropping-particle":"","family":"Yu","given":"Rosemary","non-dropping-particle":"","parse-names":false,"suffix":""},{"dropping-particle":"Di","family":"Bartolomeo","given":"Francesca","non-dropping-particle":"","parse-names":false,"suffix":""},{"dropping-particle":"","family":"Nielsen","given":"Jens","non-dropping-particle":"","parse-names":false,"suffix":""}],"container-title":"Proceedings of the National Academy of Sciences of the United States of America","id":"ITEM-1","issue":"35","issued":{"date-parts":[["2020","9","1"]]},"page":"21804-21812","publisher":"National Academy of Sciences","title":"Proteome reallocation from amino acid biosynthesis to ribosomes enables yeast to grow faster in rich media","type":"article-journal","volume":"117"},"uris":["http://www.mendeley.com/documents/?uuid=006c05e3-3061-36ba-afcb-7c2e363e7d6f"]}],"mendeley":{"formattedCitation":"(2)","plainTextFormattedCitation":"(2)","previouslyFormattedCitation":"(2)"},"properties":{"noteIndex":0},"schema":"https://github.com/citation-style-language/schema/raw/master/csl-citation.json"}</w:instrText>
      </w:r>
      <w:r w:rsidRPr="00C12F69">
        <w:rPr>
          <w:color w:val="000000" w:themeColor="text1"/>
        </w:rPr>
        <w:fldChar w:fldCharType="separate"/>
      </w:r>
      <w:r w:rsidR="00E54DAE" w:rsidRPr="00E54DAE">
        <w:rPr>
          <w:noProof/>
          <w:color w:val="000000" w:themeColor="text1"/>
        </w:rPr>
        <w:t>(2)</w:t>
      </w:r>
      <w:r w:rsidRPr="00C12F69">
        <w:rPr>
          <w:color w:val="000000" w:themeColor="text1"/>
        </w:rPr>
        <w:fldChar w:fldCharType="end"/>
      </w:r>
      <w:r w:rsidRPr="00C12F69">
        <w:rPr>
          <w:color w:val="000000" w:themeColor="text1"/>
        </w:rPr>
        <w:t>. Experimental (absolute) glucose uptake and growth rates were used in the simulations to be consistent with model parameters derived from absolute flux and concentration measurements. Flux ranges under FBA and RBA are contrasted to elucidate the role of capacity constraints on the flux allocation flexibility.</w:t>
      </w:r>
    </w:p>
    <w:p w14:paraId="243015E8" w14:textId="77777777" w:rsidR="00FC3A00" w:rsidRDefault="00FC3A00" w:rsidP="00D16813"/>
    <w:p w14:paraId="1B8F86EB" w14:textId="285AFE20" w:rsidR="00FC3A00" w:rsidRDefault="00FC3A00" w:rsidP="00FC3A00">
      <w:pPr>
        <w:pStyle w:val="Heading2"/>
      </w:pPr>
      <w:r>
        <w:t>Results</w:t>
      </w:r>
    </w:p>
    <w:p w14:paraId="4337B80B" w14:textId="34DC5F29" w:rsidR="00D16813" w:rsidRDefault="00D16813" w:rsidP="00D16813">
      <w:pPr>
        <w:rPr>
          <w:color w:val="000000" w:themeColor="text1"/>
        </w:rPr>
      </w:pPr>
      <w:r>
        <w:t>Enzyme(s) availability bottlenecks</w:t>
      </w:r>
      <w:r w:rsidRPr="00076456">
        <w:t xml:space="preserve"> can </w:t>
      </w:r>
      <w:r>
        <w:t>add additional barriers</w:t>
      </w:r>
      <w:r w:rsidRPr="00076456">
        <w:t xml:space="preserve"> to </w:t>
      </w:r>
      <w:r>
        <w:t>reaching FBA calculated maximum theoretical limits.</w:t>
      </w:r>
      <w:r w:rsidRPr="00076456">
        <w:t xml:space="preserve"> </w:t>
      </w:r>
      <w:r w:rsidRPr="00210136">
        <w:t xml:space="preserve">Identifying these </w:t>
      </w:r>
      <w:r>
        <w:t xml:space="preserve">yield-limiting </w:t>
      </w:r>
      <w:r w:rsidRPr="00210136">
        <w:t xml:space="preserve">enzymes is important so as to guide specific gene overexpression strategies remedying these shortcomings without wasting resources on enzymes that are </w:t>
      </w:r>
      <w:r>
        <w:t>not limiting</w:t>
      </w:r>
      <w:r w:rsidRPr="00210136">
        <w:t>.</w:t>
      </w:r>
      <w:r w:rsidRPr="00076456">
        <w:t xml:space="preserve"> To this end, we contrasted the calculated flux</w:t>
      </w:r>
      <w:r>
        <w:t xml:space="preserve"> bounds (i.e., FVA analysis)</w:t>
      </w:r>
      <w:r w:rsidRPr="00076456">
        <w:t xml:space="preserve"> using</w:t>
      </w:r>
      <w:r>
        <w:t xml:space="preserve"> model</w:t>
      </w:r>
      <w:r w:rsidRPr="00076456">
        <w:t xml:space="preserve"> </w:t>
      </w:r>
      <w:r w:rsidRPr="00076456">
        <w:rPr>
          <w:i/>
          <w:iCs/>
        </w:rPr>
        <w:t>sc</w:t>
      </w:r>
      <w:r w:rsidRPr="00076456">
        <w:t>RBA (with k</w:t>
      </w:r>
      <w:r w:rsidRPr="00076456">
        <w:rPr>
          <w:vertAlign w:val="subscript"/>
        </w:rPr>
        <w:t>app</w:t>
      </w:r>
      <w:r w:rsidRPr="00076456">
        <w:t xml:space="preserve"> parameters for batch aerobic conditions typically used in compound production) and </w:t>
      </w:r>
      <w:r>
        <w:t>model</w:t>
      </w:r>
      <w:r w:rsidRPr="00076456">
        <w:t xml:space="preserve"> </w:t>
      </w:r>
      <w:r w:rsidRPr="00076456">
        <w:rPr>
          <w:i/>
          <w:iCs/>
        </w:rPr>
        <w:t>iSace</w:t>
      </w:r>
      <w:r w:rsidRPr="00076456">
        <w:t>1144</w:t>
      </w:r>
      <w:r>
        <w:t xml:space="preserve"> using FBA</w:t>
      </w:r>
      <w:r w:rsidRPr="00076456">
        <w:t>.</w:t>
      </w:r>
      <w:r>
        <w:t xml:space="preserve"> </w:t>
      </w:r>
      <w:r w:rsidRPr="00076456">
        <w:t xml:space="preserve">RBA/FBA </w:t>
      </w:r>
      <w:r>
        <w:t>absolute upper bound</w:t>
      </w:r>
      <w:r w:rsidRPr="00076456">
        <w:t xml:space="preserve"> </w:t>
      </w:r>
      <w:r>
        <w:t xml:space="preserve">flux </w:t>
      </w:r>
      <w:r w:rsidRPr="00076456">
        <w:t>ratio</w:t>
      </w:r>
      <w:r>
        <w:t>s</w:t>
      </w:r>
      <w:r w:rsidRPr="00076456">
        <w:t xml:space="preserve"> </w:t>
      </w:r>
      <w:r>
        <w:t>were</w:t>
      </w:r>
      <w:r w:rsidRPr="00076456">
        <w:t xml:space="preserve"> calculated for</w:t>
      </w:r>
      <w:r w:rsidRPr="00364D2C">
        <w:rPr>
          <w:color w:val="000000" w:themeColor="text1"/>
        </w:rPr>
        <w:t xml:space="preserve"> </w:t>
      </w:r>
      <w:r>
        <w:rPr>
          <w:color w:val="000000" w:themeColor="text1"/>
        </w:rPr>
        <w:t>800</w:t>
      </w:r>
      <w:r w:rsidRPr="008D3728">
        <w:rPr>
          <w:color w:val="000000" w:themeColor="text1"/>
        </w:rPr>
        <w:t xml:space="preserve"> </w:t>
      </w:r>
      <w:r w:rsidRPr="00076456">
        <w:t xml:space="preserve">flux-carrying metabolic reactions </w:t>
      </w:r>
      <w:r w:rsidRPr="000A532C">
        <w:rPr>
          <w:color w:val="000000" w:themeColor="text1"/>
        </w:rPr>
        <w:t xml:space="preserve">under glucose uptake conditions. We performed RBA runs with and without the mitochondrial proteome capacity constraint (i.e., limiting to 5% of total proteome capacity) and contrasted results to pinpoint mitochondrially originated metabolic limitations (see </w:t>
      </w:r>
      <w:r w:rsidR="00581166">
        <w:rPr>
          <w:color w:val="000000" w:themeColor="text1"/>
        </w:rPr>
        <w:t>Fig. 1</w:t>
      </w:r>
      <w:r w:rsidRPr="000A532C">
        <w:rPr>
          <w:color w:val="000000" w:themeColor="text1"/>
        </w:rPr>
        <w:t xml:space="preserve"> for a summary and see Supplementary Data </w:t>
      </w:r>
      <w:r w:rsidR="001B4F47">
        <w:rPr>
          <w:color w:val="000000" w:themeColor="text1"/>
        </w:rPr>
        <w:t>6</w:t>
      </w:r>
      <w:r w:rsidRPr="000A532C">
        <w:rPr>
          <w:color w:val="000000" w:themeColor="text1"/>
        </w:rPr>
        <w:t xml:space="preserve"> for details).</w:t>
      </w:r>
    </w:p>
    <w:p w14:paraId="483340D9" w14:textId="77777777" w:rsidR="00D16813" w:rsidRDefault="00D16813" w:rsidP="00D16813">
      <w:pPr>
        <w:rPr>
          <w:color w:val="000000" w:themeColor="text1"/>
        </w:rPr>
      </w:pPr>
    </w:p>
    <w:p w14:paraId="1DADF2FF" w14:textId="3A1F975D" w:rsidR="00D16813" w:rsidRPr="00076456" w:rsidRDefault="00D16CD6" w:rsidP="00D16813">
      <w:pPr>
        <w:spacing w:after="0"/>
      </w:pPr>
      <w:r>
        <w:rPr>
          <w:noProof/>
        </w:rPr>
        <w:lastRenderedPageBreak/>
        <w:drawing>
          <wp:inline distT="0" distB="0" distL="0" distR="0" wp14:anchorId="68FEA6A5" wp14:editId="3988EB9B">
            <wp:extent cx="5943600" cy="5911850"/>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14:paraId="354FE772" w14:textId="11D04D21" w:rsidR="00D16813" w:rsidRPr="000A532C" w:rsidRDefault="00D16813" w:rsidP="00D16813">
      <w:pPr>
        <w:spacing w:after="0"/>
        <w:rPr>
          <w:color w:val="000000" w:themeColor="text1"/>
        </w:rPr>
      </w:pPr>
      <w:r w:rsidRPr="00F37A4B">
        <w:rPr>
          <w:b/>
          <w:bCs/>
        </w:rPr>
        <w:t xml:space="preserve">Fig. </w:t>
      </w:r>
      <w:r>
        <w:rPr>
          <w:b/>
          <w:bCs/>
        </w:rPr>
        <w:t>1.</w:t>
      </w:r>
      <w:r w:rsidRPr="00F37A4B">
        <w:rPr>
          <w:b/>
          <w:bCs/>
        </w:rPr>
        <w:t xml:space="preserve"> </w:t>
      </w:r>
      <w:r w:rsidRPr="00F11C24">
        <w:rPr>
          <w:i/>
          <w:iCs/>
        </w:rPr>
        <w:t>sc</w:t>
      </w:r>
      <w:r w:rsidRPr="00F11C24">
        <w:t xml:space="preserve">RBA model’s metabolic flux variability analysis accounting </w:t>
      </w:r>
      <w:r w:rsidRPr="00F11C24">
        <w:rPr>
          <w:color w:val="000000" w:themeColor="text1"/>
        </w:rPr>
        <w:t>for protein capacity limit</w:t>
      </w:r>
      <w:r w:rsidRPr="00F11C24">
        <w:t>.</w:t>
      </w:r>
      <w:r>
        <w:t xml:space="preserve"> </w:t>
      </w:r>
      <w:r w:rsidRPr="00076456">
        <w:t>(</w:t>
      </w:r>
      <w:r w:rsidRPr="00F11C24">
        <w:t>a</w:t>
      </w:r>
      <w:r w:rsidRPr="00076456">
        <w:t xml:space="preserve">) Histogram of RBA/FBA flux </w:t>
      </w:r>
      <w:r>
        <w:t xml:space="preserve">upper bound ratio </w:t>
      </w:r>
      <w:r w:rsidRPr="00076456">
        <w:t>values. (</w:t>
      </w:r>
      <w:r w:rsidRPr="00F11C24">
        <w:t>b</w:t>
      </w:r>
      <w:r w:rsidRPr="00076456">
        <w:t>) RBA- (</w:t>
      </w:r>
      <w:r w:rsidRPr="00A31139">
        <w:rPr>
          <w:color w:val="000000" w:themeColor="text1"/>
        </w:rPr>
        <w:t xml:space="preserve">white and striped </w:t>
      </w:r>
      <w:r w:rsidRPr="00076456">
        <w:t>bars) and FBA-calculated (</w:t>
      </w:r>
      <w:r w:rsidRPr="001C4C67">
        <w:rPr>
          <w:color w:val="000000" w:themeColor="text1"/>
        </w:rPr>
        <w:t xml:space="preserve">black </w:t>
      </w:r>
      <w:r w:rsidRPr="00076456">
        <w:t>bars) flux ranges for reactions in central metabolism subject to experimental glucose uptake and growth rates</w:t>
      </w:r>
      <w:r>
        <w:t xml:space="preserve"> </w:t>
      </w:r>
      <w:r w:rsidRPr="00076456">
        <w:fldChar w:fldCharType="begin" w:fldLock="1"/>
      </w:r>
      <w:r w:rsidR="00581166">
        <w:instrText>ADDIN CSL_CITATION {"citationItems":[{"id":"ITEM-1","itemData":{"DOI":"10.1073/PNAS.1921890117/-/DCSUPPLEMENTAL","ISSN":"10916490","PMID":"32817546","abstract":"Several recent studies have shown that the concept of proteome constraint, i.e., the need for the cell to balance allocation of its proteome between different cellular processes, is essential for ensuring proper cell function. However, there have been no attempts to elucidate how cells’ maximum capacity to grow depends on protein availability for different cellular processes. To experimentally address this, we cultivated Saccharomyces cerevisiae in bioreactors with or without amino acid supplementation and performed quantitative proteomics to analyze global changes in proteome allocation, during both anaerobic and aerobic growth on glucose. Analysis of the proteomic data implies that proteome mass is mainly reallocated from amino acid biosynthetic processes into translation, which enables an increased growth rate during supplementation. Similar findings were obtained from both aerobic and anaerobic cultivations. Our findings show that cells can increase their growth rate through increasing its proteome allocation toward the protein translational machinery.","author":[{"dropping-particle":"","family":"Björkeroth","given":"Johan","non-dropping-particle":"","parse-names":false,"suffix":""},{"dropping-particle":"","family":"Campbell","given":"Kate","non-dropping-particle":"","parse-names":false,"suffix":""},{"dropping-particle":"","family":"Malina","given":"Carl","non-dropping-particle":"","parse-names":false,"suffix":""},{"dropping-particle":"","family":"Yu","given":"Rosemary","non-dropping-particle":"","parse-names":false,"suffix":""},{"dropping-particle":"Di","family":"Bartolomeo","given":"Francesca","non-dropping-particle":"","parse-names":false,"suffix":""},{"dropping-particle":"","family":"Nielsen","given":"Jens","non-dropping-particle":"","parse-names":false,"suffix":""}],"container-title":"Proceedings of the National Academy of Sciences of the United States of America","id":"ITEM-1","issue":"35","issued":{"date-parts":[["2020","9","1"]]},"page":"21804-21812","publisher":"National Academy of Sciences","title":"Proteome reallocation from amino acid biosynthesis to ribosomes enables yeast to grow faster in rich media","type":"article-journal","volume":"117"},"uris":["http://www.mendeley.com/documents/?uuid=006c05e3-3061-36ba-afcb-7c2e363e7d6f"]}],"mendeley":{"formattedCitation":"(2)","plainTextFormattedCitation":"(2)","previouslyFormattedCitation":"(2)"},"properties":{"noteIndex":0},"schema":"https://github.com/citation-style-language/schema/raw/master/csl-citation.json"}</w:instrText>
      </w:r>
      <w:r w:rsidRPr="00076456">
        <w:fldChar w:fldCharType="separate"/>
      </w:r>
      <w:r w:rsidR="00E54DAE" w:rsidRPr="00E54DAE">
        <w:rPr>
          <w:noProof/>
        </w:rPr>
        <w:t>(2)</w:t>
      </w:r>
      <w:r w:rsidRPr="00076456">
        <w:fldChar w:fldCharType="end"/>
      </w:r>
      <w:r w:rsidRPr="00076456">
        <w:t>. Reaction IDs are in BiGG format</w:t>
      </w:r>
      <w:r>
        <w:t xml:space="preserve"> </w:t>
      </w:r>
      <w:r w:rsidRPr="00076456">
        <w:fldChar w:fldCharType="begin" w:fldLock="1"/>
      </w:r>
      <w:r w:rsidR="004509E9">
        <w:instrText>ADDIN CSL_CITATION {"citationItems":[{"id":"ITEM-1","itemData":{"DOI":"10.1093/nar/gkv1049","abstract":"Genome-scale metabolic models are mathematically-structured knowledge bases that can be used to pre-dict metabolic pathway usage and growth pheno-types. Furthermore, they can generate and test hy-potheses when integrated with experimental data. To maximize the value of these models, central-ized repositories of high-quality models must be established, models must adhere to established standards and model components must be linked to relevant databases. Tools for model visualiza-tion further enhance their utility. To meet these needs, we present BiGG Models (http://bigg.ucsd. edu), a completely redesigned Biochemical, Genetic and Genomic knowledge base. BiGG Models con-tains more than 75 high-quality, manually-curated genome-scale metabolic models. On the website, users can browse, search and visualize models. BiGG Models connects genome-scale models to genome annotations and external databases. Reac-tion and metabolite identifiers have been standard-ized across models to conform to community stan-dards and enable rapid comparison across models. Furthermore, BiGG Models provides a comprehen-sive application programming interface for access-ing BiGG Models with modeling and analysis tools. As a resource for highly curated, standardized and accessible models of metabolism, BiGG Models will facilitate diverse systems biology studies and sup-port knowledge-based analysis of diverse experi-mental data.","author":[{"dropping-particle":"","family":"King","given":"Zachary A","non-dropping-particle":"","parse-names":false,"suffix":""},{"dropping-particle":"","family":"Lu","given":"Justin","non-dropping-particle":"","parse-names":false,"suffix":""},{"dropping-particle":"","family":"Ager","given":"Andreas D","non-dropping-particle":"","parse-names":false,"suffix":""},{"dropping-particle":"","family":"Miller","given":"Philip","non-dropping-particle":"","parse-names":false,"suffix":""},{"dropping-particle":"","family":"Federowicz","given":"Stephen","non-dropping-particle":"","parse-names":false,"suffix":""},{"dropping-particle":"","family":"Lerman","given":"Joshua A","non-dropping-particle":"","parse-names":false,"suffix":""},{"dropping-particle":"","family":"Ebrahim","given":"Ali","non-dropping-particle":"","parse-names":false,"suffix":""},{"dropping-particle":"","family":"Palsson","given":"Bernhard O","non-dropping-particle":"","parse-names":false,"suffix":""},{"dropping-particle":"","family":"Lewis","given":"Nathan E","non-dropping-particle":"","parse-names":false,"suffix":""}],"container-title":"Nucleic Acids Research","id":"ITEM-1","issued":{"date-parts":[["2016"]]},"title":"BiGG Models: A platform for integrating, standardizing and sharing genome-scale models","type":"article-journal","volume":"44"},"uris":["http://www.mendeley.com/documents/?uuid=76ff0ef0-8b19-3f41-b212-788aa700e684"]}],"mendeley":{"formattedCitation":"(46)","plainTextFormattedCitation":"(46)","previouslyFormattedCitation":"(46)"},"properties":{"noteIndex":0},"schema":"https://github.com/citation-style-language/schema/raw/master/csl-citation.json"}</w:instrText>
      </w:r>
      <w:r w:rsidRPr="00076456">
        <w:fldChar w:fldCharType="separate"/>
      </w:r>
      <w:r w:rsidR="003365BA" w:rsidRPr="003365BA">
        <w:rPr>
          <w:noProof/>
        </w:rPr>
        <w:t>(46)</w:t>
      </w:r>
      <w:r w:rsidRPr="00076456">
        <w:fldChar w:fldCharType="end"/>
      </w:r>
      <w:r w:rsidRPr="00076456">
        <w:t xml:space="preserve"> and reaction details are available in the</w:t>
      </w:r>
      <w:r>
        <w:t xml:space="preserve"> </w:t>
      </w:r>
      <w:r w:rsidRPr="00A11714">
        <w:rPr>
          <w:i/>
          <w:iCs/>
        </w:rPr>
        <w:t>sc</w:t>
      </w:r>
      <w:r>
        <w:t>RBA github repository</w:t>
      </w:r>
      <w:r w:rsidRPr="00076456">
        <w:t>. (</w:t>
      </w:r>
      <w:r w:rsidRPr="007861A7">
        <w:t>c</w:t>
      </w:r>
      <w:r w:rsidRPr="00076456">
        <w:t xml:space="preserve">) Central metabolism </w:t>
      </w:r>
      <w:r w:rsidRPr="00240A9F">
        <w:rPr>
          <w:color w:val="000000" w:themeColor="text1"/>
        </w:rPr>
        <w:t>network (drawn by the Escher software</w:t>
      </w:r>
      <w:r>
        <w:rPr>
          <w:color w:val="000000" w:themeColor="text1"/>
        </w:rPr>
        <w:t xml:space="preserve"> </w:t>
      </w:r>
      <w:r w:rsidRPr="00240A9F">
        <w:rPr>
          <w:color w:val="000000" w:themeColor="text1"/>
        </w:rPr>
        <w:fldChar w:fldCharType="begin" w:fldLock="1"/>
      </w:r>
      <w:r w:rsidR="004509E9">
        <w:rPr>
          <w:color w:val="000000" w:themeColor="text1"/>
        </w:rPr>
        <w:instrText>ADDIN CSL_CITATION {"citationItems":[{"id":"ITEM-1","itemData":{"DOI":"10.1371/journal.pcbi.1004321","ISSN":"1553-7358","abstract":"Escher is a web application for visualizing data on biological pathways. Three key features make Escher a uniquely effective tool for pathway visualization. First, users can rapidly design new pathway maps. Escher provides pathway suggestions based on user data and genome-scale models, so users can draw pathways in a semi-automated way. Second, users can visualize data related to genes or proteins on the associated reactions and pathways, using rules that define which enzymes catalyze each reaction. Thus, users can identify trends in common genomic data types (e.g. RNA-Seq, proteomics, ChIP)—in conjunction with metabolite- and reaction-oriented data types (e.g. metabolomics, fluxomics). Third, Escher harnesses the strengths of web technologies (SVG, D3, developer tools) so that visualizations can be rapidly adapted, extended, shared, and embedded. This paper provides examples of each of these features and explains how the development approach used for Escher can be used to guide the development of future visualization tools.","author":[{"dropping-particle":"","family":"King","given":"Zachary A.","non-dropping-particle":"","parse-names":false,"suffix":""},{"dropping-particle":"","family":"Dräger","given":"Andreas","non-dropping-particle":"","parse-names":false,"suffix":""},{"dropping-particle":"","family":"Ebrahim","given":"Ali","non-dropping-particle":"","parse-names":false,"suffix":""},{"dropping-particle":"","family":"Sonnenschein","given":"Nikolaus","non-dropping-particle":"","parse-names":false,"suffix":""},{"dropping-particle":"","family":"Lewis","given":"Nathan E.","non-dropping-particle":"","parse-names":false,"suffix":""},{"dropping-particle":"","family":"Palsson","given":"Bernhard O.","non-dropping-particle":"","parse-names":false,"suffix":""}],"container-title":"PLOS Computational Biology","editor":[{"dropping-particle":"","family":"Gardner","given":"Paul P","non-dropping-particle":"","parse-names":false,"suffix":""}],"id":"ITEM-1","issue":"8","issued":{"date-parts":[["2015","8","27"]]},"page":"e1004321","publisher":"Public Library of Science","title":"Escher: A Web Application for Building, Sharing, and Embedding Data-Rich Visualizations of Biological Pathways","type":"article-journal","volume":"11"},"uris":["http://www.mendeley.com/documents/?uuid=94bc2dd3-2c4a-3783-8465-22ec286dcd61"]}],"mendeley":{"formattedCitation":"(47)","plainTextFormattedCitation":"(47)","previouslyFormattedCitation":"(47)"},"properties":{"noteIndex":0},"schema":"https://github.com/citation-style-language/schema/raw/master/csl-citation.json"}</w:instrText>
      </w:r>
      <w:r w:rsidRPr="00240A9F">
        <w:rPr>
          <w:color w:val="000000" w:themeColor="text1"/>
        </w:rPr>
        <w:fldChar w:fldCharType="separate"/>
      </w:r>
      <w:r w:rsidR="003365BA" w:rsidRPr="003365BA">
        <w:rPr>
          <w:noProof/>
          <w:color w:val="000000" w:themeColor="text1"/>
        </w:rPr>
        <w:t>(47)</w:t>
      </w:r>
      <w:r w:rsidRPr="00240A9F">
        <w:rPr>
          <w:color w:val="000000" w:themeColor="text1"/>
        </w:rPr>
        <w:fldChar w:fldCharType="end"/>
      </w:r>
      <w:r w:rsidRPr="00240A9F">
        <w:rPr>
          <w:color w:val="000000" w:themeColor="text1"/>
        </w:rPr>
        <w:t xml:space="preserve">) </w:t>
      </w:r>
      <w:r w:rsidRPr="00076456">
        <w:t xml:space="preserve">with overlayed reaction IDs and corresponding RBA/FBA flux </w:t>
      </w:r>
      <w:r>
        <w:t xml:space="preserve">upper bound ratio </w:t>
      </w:r>
      <w:r w:rsidRPr="00076456">
        <w:t>values</w:t>
      </w:r>
      <w:r>
        <w:t xml:space="preserve"> (annotated as colors of </w:t>
      </w:r>
      <w:r w:rsidRPr="000A532C">
        <w:rPr>
          <w:color w:val="000000" w:themeColor="text1"/>
        </w:rPr>
        <w:t xml:space="preserve">arrows) for RBA runs with mitochondrial proteome constraint. The figure inset shows much higher flux upper bounds for TCA cycle reactions </w:t>
      </w:r>
      <w:r>
        <w:rPr>
          <w:color w:val="000000" w:themeColor="text1"/>
        </w:rPr>
        <w:t>from</w:t>
      </w:r>
      <w:r w:rsidRPr="000A532C">
        <w:rPr>
          <w:color w:val="000000" w:themeColor="text1"/>
        </w:rPr>
        <w:t xml:space="preserve"> RBA runs without the mitochondrial proteome constraint. </w:t>
      </w:r>
    </w:p>
    <w:p w14:paraId="404B23EC" w14:textId="186D8B85" w:rsidR="00D16813" w:rsidRDefault="00D16813" w:rsidP="00D16813">
      <w:pPr>
        <w:rPr>
          <w:color w:val="000000" w:themeColor="text1"/>
        </w:rPr>
      </w:pPr>
    </w:p>
    <w:p w14:paraId="3D8E3F10" w14:textId="77777777" w:rsidR="00FC3A00" w:rsidRPr="000A532C" w:rsidRDefault="00FC3A00" w:rsidP="00D16813">
      <w:pPr>
        <w:rPr>
          <w:color w:val="000000" w:themeColor="text1"/>
        </w:rPr>
      </w:pPr>
    </w:p>
    <w:p w14:paraId="2E053275" w14:textId="27DC1DE8" w:rsidR="00FC3A00" w:rsidRDefault="00FC3A00" w:rsidP="00FC3A00">
      <w:pPr>
        <w:rPr>
          <w:color w:val="000000" w:themeColor="text1"/>
        </w:rPr>
      </w:pPr>
      <w:r w:rsidRPr="000A532C">
        <w:rPr>
          <w:color w:val="000000" w:themeColor="text1"/>
        </w:rPr>
        <w:lastRenderedPageBreak/>
        <w:t>Under only total proteome and rRNA capacity limitation</w:t>
      </w:r>
      <w:r>
        <w:rPr>
          <w:color w:val="000000" w:themeColor="text1"/>
        </w:rPr>
        <w:t>s</w:t>
      </w:r>
      <w:r w:rsidRPr="000A532C">
        <w:rPr>
          <w:color w:val="000000" w:themeColor="text1"/>
        </w:rPr>
        <w:t xml:space="preserve">, </w:t>
      </w:r>
      <w:r>
        <w:t>RBA/FBA r</w:t>
      </w:r>
      <w:r w:rsidRPr="00076456">
        <w:t>atio</w:t>
      </w:r>
      <w:r>
        <w:t>s</w:t>
      </w:r>
      <w:r w:rsidRPr="00076456">
        <w:t xml:space="preserve"> </w:t>
      </w:r>
      <w:r>
        <w:t>are</w:t>
      </w:r>
      <w:r w:rsidRPr="00076456">
        <w:t xml:space="preserve"> less than 20% for </w:t>
      </w:r>
      <w:r>
        <w:t>as many as 516</w:t>
      </w:r>
      <w:r w:rsidRPr="00076456">
        <w:t xml:space="preserve"> out of</w:t>
      </w:r>
      <w:r w:rsidRPr="008D3728">
        <w:rPr>
          <w:color w:val="000000" w:themeColor="text1"/>
        </w:rPr>
        <w:t xml:space="preserve"> </w:t>
      </w:r>
      <w:r>
        <w:rPr>
          <w:color w:val="000000" w:themeColor="text1"/>
        </w:rPr>
        <w:t>800</w:t>
      </w:r>
      <w:r w:rsidRPr="008D3728">
        <w:rPr>
          <w:color w:val="000000" w:themeColor="text1"/>
        </w:rPr>
        <w:t xml:space="preserve"> </w:t>
      </w:r>
      <w:r w:rsidRPr="00076456">
        <w:t xml:space="preserve">flux-carrying reactions (see </w:t>
      </w:r>
      <w:r w:rsidR="00581166">
        <w:t>Fig. 1</w:t>
      </w:r>
      <w:r>
        <w:t>a</w:t>
      </w:r>
      <w:r w:rsidRPr="00076456">
        <w:t>)</w:t>
      </w:r>
      <w:r>
        <w:t xml:space="preserve">. This indicates that catalytic resource </w:t>
      </w:r>
      <w:r w:rsidRPr="00910571">
        <w:rPr>
          <w:color w:val="000000" w:themeColor="text1"/>
        </w:rPr>
        <w:t>limitation</w:t>
      </w:r>
      <w:r w:rsidRPr="00C12084">
        <w:rPr>
          <w:color w:val="FF0000"/>
        </w:rPr>
        <w:t xml:space="preserve"> </w:t>
      </w:r>
      <w:r>
        <w:t>as encoding in model</w:t>
      </w:r>
      <w:r w:rsidRPr="00076456">
        <w:t xml:space="preserve"> </w:t>
      </w:r>
      <w:r w:rsidRPr="00076456">
        <w:rPr>
          <w:i/>
          <w:iCs/>
        </w:rPr>
        <w:t>sc</w:t>
      </w:r>
      <w:r w:rsidRPr="00076456">
        <w:t xml:space="preserve">RBA </w:t>
      </w:r>
      <w:r>
        <w:t xml:space="preserve">are propagated to </w:t>
      </w:r>
      <w:r w:rsidRPr="00076456">
        <w:t xml:space="preserve">most </w:t>
      </w:r>
      <w:r>
        <w:t>reactions</w:t>
      </w:r>
      <w:r w:rsidRPr="00076456">
        <w:t xml:space="preserve"> in the </w:t>
      </w:r>
      <w:r>
        <w:t xml:space="preserve">metabolic network. </w:t>
      </w:r>
      <w:r w:rsidRPr="00D0059F">
        <w:rPr>
          <w:color w:val="000000" w:themeColor="text1"/>
        </w:rPr>
        <w:t>In central metabolism, FBA (through FVA analysis) allows for maximal glycolysis and pentose phosphate pathway (PPP) fluxes that are up to an order of magnitude larger than the glucose uptake rate (i.e., 13.2 mmol gDW</w:t>
      </w:r>
      <w:r w:rsidRPr="00D0059F">
        <w:rPr>
          <w:color w:val="000000" w:themeColor="text1"/>
          <w:vertAlign w:val="superscript"/>
        </w:rPr>
        <w:t>-1</w:t>
      </w:r>
      <w:r w:rsidRPr="00D0059F">
        <w:rPr>
          <w:color w:val="000000" w:themeColor="text1"/>
        </w:rPr>
        <w:t xml:space="preserve"> h</w:t>
      </w:r>
      <w:r w:rsidRPr="00D0059F">
        <w:rPr>
          <w:color w:val="000000" w:themeColor="text1"/>
          <w:vertAlign w:val="superscript"/>
        </w:rPr>
        <w:t>-1</w:t>
      </w:r>
      <w:r w:rsidRPr="00D0059F">
        <w:rPr>
          <w:color w:val="000000" w:themeColor="text1"/>
        </w:rPr>
        <w:t xml:space="preserve">) (see </w:t>
      </w:r>
      <w:r w:rsidR="00581166">
        <w:rPr>
          <w:color w:val="000000" w:themeColor="text1"/>
        </w:rPr>
        <w:t>Fig. 1</w:t>
      </w:r>
      <w:r>
        <w:rPr>
          <w:color w:val="000000" w:themeColor="text1"/>
        </w:rPr>
        <w:t>b</w:t>
      </w:r>
      <w:r w:rsidRPr="00D0059F">
        <w:rPr>
          <w:color w:val="000000" w:themeColor="text1"/>
        </w:rPr>
        <w:t>). These very high fluxes are caused by activating ATP-consuming cycles. For example, the FBA-calculated maximal flux of phosphofructosekinase (ID: PFK_c) reaction in glycolysis is 225 mmol gDW</w:t>
      </w:r>
      <w:r w:rsidRPr="00D0059F">
        <w:rPr>
          <w:color w:val="000000" w:themeColor="text1"/>
          <w:vertAlign w:val="superscript"/>
        </w:rPr>
        <w:t>-1</w:t>
      </w:r>
      <w:r w:rsidRPr="00D0059F">
        <w:rPr>
          <w:color w:val="000000" w:themeColor="text1"/>
        </w:rPr>
        <w:t xml:space="preserve"> h</w:t>
      </w:r>
      <w:r w:rsidRPr="00D0059F">
        <w:rPr>
          <w:color w:val="000000" w:themeColor="text1"/>
          <w:vertAlign w:val="superscript"/>
        </w:rPr>
        <w:noBreakHyphen/>
        <w:t>1</w:t>
      </w:r>
      <w:r w:rsidRPr="00D0059F">
        <w:rPr>
          <w:color w:val="000000" w:themeColor="text1"/>
        </w:rPr>
        <w:t xml:space="preserve"> which contains an ATP-consuming cycle (i.e., 95% of total flux) with fructose bisphosphate phosphatase reaction in gluconeogenesis. These cycles are retained in FBA because without any additional constraints extra glucose can be used to produce ATP at a yield of up to 25.6 mol ATP / mol glucose. Imposing </w:t>
      </w:r>
      <w:r w:rsidRPr="000A532C">
        <w:rPr>
          <w:color w:val="000000" w:themeColor="text1"/>
        </w:rPr>
        <w:t xml:space="preserve">the total proteome capacity </w:t>
      </w:r>
      <w:r w:rsidRPr="00D0059F">
        <w:rPr>
          <w:color w:val="000000" w:themeColor="text1"/>
        </w:rPr>
        <w:t xml:space="preserve">constraint in RBA greatly reduce the extent of ATP-consuming cycles (see </w:t>
      </w:r>
      <w:r w:rsidR="00581166">
        <w:rPr>
          <w:color w:val="000000" w:themeColor="text1"/>
        </w:rPr>
        <w:t>Fig. 1</w:t>
      </w:r>
      <w:r>
        <w:rPr>
          <w:color w:val="000000" w:themeColor="text1"/>
        </w:rPr>
        <w:t>b</w:t>
      </w:r>
      <w:r w:rsidRPr="00D0059F">
        <w:rPr>
          <w:color w:val="000000" w:themeColor="text1"/>
        </w:rPr>
        <w:t xml:space="preserve"> and 6</w:t>
      </w:r>
      <w:r>
        <w:rPr>
          <w:color w:val="000000" w:themeColor="text1"/>
        </w:rPr>
        <w:t>c</w:t>
      </w:r>
      <w:r w:rsidRPr="00D0059F">
        <w:rPr>
          <w:color w:val="000000" w:themeColor="text1"/>
        </w:rPr>
        <w:t>). For example, the RBA-calculated PFK_c maximal flux</w:t>
      </w:r>
      <w:r>
        <w:rPr>
          <w:color w:val="000000" w:themeColor="text1"/>
        </w:rPr>
        <w:t xml:space="preserve"> is </w:t>
      </w:r>
      <w:r w:rsidRPr="00D0059F">
        <w:rPr>
          <w:color w:val="000000" w:themeColor="text1"/>
        </w:rPr>
        <w:t>27.6 mmol gDW</w:t>
      </w:r>
      <w:r w:rsidRPr="00D0059F">
        <w:rPr>
          <w:color w:val="000000" w:themeColor="text1"/>
          <w:vertAlign w:val="superscript"/>
        </w:rPr>
        <w:t>-1</w:t>
      </w:r>
      <w:r w:rsidRPr="00D0059F">
        <w:rPr>
          <w:color w:val="000000" w:themeColor="text1"/>
        </w:rPr>
        <w:t xml:space="preserve"> h</w:t>
      </w:r>
      <w:r w:rsidRPr="00D0059F">
        <w:rPr>
          <w:color w:val="000000" w:themeColor="text1"/>
          <w:vertAlign w:val="superscript"/>
        </w:rPr>
        <w:t>-1</w:t>
      </w:r>
      <w:r>
        <w:rPr>
          <w:color w:val="000000" w:themeColor="text1"/>
        </w:rPr>
        <w:t xml:space="preserve"> </w:t>
      </w:r>
      <w:r w:rsidRPr="00D0059F">
        <w:rPr>
          <w:color w:val="000000" w:themeColor="text1"/>
        </w:rPr>
        <w:t xml:space="preserve">which </w:t>
      </w:r>
      <w:r>
        <w:rPr>
          <w:color w:val="000000" w:themeColor="text1"/>
        </w:rPr>
        <w:t>is</w:t>
      </w:r>
      <w:r w:rsidRPr="00D0059F">
        <w:rPr>
          <w:color w:val="000000" w:themeColor="text1"/>
        </w:rPr>
        <w:t xml:space="preserve"> </w:t>
      </w:r>
      <w:r w:rsidRPr="00E239C5">
        <w:rPr>
          <w:color w:val="000000" w:themeColor="text1"/>
        </w:rPr>
        <w:t xml:space="preserve">an order of magnitude </w:t>
      </w:r>
      <w:r w:rsidRPr="00D0059F">
        <w:rPr>
          <w:color w:val="000000" w:themeColor="text1"/>
        </w:rPr>
        <w:t>smaller than the FBA-calculated one.</w:t>
      </w:r>
      <w:r>
        <w:rPr>
          <w:color w:val="000000" w:themeColor="text1"/>
        </w:rPr>
        <w:t xml:space="preserve"> </w:t>
      </w:r>
    </w:p>
    <w:p w14:paraId="52D776D8" w14:textId="19DE1108" w:rsidR="00BB0CD6" w:rsidRPr="000A532C" w:rsidRDefault="00BB0CD6" w:rsidP="00BB0CD6">
      <w:pPr>
        <w:rPr>
          <w:color w:val="000000" w:themeColor="text1"/>
        </w:rPr>
      </w:pPr>
      <w:r w:rsidRPr="000A532C">
        <w:rPr>
          <w:color w:val="000000" w:themeColor="text1"/>
        </w:rPr>
        <w:t xml:space="preserve">Adding the mitochondrial proteome capacity constraint significantly reduces the RBA/FBA flux upper bound ratios of the TCA cycle reactions from 80% to 6% (see </w:t>
      </w:r>
      <w:r w:rsidR="00581166">
        <w:rPr>
          <w:color w:val="000000" w:themeColor="text1"/>
        </w:rPr>
        <w:t>Fig. 1</w:t>
      </w:r>
      <w:r w:rsidRPr="000A532C">
        <w:rPr>
          <w:color w:val="000000" w:themeColor="text1"/>
        </w:rPr>
        <w:t xml:space="preserve">c) and of electron transport chain (ETC) from 99% to 24%. FBA-predicted TCA and ETC fluxes are much higher than RBA-predicted values because of the readily available precursors acetyl-CoA and NADH (respectively) synthesized from the glucose uptake surplus. Reduced mitochondrial protein capacity for respiration leads to lowered ATP availability and ultimately constrains ATP-consuming flux cycles reflected in the significantly lower RBA/FBA flux upper bound ratios for many reactions across the metabolic network (see </w:t>
      </w:r>
      <w:r w:rsidR="00581166">
        <w:rPr>
          <w:color w:val="000000" w:themeColor="text1"/>
        </w:rPr>
        <w:t>Fig. 1</w:t>
      </w:r>
      <w:r w:rsidRPr="000A532C">
        <w:rPr>
          <w:color w:val="000000" w:themeColor="text1"/>
        </w:rPr>
        <w:t>a). Overall, the RBA framework implementing total proteome capacity constraint provides flux predictions with large reductions for fluxes that can participate in futile ATP-consuming cycles. Implementing mitochondrial proteome capacity constraints has a direct and dramatic impact on the maximal fluxes of mitochondrial enzymes and an indirect effect on non-mitochondrial enzymes constrained by ATP availability.</w:t>
      </w:r>
    </w:p>
    <w:p w14:paraId="2EF70C1E" w14:textId="1255EFA7" w:rsidR="00BB0CD6" w:rsidRDefault="00BB0CD6" w:rsidP="00BB0CD6">
      <w:r>
        <w:t xml:space="preserve">Fluxes of the six non-cycling glycolysis reactions are well resolved through FBA as they are fully coupled to the pre-specified glucose uptake (see </w:t>
      </w:r>
      <w:r w:rsidR="00581166">
        <w:t>Fig. 1</w:t>
      </w:r>
      <w:r>
        <w:t xml:space="preserve">c). Counterintuitively, their upper bounds are slightly higher using </w:t>
      </w:r>
      <w:r w:rsidRPr="000A532C">
        <w:rPr>
          <w:color w:val="000000" w:themeColor="text1"/>
        </w:rPr>
        <w:t xml:space="preserve">RBA (with or without the mitochondrial proteome capacity constraint) than using </w:t>
      </w:r>
      <w:r>
        <w:t xml:space="preserve">FBA by about 1.5 – 1.8% (see </w:t>
      </w:r>
      <w:r w:rsidR="00581166">
        <w:t>Fig. 1</w:t>
      </w:r>
      <w:r>
        <w:t>c). This is because a slightly higher glycolysis/pentose phosphate pathway (PPP) split ratio for a given glucose uptake is predicted</w:t>
      </w:r>
      <w:r w:rsidRPr="00F354DF">
        <w:t xml:space="preserve"> by </w:t>
      </w:r>
      <w:r w:rsidRPr="008669E8">
        <w:rPr>
          <w:color w:val="000000" w:themeColor="text1"/>
        </w:rPr>
        <w:t xml:space="preserve">optimizing NADPH usage </w:t>
      </w:r>
      <w:r>
        <w:t xml:space="preserve">in the </w:t>
      </w:r>
      <w:r w:rsidRPr="00BA34E5">
        <w:rPr>
          <w:i/>
          <w:iCs/>
        </w:rPr>
        <w:t>sc</w:t>
      </w:r>
      <w:r>
        <w:t xml:space="preserve">RBA model. </w:t>
      </w:r>
      <w:r w:rsidRPr="00F354DF">
        <w:t xml:space="preserve">The lower flux through the NADPH-generating PPP is due to the fact that the actual NADPH needs for amino acid synthesis (accounting in detail by RBA) </w:t>
      </w:r>
      <w:r>
        <w:t>is</w:t>
      </w:r>
      <w:r w:rsidRPr="00F354DF">
        <w:t xml:space="preserve"> slightly less than the lumped amount of the stoichiometric description used in FBA.</w:t>
      </w:r>
    </w:p>
    <w:p w14:paraId="7657A911" w14:textId="1BFDEC6F" w:rsidR="007F3491" w:rsidRDefault="007F3491" w:rsidP="00BB0CD6"/>
    <w:p w14:paraId="77643084" w14:textId="1832F5D9" w:rsidR="007F3491" w:rsidRDefault="007F3491" w:rsidP="007F3491">
      <w:pPr>
        <w:pStyle w:val="Heading2"/>
      </w:pPr>
      <w:r>
        <w:t>Discussions</w:t>
      </w:r>
    </w:p>
    <w:p w14:paraId="2D860321" w14:textId="3DD2E58C" w:rsidR="00D16813" w:rsidRDefault="007F3491" w:rsidP="002027D7">
      <w:pPr>
        <w:pStyle w:val="NoSpacing"/>
        <w:rPr>
          <w:rFonts w:eastAsiaTheme="minorEastAsia"/>
          <w:color w:val="000000" w:themeColor="text1"/>
        </w:rPr>
      </w:pPr>
      <w:r w:rsidRPr="00C12ABC">
        <w:rPr>
          <w:rFonts w:eastAsiaTheme="minorEastAsia"/>
          <w:color w:val="000000" w:themeColor="text1"/>
        </w:rPr>
        <w:t xml:space="preserve">We found that a significant fraction of </w:t>
      </w:r>
      <w:r w:rsidRPr="00C12ABC">
        <w:rPr>
          <w:rFonts w:eastAsiaTheme="minorEastAsia"/>
          <w:i/>
          <w:iCs/>
          <w:color w:val="000000" w:themeColor="text1"/>
        </w:rPr>
        <w:t>S. cerevisiae</w:t>
      </w:r>
      <w:r w:rsidRPr="00C12ABC">
        <w:rPr>
          <w:rFonts w:eastAsiaTheme="minorEastAsia"/>
          <w:color w:val="000000" w:themeColor="text1"/>
        </w:rPr>
        <w:t xml:space="preserve"> reactions has an upper bound that is set correctly at a much lower value by </w:t>
      </w:r>
      <w:r w:rsidRPr="00C12ABC">
        <w:rPr>
          <w:rFonts w:eastAsiaTheme="minorEastAsia"/>
          <w:i/>
          <w:iCs/>
          <w:color w:val="000000" w:themeColor="text1"/>
        </w:rPr>
        <w:t>sc</w:t>
      </w:r>
      <w:r w:rsidRPr="00C12ABC">
        <w:rPr>
          <w:rFonts w:eastAsiaTheme="minorEastAsia"/>
          <w:color w:val="000000" w:themeColor="text1"/>
        </w:rPr>
        <w:t xml:space="preserve">RBA due to the mitochondrial and total proteome allocation limits. Despite this </w:t>
      </w:r>
      <w:r w:rsidRPr="00C12ABC">
        <w:rPr>
          <w:rFonts w:eastAsiaTheme="minorEastAsia"/>
          <w:i/>
          <w:iCs/>
          <w:color w:val="000000" w:themeColor="text1"/>
        </w:rPr>
        <w:t>sc</w:t>
      </w:r>
      <w:r w:rsidRPr="00C12ABC">
        <w:rPr>
          <w:rFonts w:eastAsiaTheme="minorEastAsia"/>
          <w:color w:val="000000" w:themeColor="text1"/>
        </w:rPr>
        <w:t xml:space="preserve">RBA-predicted product yield calculations are generally only marginally lower than the FBA-based theoretical limit. This is primarily due to the fact that most predicted upper bound excursions by FBA are associated with reactions that can participate in ATP-consuming cycles. While this ATP overhead is tolerated in FBA calculations by draining from a large glucose surplus, the associated increased proteome allotments are severely curtailed in RBA </w:t>
      </w:r>
      <w:r w:rsidRPr="00C12ABC">
        <w:rPr>
          <w:rFonts w:eastAsiaTheme="minorEastAsia"/>
          <w:color w:val="000000" w:themeColor="text1"/>
        </w:rPr>
        <w:lastRenderedPageBreak/>
        <w:t>calculations. Because by design product synthesis pathways do not involve futile cycles, reductions in the predicted maximum yields under RBA are not significant.</w:t>
      </w:r>
    </w:p>
    <w:p w14:paraId="5EBD0B9E" w14:textId="15738B7C" w:rsidR="00A53D81" w:rsidRDefault="00A53D81" w:rsidP="002027D7">
      <w:pPr>
        <w:pStyle w:val="NoSpacing"/>
        <w:rPr>
          <w:rFonts w:eastAsiaTheme="minorEastAsia"/>
          <w:color w:val="000000" w:themeColor="text1"/>
        </w:rPr>
      </w:pPr>
    </w:p>
    <w:p w14:paraId="653785E5" w14:textId="77777777" w:rsidR="00D16813" w:rsidRDefault="00D16813" w:rsidP="002027D7">
      <w:pPr>
        <w:pStyle w:val="NoSpacing"/>
      </w:pPr>
    </w:p>
    <w:p w14:paraId="000BE9E3" w14:textId="49270C59" w:rsidR="00BD4262" w:rsidRDefault="00BD4262" w:rsidP="00BD4262">
      <w:pPr>
        <w:pStyle w:val="Heading1"/>
      </w:pPr>
      <w:r>
        <w:t>References</w:t>
      </w:r>
    </w:p>
    <w:p w14:paraId="1EEE6182" w14:textId="45E4A925" w:rsidR="004509E9" w:rsidRPr="004509E9" w:rsidRDefault="00F36FA1" w:rsidP="004509E9">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4509E9" w:rsidRPr="004509E9">
        <w:rPr>
          <w:rFonts w:cs="Times New Roman"/>
          <w:noProof/>
          <w:szCs w:val="24"/>
        </w:rPr>
        <w:t xml:space="preserve">1. </w:t>
      </w:r>
      <w:r w:rsidR="004509E9" w:rsidRPr="004509E9">
        <w:rPr>
          <w:rFonts w:cs="Times New Roman"/>
          <w:noProof/>
          <w:szCs w:val="24"/>
        </w:rPr>
        <w:tab/>
        <w:t xml:space="preserve">R. Yu, E. Vorontsov, C. Sihlbom, J. Nielsen, Quantifying absolute gene expression profiles reveals distinct regulation of central carbon metabolism genes in yeast. </w:t>
      </w:r>
      <w:r w:rsidR="004509E9" w:rsidRPr="004509E9">
        <w:rPr>
          <w:rFonts w:cs="Times New Roman"/>
          <w:i/>
          <w:iCs/>
          <w:noProof/>
          <w:szCs w:val="24"/>
        </w:rPr>
        <w:t>Elife</w:t>
      </w:r>
      <w:r w:rsidR="004509E9" w:rsidRPr="004509E9">
        <w:rPr>
          <w:rFonts w:cs="Times New Roman"/>
          <w:noProof/>
          <w:szCs w:val="24"/>
        </w:rPr>
        <w:t xml:space="preserve"> </w:t>
      </w:r>
      <w:r w:rsidR="004509E9" w:rsidRPr="004509E9">
        <w:rPr>
          <w:rFonts w:cs="Times New Roman"/>
          <w:b/>
          <w:bCs/>
          <w:noProof/>
          <w:szCs w:val="24"/>
        </w:rPr>
        <w:t>10</w:t>
      </w:r>
      <w:r w:rsidR="004509E9" w:rsidRPr="004509E9">
        <w:rPr>
          <w:rFonts w:cs="Times New Roman"/>
          <w:noProof/>
          <w:szCs w:val="24"/>
        </w:rPr>
        <w:t xml:space="preserve"> (2021).</w:t>
      </w:r>
    </w:p>
    <w:p w14:paraId="3A1F71B2"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2. </w:t>
      </w:r>
      <w:r w:rsidRPr="004509E9">
        <w:rPr>
          <w:rFonts w:cs="Times New Roman"/>
          <w:noProof/>
          <w:szCs w:val="24"/>
        </w:rPr>
        <w:tab/>
        <w:t xml:space="preserve">J. Björkeroth, </w:t>
      </w:r>
      <w:r w:rsidRPr="004509E9">
        <w:rPr>
          <w:rFonts w:cs="Times New Roman"/>
          <w:i/>
          <w:iCs/>
          <w:noProof/>
          <w:szCs w:val="24"/>
        </w:rPr>
        <w:t>et al.</w:t>
      </w:r>
      <w:r w:rsidRPr="004509E9">
        <w:rPr>
          <w:rFonts w:cs="Times New Roman"/>
          <w:noProof/>
          <w:szCs w:val="24"/>
        </w:rPr>
        <w:t xml:space="preserve">, Proteome reallocation from amino acid biosynthesis to ribosomes enables yeast to grow faster in rich media. </w:t>
      </w:r>
      <w:r w:rsidRPr="004509E9">
        <w:rPr>
          <w:rFonts w:cs="Times New Roman"/>
          <w:i/>
          <w:iCs/>
          <w:noProof/>
          <w:szCs w:val="24"/>
        </w:rPr>
        <w:t>Proc. Natl. Acad. Sci. U. S. A.</w:t>
      </w:r>
      <w:r w:rsidRPr="004509E9">
        <w:rPr>
          <w:rFonts w:cs="Times New Roman"/>
          <w:noProof/>
          <w:szCs w:val="24"/>
        </w:rPr>
        <w:t xml:space="preserve"> </w:t>
      </w:r>
      <w:r w:rsidRPr="004509E9">
        <w:rPr>
          <w:rFonts w:cs="Times New Roman"/>
          <w:b/>
          <w:bCs/>
          <w:noProof/>
          <w:szCs w:val="24"/>
        </w:rPr>
        <w:t>117</w:t>
      </w:r>
      <w:r w:rsidRPr="004509E9">
        <w:rPr>
          <w:rFonts w:cs="Times New Roman"/>
          <w:noProof/>
          <w:szCs w:val="24"/>
        </w:rPr>
        <w:t>, 21804–21812 (2020).</w:t>
      </w:r>
    </w:p>
    <w:p w14:paraId="63599FB7"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3. </w:t>
      </w:r>
      <w:r w:rsidRPr="004509E9">
        <w:rPr>
          <w:rFonts w:cs="Times New Roman"/>
          <w:noProof/>
          <w:szCs w:val="24"/>
        </w:rPr>
        <w:tab/>
        <w:t xml:space="preserve">R. Yu, </w:t>
      </w:r>
      <w:r w:rsidRPr="004509E9">
        <w:rPr>
          <w:rFonts w:cs="Times New Roman"/>
          <w:i/>
          <w:iCs/>
          <w:noProof/>
          <w:szCs w:val="24"/>
        </w:rPr>
        <w:t>et al.</w:t>
      </w:r>
      <w:r w:rsidRPr="004509E9">
        <w:rPr>
          <w:rFonts w:cs="Times New Roman"/>
          <w:noProof/>
          <w:szCs w:val="24"/>
        </w:rPr>
        <w:t xml:space="preserve">, Nitrogen limitation reveals large reserves in metabolic and translational capacities of yeast. </w:t>
      </w:r>
      <w:r w:rsidRPr="004509E9">
        <w:rPr>
          <w:rFonts w:cs="Times New Roman"/>
          <w:i/>
          <w:iCs/>
          <w:noProof/>
          <w:szCs w:val="24"/>
        </w:rPr>
        <w:t>Nat. Commun. 2020 111</w:t>
      </w:r>
      <w:r w:rsidRPr="004509E9">
        <w:rPr>
          <w:rFonts w:cs="Times New Roman"/>
          <w:noProof/>
          <w:szCs w:val="24"/>
        </w:rPr>
        <w:t xml:space="preserve"> </w:t>
      </w:r>
      <w:r w:rsidRPr="004509E9">
        <w:rPr>
          <w:rFonts w:cs="Times New Roman"/>
          <w:b/>
          <w:bCs/>
          <w:noProof/>
          <w:szCs w:val="24"/>
        </w:rPr>
        <w:t>11</w:t>
      </w:r>
      <w:r w:rsidRPr="004509E9">
        <w:rPr>
          <w:rFonts w:cs="Times New Roman"/>
          <w:noProof/>
          <w:szCs w:val="24"/>
        </w:rPr>
        <w:t>, 1–12 (2020).</w:t>
      </w:r>
    </w:p>
    <w:p w14:paraId="00511876"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4. </w:t>
      </w:r>
      <w:r w:rsidRPr="004509E9">
        <w:rPr>
          <w:rFonts w:cs="Times New Roman"/>
          <w:noProof/>
          <w:szCs w:val="24"/>
        </w:rPr>
        <w:tab/>
        <w:t xml:space="preserve">K. Kumar, V. Venkatraman, P. Bruheim, Adaptation of central metabolite pools to variations in growth rate and cultivation conditions in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Microb. Cell Fact.</w:t>
      </w:r>
      <w:r w:rsidRPr="004509E9">
        <w:rPr>
          <w:rFonts w:cs="Times New Roman"/>
          <w:noProof/>
          <w:szCs w:val="24"/>
        </w:rPr>
        <w:t xml:space="preserve"> </w:t>
      </w:r>
      <w:r w:rsidRPr="004509E9">
        <w:rPr>
          <w:rFonts w:cs="Times New Roman"/>
          <w:b/>
          <w:bCs/>
          <w:noProof/>
          <w:szCs w:val="24"/>
        </w:rPr>
        <w:t>20</w:t>
      </w:r>
      <w:r w:rsidRPr="004509E9">
        <w:rPr>
          <w:rFonts w:cs="Times New Roman"/>
          <w:noProof/>
          <w:szCs w:val="24"/>
        </w:rPr>
        <w:t xml:space="preserve"> (2021).</w:t>
      </w:r>
    </w:p>
    <w:p w14:paraId="42240656"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5. </w:t>
      </w:r>
      <w:r w:rsidRPr="004509E9">
        <w:rPr>
          <w:rFonts w:cs="Times New Roman"/>
          <w:noProof/>
          <w:szCs w:val="24"/>
        </w:rPr>
        <w:tab/>
        <w:t xml:space="preserve">I. E. Elsemman, </w:t>
      </w:r>
      <w:r w:rsidRPr="004509E9">
        <w:rPr>
          <w:rFonts w:cs="Times New Roman"/>
          <w:i/>
          <w:iCs/>
          <w:noProof/>
          <w:szCs w:val="24"/>
        </w:rPr>
        <w:t>et al.</w:t>
      </w:r>
      <w:r w:rsidRPr="004509E9">
        <w:rPr>
          <w:rFonts w:cs="Times New Roman"/>
          <w:noProof/>
          <w:szCs w:val="24"/>
        </w:rPr>
        <w:t xml:space="preserve">, Whole-cell modeling in yeast predicts compartment-specific proteome constraints that drive metabolic strategies. </w:t>
      </w:r>
      <w:r w:rsidRPr="004509E9">
        <w:rPr>
          <w:rFonts w:cs="Times New Roman"/>
          <w:i/>
          <w:iCs/>
          <w:noProof/>
          <w:szCs w:val="24"/>
        </w:rPr>
        <w:t>Nat. Commun. 2022 131</w:t>
      </w:r>
      <w:r w:rsidRPr="004509E9">
        <w:rPr>
          <w:rFonts w:cs="Times New Roman"/>
          <w:noProof/>
          <w:szCs w:val="24"/>
        </w:rPr>
        <w:t xml:space="preserve"> </w:t>
      </w:r>
      <w:r w:rsidRPr="004509E9">
        <w:rPr>
          <w:rFonts w:cs="Times New Roman"/>
          <w:b/>
          <w:bCs/>
          <w:noProof/>
          <w:szCs w:val="24"/>
        </w:rPr>
        <w:t>13</w:t>
      </w:r>
      <w:r w:rsidRPr="004509E9">
        <w:rPr>
          <w:rFonts w:cs="Times New Roman"/>
          <w:noProof/>
          <w:szCs w:val="24"/>
        </w:rPr>
        <w:t>, 1–12 (2022).</w:t>
      </w:r>
    </w:p>
    <w:p w14:paraId="7B13F62B"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6. </w:t>
      </w:r>
      <w:r w:rsidRPr="004509E9">
        <w:rPr>
          <w:rFonts w:cs="Times New Roman"/>
          <w:noProof/>
          <w:szCs w:val="24"/>
        </w:rPr>
        <w:tab/>
        <w:t xml:space="preserve">J. Heyland, J. Fu, L. M. Blank, Correlation between TCA cycle flux and glucose uptake rate during respiro-fermentative growth of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Microbiology</w:t>
      </w:r>
      <w:r w:rsidRPr="004509E9">
        <w:rPr>
          <w:rFonts w:cs="Times New Roman"/>
          <w:noProof/>
          <w:szCs w:val="24"/>
        </w:rPr>
        <w:t xml:space="preserve"> </w:t>
      </w:r>
      <w:r w:rsidRPr="004509E9">
        <w:rPr>
          <w:rFonts w:cs="Times New Roman"/>
          <w:b/>
          <w:bCs/>
          <w:noProof/>
          <w:szCs w:val="24"/>
        </w:rPr>
        <w:t>155</w:t>
      </w:r>
      <w:r w:rsidRPr="004509E9">
        <w:rPr>
          <w:rFonts w:cs="Times New Roman"/>
          <w:noProof/>
          <w:szCs w:val="24"/>
        </w:rPr>
        <w:t>, 3827–3837 (2009).</w:t>
      </w:r>
    </w:p>
    <w:p w14:paraId="47D7D18C"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7. </w:t>
      </w:r>
      <w:r w:rsidRPr="004509E9">
        <w:rPr>
          <w:rFonts w:cs="Times New Roman"/>
          <w:noProof/>
          <w:szCs w:val="24"/>
        </w:rPr>
        <w:tab/>
        <w:t xml:space="preserve">A. Kümmel, </w:t>
      </w:r>
      <w:r w:rsidRPr="004509E9">
        <w:rPr>
          <w:rFonts w:cs="Times New Roman"/>
          <w:i/>
          <w:iCs/>
          <w:noProof/>
          <w:szCs w:val="24"/>
        </w:rPr>
        <w:t>et al.</w:t>
      </w:r>
      <w:r w:rsidRPr="004509E9">
        <w:rPr>
          <w:rFonts w:cs="Times New Roman"/>
          <w:noProof/>
          <w:szCs w:val="24"/>
        </w:rPr>
        <w:t xml:space="preserve">, Differential glucose repression in common yeast strains in response to HXK2 deletion. </w:t>
      </w:r>
      <w:r w:rsidRPr="004509E9">
        <w:rPr>
          <w:rFonts w:cs="Times New Roman"/>
          <w:i/>
          <w:iCs/>
          <w:noProof/>
          <w:szCs w:val="24"/>
        </w:rPr>
        <w:t>FEMS Yeast Res.</w:t>
      </w:r>
      <w:r w:rsidRPr="004509E9">
        <w:rPr>
          <w:rFonts w:cs="Times New Roman"/>
          <w:noProof/>
          <w:szCs w:val="24"/>
        </w:rPr>
        <w:t xml:space="preserve"> </w:t>
      </w:r>
      <w:r w:rsidRPr="004509E9">
        <w:rPr>
          <w:rFonts w:cs="Times New Roman"/>
          <w:b/>
          <w:bCs/>
          <w:noProof/>
          <w:szCs w:val="24"/>
        </w:rPr>
        <w:t>10</w:t>
      </w:r>
      <w:r w:rsidRPr="004509E9">
        <w:rPr>
          <w:rFonts w:cs="Times New Roman"/>
          <w:noProof/>
          <w:szCs w:val="24"/>
        </w:rPr>
        <w:t>, 322–332 (2010).</w:t>
      </w:r>
    </w:p>
    <w:p w14:paraId="3D8EC080"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8. </w:t>
      </w:r>
      <w:r w:rsidRPr="004509E9">
        <w:rPr>
          <w:rFonts w:cs="Times New Roman"/>
          <w:noProof/>
          <w:szCs w:val="24"/>
        </w:rPr>
        <w:tab/>
        <w:t xml:space="preserve">T. Vos, </w:t>
      </w:r>
      <w:r w:rsidRPr="004509E9">
        <w:rPr>
          <w:rFonts w:cs="Times New Roman"/>
          <w:i/>
          <w:iCs/>
          <w:noProof/>
          <w:szCs w:val="24"/>
        </w:rPr>
        <w:t>et al.</w:t>
      </w:r>
      <w:r w:rsidRPr="004509E9">
        <w:rPr>
          <w:rFonts w:cs="Times New Roman"/>
          <w:noProof/>
          <w:szCs w:val="24"/>
        </w:rPr>
        <w:t xml:space="preserve">, Maintenance-energy requirements and robustness of </w:t>
      </w:r>
      <w:r w:rsidRPr="004509E9">
        <w:rPr>
          <w:rFonts w:cs="Times New Roman"/>
          <w:i/>
          <w:iCs/>
          <w:noProof/>
          <w:szCs w:val="24"/>
        </w:rPr>
        <w:t>Saccharomyces cerevisiae</w:t>
      </w:r>
      <w:r w:rsidRPr="004509E9">
        <w:rPr>
          <w:rFonts w:cs="Times New Roman"/>
          <w:noProof/>
          <w:szCs w:val="24"/>
        </w:rPr>
        <w:t xml:space="preserve"> at aerobic near-zero specific growth rates. </w:t>
      </w:r>
      <w:r w:rsidRPr="004509E9">
        <w:rPr>
          <w:rFonts w:cs="Times New Roman"/>
          <w:i/>
          <w:iCs/>
          <w:noProof/>
          <w:szCs w:val="24"/>
        </w:rPr>
        <w:t>Microb. Cell Fact.</w:t>
      </w:r>
      <w:r w:rsidRPr="004509E9">
        <w:rPr>
          <w:rFonts w:cs="Times New Roman"/>
          <w:noProof/>
          <w:szCs w:val="24"/>
        </w:rPr>
        <w:t xml:space="preserve"> </w:t>
      </w:r>
      <w:r w:rsidRPr="004509E9">
        <w:rPr>
          <w:rFonts w:cs="Times New Roman"/>
          <w:b/>
          <w:bCs/>
          <w:noProof/>
          <w:szCs w:val="24"/>
        </w:rPr>
        <w:t>15</w:t>
      </w:r>
      <w:r w:rsidRPr="004509E9">
        <w:rPr>
          <w:rFonts w:cs="Times New Roman"/>
          <w:noProof/>
          <w:szCs w:val="24"/>
        </w:rPr>
        <w:t xml:space="preserve"> (2016).</w:t>
      </w:r>
    </w:p>
    <w:p w14:paraId="287BC3C5"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9. </w:t>
      </w:r>
      <w:r w:rsidRPr="004509E9">
        <w:rPr>
          <w:rFonts w:cs="Times New Roman"/>
          <w:noProof/>
          <w:szCs w:val="24"/>
        </w:rPr>
        <w:tab/>
        <w:t xml:space="preserve">E. Postma, C. Verduyn, W. A. Scheffers, J. P. Van Dijken, Enzymic analysis of the crabtree effect in glucose-limited chemostat cultures of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Appl. Environ. Microbiol.</w:t>
      </w:r>
      <w:r w:rsidRPr="004509E9">
        <w:rPr>
          <w:rFonts w:cs="Times New Roman"/>
          <w:noProof/>
          <w:szCs w:val="24"/>
        </w:rPr>
        <w:t xml:space="preserve"> </w:t>
      </w:r>
      <w:r w:rsidRPr="004509E9">
        <w:rPr>
          <w:rFonts w:cs="Times New Roman"/>
          <w:b/>
          <w:bCs/>
          <w:noProof/>
          <w:szCs w:val="24"/>
        </w:rPr>
        <w:t>55</w:t>
      </w:r>
      <w:r w:rsidRPr="004509E9">
        <w:rPr>
          <w:rFonts w:cs="Times New Roman"/>
          <w:noProof/>
          <w:szCs w:val="24"/>
        </w:rPr>
        <w:t>, 468–477 (1989).</w:t>
      </w:r>
    </w:p>
    <w:p w14:paraId="2F122B2B"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10. </w:t>
      </w:r>
      <w:r w:rsidRPr="004509E9">
        <w:rPr>
          <w:rFonts w:cs="Times New Roman"/>
          <w:noProof/>
          <w:szCs w:val="24"/>
        </w:rPr>
        <w:tab/>
        <w:t xml:space="preserve">C. Verduyn, E. Postma, W. A. Scheffers, J. P. Van Dijken, Physiology of </w:t>
      </w:r>
      <w:r w:rsidRPr="004509E9">
        <w:rPr>
          <w:rFonts w:cs="Times New Roman"/>
          <w:i/>
          <w:iCs/>
          <w:noProof/>
          <w:szCs w:val="24"/>
        </w:rPr>
        <w:t>Saccharomyces cerevisiae</w:t>
      </w:r>
      <w:r w:rsidRPr="004509E9">
        <w:rPr>
          <w:rFonts w:cs="Times New Roman"/>
          <w:noProof/>
          <w:szCs w:val="24"/>
        </w:rPr>
        <w:t xml:space="preserve"> in anaerobic glucose-limited chemostat cultures. </w:t>
      </w:r>
      <w:r w:rsidRPr="004509E9">
        <w:rPr>
          <w:rFonts w:cs="Times New Roman"/>
          <w:i/>
          <w:iCs/>
          <w:noProof/>
          <w:szCs w:val="24"/>
        </w:rPr>
        <w:t>J. Gen. Microbiol.</w:t>
      </w:r>
      <w:r w:rsidRPr="004509E9">
        <w:rPr>
          <w:rFonts w:cs="Times New Roman"/>
          <w:noProof/>
          <w:szCs w:val="24"/>
        </w:rPr>
        <w:t xml:space="preserve"> </w:t>
      </w:r>
      <w:r w:rsidRPr="004509E9">
        <w:rPr>
          <w:rFonts w:cs="Times New Roman"/>
          <w:b/>
          <w:bCs/>
          <w:noProof/>
          <w:szCs w:val="24"/>
        </w:rPr>
        <w:t>136</w:t>
      </w:r>
      <w:r w:rsidRPr="004509E9">
        <w:rPr>
          <w:rFonts w:cs="Times New Roman"/>
          <w:noProof/>
          <w:szCs w:val="24"/>
        </w:rPr>
        <w:t>, 395–403 (1990).</w:t>
      </w:r>
    </w:p>
    <w:p w14:paraId="670ED8DA"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11. </w:t>
      </w:r>
      <w:r w:rsidRPr="004509E9">
        <w:rPr>
          <w:rFonts w:cs="Times New Roman"/>
          <w:noProof/>
          <w:szCs w:val="24"/>
        </w:rPr>
        <w:tab/>
        <w:t xml:space="preserve">B. M. Bakker, </w:t>
      </w:r>
      <w:r w:rsidRPr="004509E9">
        <w:rPr>
          <w:rFonts w:cs="Times New Roman"/>
          <w:i/>
          <w:iCs/>
          <w:noProof/>
          <w:szCs w:val="24"/>
        </w:rPr>
        <w:t>et al.</w:t>
      </w:r>
      <w:r w:rsidRPr="004509E9">
        <w:rPr>
          <w:rFonts w:cs="Times New Roman"/>
          <w:noProof/>
          <w:szCs w:val="24"/>
        </w:rPr>
        <w:t xml:space="preserve">, The mitochondrial alcohol dehydrogenase Adh3p is involved in a redox shuttle in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J. Bacteriol.</w:t>
      </w:r>
      <w:r w:rsidRPr="004509E9">
        <w:rPr>
          <w:rFonts w:cs="Times New Roman"/>
          <w:noProof/>
          <w:szCs w:val="24"/>
        </w:rPr>
        <w:t xml:space="preserve"> </w:t>
      </w:r>
      <w:r w:rsidRPr="004509E9">
        <w:rPr>
          <w:rFonts w:cs="Times New Roman"/>
          <w:b/>
          <w:bCs/>
          <w:noProof/>
          <w:szCs w:val="24"/>
        </w:rPr>
        <w:t>182</w:t>
      </w:r>
      <w:r w:rsidRPr="004509E9">
        <w:rPr>
          <w:rFonts w:cs="Times New Roman"/>
          <w:noProof/>
          <w:szCs w:val="24"/>
        </w:rPr>
        <w:t>, 4730–4737 (2000).</w:t>
      </w:r>
    </w:p>
    <w:p w14:paraId="3FA200EE"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12. </w:t>
      </w:r>
      <w:r w:rsidRPr="004509E9">
        <w:rPr>
          <w:rFonts w:cs="Times New Roman"/>
          <w:noProof/>
          <w:szCs w:val="24"/>
        </w:rPr>
        <w:tab/>
        <w:t xml:space="preserve">V. M. Boer, J. H. De Winde, J. T. Pronk, M. D. W. Piper, The genome-wide transcriptional responses of </w:t>
      </w:r>
      <w:r w:rsidRPr="004509E9">
        <w:rPr>
          <w:rFonts w:cs="Times New Roman"/>
          <w:i/>
          <w:iCs/>
          <w:noProof/>
          <w:szCs w:val="24"/>
        </w:rPr>
        <w:t>Saccharomyces cerevisiae</w:t>
      </w:r>
      <w:r w:rsidRPr="004509E9">
        <w:rPr>
          <w:rFonts w:cs="Times New Roman"/>
          <w:noProof/>
          <w:szCs w:val="24"/>
        </w:rPr>
        <w:t xml:space="preserve"> grown on glucose in aerobic chemostat cultures limited for carbon, nitrogen, phosphorus, or sulfur. </w:t>
      </w:r>
      <w:r w:rsidRPr="004509E9">
        <w:rPr>
          <w:rFonts w:cs="Times New Roman"/>
          <w:i/>
          <w:iCs/>
          <w:noProof/>
          <w:szCs w:val="24"/>
        </w:rPr>
        <w:t>J. Biol. Chem.</w:t>
      </w:r>
      <w:r w:rsidRPr="004509E9">
        <w:rPr>
          <w:rFonts w:cs="Times New Roman"/>
          <w:noProof/>
          <w:szCs w:val="24"/>
        </w:rPr>
        <w:t xml:space="preserve"> </w:t>
      </w:r>
      <w:r w:rsidRPr="004509E9">
        <w:rPr>
          <w:rFonts w:cs="Times New Roman"/>
          <w:b/>
          <w:bCs/>
          <w:noProof/>
          <w:szCs w:val="24"/>
        </w:rPr>
        <w:t>278</w:t>
      </w:r>
      <w:r w:rsidRPr="004509E9">
        <w:rPr>
          <w:rFonts w:cs="Times New Roman"/>
          <w:noProof/>
          <w:szCs w:val="24"/>
        </w:rPr>
        <w:t>, 3265–3274 (2003).</w:t>
      </w:r>
    </w:p>
    <w:p w14:paraId="450A8D37"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13. </w:t>
      </w:r>
      <w:r w:rsidRPr="004509E9">
        <w:rPr>
          <w:rFonts w:cs="Times New Roman"/>
          <w:noProof/>
          <w:szCs w:val="24"/>
        </w:rPr>
        <w:tab/>
        <w:t xml:space="preserve">G. N. Vemuri, M. A. Eiteman, J. E. McEwen, L. Olsson, J. Nielsen, Increasing NADH oxidation reduces overflow metabolism in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 xml:space="preserve">Proc. Natl. Acad. Sci. </w:t>
      </w:r>
      <w:r w:rsidRPr="004509E9">
        <w:rPr>
          <w:rFonts w:cs="Times New Roman"/>
          <w:i/>
          <w:iCs/>
          <w:noProof/>
          <w:szCs w:val="24"/>
        </w:rPr>
        <w:lastRenderedPageBreak/>
        <w:t>U. S. A.</w:t>
      </w:r>
      <w:r w:rsidRPr="004509E9">
        <w:rPr>
          <w:rFonts w:cs="Times New Roman"/>
          <w:noProof/>
          <w:szCs w:val="24"/>
        </w:rPr>
        <w:t xml:space="preserve"> </w:t>
      </w:r>
      <w:r w:rsidRPr="004509E9">
        <w:rPr>
          <w:rFonts w:cs="Times New Roman"/>
          <w:b/>
          <w:bCs/>
          <w:noProof/>
          <w:szCs w:val="24"/>
        </w:rPr>
        <w:t>104</w:t>
      </w:r>
      <w:r w:rsidRPr="004509E9">
        <w:rPr>
          <w:rFonts w:cs="Times New Roman"/>
          <w:noProof/>
          <w:szCs w:val="24"/>
        </w:rPr>
        <w:t>, 2402–2407 (2007).</w:t>
      </w:r>
    </w:p>
    <w:p w14:paraId="40D86041"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14. </w:t>
      </w:r>
      <w:r w:rsidRPr="004509E9">
        <w:rPr>
          <w:rFonts w:cs="Times New Roman"/>
          <w:noProof/>
          <w:szCs w:val="24"/>
        </w:rPr>
        <w:tab/>
        <w:t xml:space="preserve">M. C. Jewett, </w:t>
      </w:r>
      <w:r w:rsidRPr="004509E9">
        <w:rPr>
          <w:rFonts w:cs="Times New Roman"/>
          <w:i/>
          <w:iCs/>
          <w:noProof/>
          <w:szCs w:val="24"/>
        </w:rPr>
        <w:t>et al.</w:t>
      </w:r>
      <w:r w:rsidRPr="004509E9">
        <w:rPr>
          <w:rFonts w:cs="Times New Roman"/>
          <w:noProof/>
          <w:szCs w:val="24"/>
        </w:rPr>
        <w:t xml:space="preserve">, Mapping condition-dependent regulation of lipid metabolism in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G3 Genes, Genomes, Genet.</w:t>
      </w:r>
      <w:r w:rsidRPr="004509E9">
        <w:rPr>
          <w:rFonts w:cs="Times New Roman"/>
          <w:noProof/>
          <w:szCs w:val="24"/>
        </w:rPr>
        <w:t xml:space="preserve"> </w:t>
      </w:r>
      <w:r w:rsidRPr="004509E9">
        <w:rPr>
          <w:rFonts w:cs="Times New Roman"/>
          <w:b/>
          <w:bCs/>
          <w:noProof/>
          <w:szCs w:val="24"/>
        </w:rPr>
        <w:t>3</w:t>
      </w:r>
      <w:r w:rsidRPr="004509E9">
        <w:rPr>
          <w:rFonts w:cs="Times New Roman"/>
          <w:noProof/>
          <w:szCs w:val="24"/>
        </w:rPr>
        <w:t>, 1979–1995 (2013).</w:t>
      </w:r>
    </w:p>
    <w:p w14:paraId="47F17F52"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15. </w:t>
      </w:r>
      <w:r w:rsidRPr="004509E9">
        <w:rPr>
          <w:rFonts w:cs="Times New Roman"/>
          <w:noProof/>
          <w:szCs w:val="24"/>
        </w:rPr>
        <w:tab/>
        <w:t xml:space="preserve">P. J. Lahtvee, </w:t>
      </w:r>
      <w:r w:rsidRPr="004509E9">
        <w:rPr>
          <w:rFonts w:cs="Times New Roman"/>
          <w:i/>
          <w:iCs/>
          <w:noProof/>
          <w:szCs w:val="24"/>
        </w:rPr>
        <w:t>et al.</w:t>
      </w:r>
      <w:r w:rsidRPr="004509E9">
        <w:rPr>
          <w:rFonts w:cs="Times New Roman"/>
          <w:noProof/>
          <w:szCs w:val="24"/>
        </w:rPr>
        <w:t xml:space="preserve">, Absolute quantification of protein and mRNA abundances demonstrate variability in gene-specific translation efficiency in yeast. </w:t>
      </w:r>
      <w:r w:rsidRPr="004509E9">
        <w:rPr>
          <w:rFonts w:cs="Times New Roman"/>
          <w:i/>
          <w:iCs/>
          <w:noProof/>
          <w:szCs w:val="24"/>
        </w:rPr>
        <w:t>Cell Syst.</w:t>
      </w:r>
      <w:r w:rsidRPr="004509E9">
        <w:rPr>
          <w:rFonts w:cs="Times New Roman"/>
          <w:noProof/>
          <w:szCs w:val="24"/>
        </w:rPr>
        <w:t xml:space="preserve"> </w:t>
      </w:r>
      <w:r w:rsidRPr="004509E9">
        <w:rPr>
          <w:rFonts w:cs="Times New Roman"/>
          <w:b/>
          <w:bCs/>
          <w:noProof/>
          <w:szCs w:val="24"/>
        </w:rPr>
        <w:t>4</w:t>
      </w:r>
      <w:r w:rsidRPr="004509E9">
        <w:rPr>
          <w:rFonts w:cs="Times New Roman"/>
          <w:noProof/>
          <w:szCs w:val="24"/>
        </w:rPr>
        <w:t>, 495-504.e5 (2017).</w:t>
      </w:r>
    </w:p>
    <w:p w14:paraId="16AE413C"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16. </w:t>
      </w:r>
      <w:r w:rsidRPr="004509E9">
        <w:rPr>
          <w:rFonts w:cs="Times New Roman"/>
          <w:noProof/>
          <w:szCs w:val="24"/>
        </w:rPr>
        <w:tab/>
        <w:t xml:space="preserve">T. Yu, </w:t>
      </w:r>
      <w:r w:rsidRPr="004509E9">
        <w:rPr>
          <w:rFonts w:cs="Times New Roman"/>
          <w:i/>
          <w:iCs/>
          <w:noProof/>
          <w:szCs w:val="24"/>
        </w:rPr>
        <w:t>et al.</w:t>
      </w:r>
      <w:r w:rsidRPr="004509E9">
        <w:rPr>
          <w:rFonts w:cs="Times New Roman"/>
          <w:noProof/>
          <w:szCs w:val="24"/>
        </w:rPr>
        <w:t xml:space="preserve">, Reprogramming yeast metabolism from alcoholic fermentation to lipogenesis. </w:t>
      </w:r>
      <w:r w:rsidRPr="004509E9">
        <w:rPr>
          <w:rFonts w:cs="Times New Roman"/>
          <w:i/>
          <w:iCs/>
          <w:noProof/>
          <w:szCs w:val="24"/>
        </w:rPr>
        <w:t>Cell</w:t>
      </w:r>
      <w:r w:rsidRPr="004509E9">
        <w:rPr>
          <w:rFonts w:cs="Times New Roman"/>
          <w:noProof/>
          <w:szCs w:val="24"/>
        </w:rPr>
        <w:t xml:space="preserve"> </w:t>
      </w:r>
      <w:r w:rsidRPr="004509E9">
        <w:rPr>
          <w:rFonts w:cs="Times New Roman"/>
          <w:b/>
          <w:bCs/>
          <w:noProof/>
          <w:szCs w:val="24"/>
        </w:rPr>
        <w:t>174</w:t>
      </w:r>
      <w:r w:rsidRPr="004509E9">
        <w:rPr>
          <w:rFonts w:cs="Times New Roman"/>
          <w:noProof/>
          <w:szCs w:val="24"/>
        </w:rPr>
        <w:t>, 1549-1558.e14 (2018).</w:t>
      </w:r>
    </w:p>
    <w:p w14:paraId="36096979"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17. </w:t>
      </w:r>
      <w:r w:rsidRPr="004509E9">
        <w:rPr>
          <w:rFonts w:cs="Times New Roman"/>
          <w:noProof/>
          <w:szCs w:val="24"/>
        </w:rPr>
        <w:tab/>
        <w:t xml:space="preserve">Y. Hu, Z. Zhu, J. Nielsen, V. Siewers, Engineering </w:t>
      </w:r>
      <w:r w:rsidRPr="004509E9">
        <w:rPr>
          <w:rFonts w:cs="Times New Roman"/>
          <w:i/>
          <w:iCs/>
          <w:noProof/>
          <w:szCs w:val="24"/>
        </w:rPr>
        <w:t>Saccharomyces cerevisiae</w:t>
      </w:r>
      <w:r w:rsidRPr="004509E9">
        <w:rPr>
          <w:rFonts w:cs="Times New Roman"/>
          <w:noProof/>
          <w:szCs w:val="24"/>
        </w:rPr>
        <w:t xml:space="preserve"> cells for production of fatty acid-derived biofuels and chemicals. </w:t>
      </w:r>
      <w:r w:rsidRPr="004509E9">
        <w:rPr>
          <w:rFonts w:cs="Times New Roman"/>
          <w:i/>
          <w:iCs/>
          <w:noProof/>
          <w:szCs w:val="24"/>
        </w:rPr>
        <w:t>Open Biol.</w:t>
      </w:r>
      <w:r w:rsidRPr="004509E9">
        <w:rPr>
          <w:rFonts w:cs="Times New Roman"/>
          <w:noProof/>
          <w:szCs w:val="24"/>
        </w:rPr>
        <w:t xml:space="preserve"> </w:t>
      </w:r>
      <w:r w:rsidRPr="004509E9">
        <w:rPr>
          <w:rFonts w:cs="Times New Roman"/>
          <w:b/>
          <w:bCs/>
          <w:noProof/>
          <w:szCs w:val="24"/>
        </w:rPr>
        <w:t>9</w:t>
      </w:r>
      <w:r w:rsidRPr="004509E9">
        <w:rPr>
          <w:rFonts w:cs="Times New Roman"/>
          <w:noProof/>
          <w:szCs w:val="24"/>
        </w:rPr>
        <w:t xml:space="preserve"> (2019).</w:t>
      </w:r>
    </w:p>
    <w:p w14:paraId="22201629"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18. </w:t>
      </w:r>
      <w:r w:rsidRPr="004509E9">
        <w:rPr>
          <w:rFonts w:cs="Times New Roman"/>
          <w:noProof/>
          <w:szCs w:val="24"/>
        </w:rPr>
        <w:tab/>
        <w:t xml:space="preserve">S. Arhar, </w:t>
      </w:r>
      <w:r w:rsidRPr="004509E9">
        <w:rPr>
          <w:rFonts w:cs="Times New Roman"/>
          <w:i/>
          <w:iCs/>
          <w:noProof/>
          <w:szCs w:val="24"/>
        </w:rPr>
        <w:t>et al.</w:t>
      </w:r>
      <w:r w:rsidRPr="004509E9">
        <w:rPr>
          <w:rFonts w:cs="Times New Roman"/>
          <w:noProof/>
          <w:szCs w:val="24"/>
        </w:rPr>
        <w:t xml:space="preserve">, Engineering of </w:t>
      </w:r>
      <w:r w:rsidRPr="004509E9">
        <w:rPr>
          <w:rFonts w:cs="Times New Roman"/>
          <w:i/>
          <w:iCs/>
          <w:noProof/>
          <w:szCs w:val="24"/>
        </w:rPr>
        <w:t>Saccharomyces cerevisiae</w:t>
      </w:r>
      <w:r w:rsidRPr="004509E9">
        <w:rPr>
          <w:rFonts w:cs="Times New Roman"/>
          <w:noProof/>
          <w:szCs w:val="24"/>
        </w:rPr>
        <w:t xml:space="preserve"> for the accumulation of high amounts of triacylglycerol. </w:t>
      </w:r>
      <w:r w:rsidRPr="004509E9">
        <w:rPr>
          <w:rFonts w:cs="Times New Roman"/>
          <w:i/>
          <w:iCs/>
          <w:noProof/>
          <w:szCs w:val="24"/>
        </w:rPr>
        <w:t>Microb. Cell Fact.</w:t>
      </w:r>
      <w:r w:rsidRPr="004509E9">
        <w:rPr>
          <w:rFonts w:cs="Times New Roman"/>
          <w:noProof/>
          <w:szCs w:val="24"/>
        </w:rPr>
        <w:t xml:space="preserve"> </w:t>
      </w:r>
      <w:r w:rsidRPr="004509E9">
        <w:rPr>
          <w:rFonts w:cs="Times New Roman"/>
          <w:b/>
          <w:bCs/>
          <w:noProof/>
          <w:szCs w:val="24"/>
        </w:rPr>
        <w:t>20</w:t>
      </w:r>
      <w:r w:rsidRPr="004509E9">
        <w:rPr>
          <w:rFonts w:cs="Times New Roman"/>
          <w:noProof/>
          <w:szCs w:val="24"/>
        </w:rPr>
        <w:t>, 1–15 (2021).</w:t>
      </w:r>
    </w:p>
    <w:p w14:paraId="43FED625"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19. </w:t>
      </w:r>
      <w:r w:rsidRPr="004509E9">
        <w:rPr>
          <w:rFonts w:cs="Times New Roman"/>
          <w:noProof/>
          <w:szCs w:val="24"/>
        </w:rPr>
        <w:tab/>
        <w:t xml:space="preserve">S. Shi, </w:t>
      </w:r>
      <w:r w:rsidRPr="004509E9">
        <w:rPr>
          <w:rFonts w:cs="Times New Roman"/>
          <w:i/>
          <w:iCs/>
          <w:noProof/>
          <w:szCs w:val="24"/>
        </w:rPr>
        <w:t>et al.</w:t>
      </w:r>
      <w:r w:rsidRPr="004509E9">
        <w:rPr>
          <w:rFonts w:cs="Times New Roman"/>
          <w:noProof/>
          <w:szCs w:val="24"/>
        </w:rPr>
        <w:t xml:space="preserve">, Metabolic engineering of a synergistic pathway for n-butanol production in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Sci. Reports 2016 61</w:t>
      </w:r>
      <w:r w:rsidRPr="004509E9">
        <w:rPr>
          <w:rFonts w:cs="Times New Roman"/>
          <w:noProof/>
          <w:szCs w:val="24"/>
        </w:rPr>
        <w:t xml:space="preserve"> </w:t>
      </w:r>
      <w:r w:rsidRPr="004509E9">
        <w:rPr>
          <w:rFonts w:cs="Times New Roman"/>
          <w:b/>
          <w:bCs/>
          <w:noProof/>
          <w:szCs w:val="24"/>
        </w:rPr>
        <w:t>6</w:t>
      </w:r>
      <w:r w:rsidRPr="004509E9">
        <w:rPr>
          <w:rFonts w:cs="Times New Roman"/>
          <w:noProof/>
          <w:szCs w:val="24"/>
        </w:rPr>
        <w:t>, 1–10 (2016).</w:t>
      </w:r>
    </w:p>
    <w:p w14:paraId="226A2C93"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20. </w:t>
      </w:r>
      <w:r w:rsidRPr="004509E9">
        <w:rPr>
          <w:rFonts w:cs="Times New Roman"/>
          <w:noProof/>
          <w:szCs w:val="24"/>
        </w:rPr>
        <w:tab/>
        <w:t xml:space="preserve">K. Kocharin, Y. Chen, V. Siewers, J. Nielsen, Engineering of acetyl-CoA metabolism for the improved production of polyhydroxybutyrate in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AMB Express</w:t>
      </w:r>
      <w:r w:rsidRPr="004509E9">
        <w:rPr>
          <w:rFonts w:cs="Times New Roman"/>
          <w:noProof/>
          <w:szCs w:val="24"/>
        </w:rPr>
        <w:t xml:space="preserve"> </w:t>
      </w:r>
      <w:r w:rsidRPr="004509E9">
        <w:rPr>
          <w:rFonts w:cs="Times New Roman"/>
          <w:b/>
          <w:bCs/>
          <w:noProof/>
          <w:szCs w:val="24"/>
        </w:rPr>
        <w:t>2</w:t>
      </w:r>
      <w:r w:rsidRPr="004509E9">
        <w:rPr>
          <w:rFonts w:cs="Times New Roman"/>
          <w:noProof/>
          <w:szCs w:val="24"/>
        </w:rPr>
        <w:t>, 1–11 (2012).</w:t>
      </w:r>
    </w:p>
    <w:p w14:paraId="5E3CC2CA"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21. </w:t>
      </w:r>
      <w:r w:rsidRPr="004509E9">
        <w:rPr>
          <w:rFonts w:cs="Times New Roman"/>
          <w:noProof/>
          <w:szCs w:val="24"/>
        </w:rPr>
        <w:tab/>
        <w:t xml:space="preserve">D. K. Ro, </w:t>
      </w:r>
      <w:r w:rsidRPr="004509E9">
        <w:rPr>
          <w:rFonts w:cs="Times New Roman"/>
          <w:i/>
          <w:iCs/>
          <w:noProof/>
          <w:szCs w:val="24"/>
        </w:rPr>
        <w:t>et al.</w:t>
      </w:r>
      <w:r w:rsidRPr="004509E9">
        <w:rPr>
          <w:rFonts w:cs="Times New Roman"/>
          <w:noProof/>
          <w:szCs w:val="24"/>
        </w:rPr>
        <w:t xml:space="preserve">, Production of the antimalarial drug precursor artemisinic acid in engineered yeast. </w:t>
      </w:r>
      <w:r w:rsidRPr="004509E9">
        <w:rPr>
          <w:rFonts w:cs="Times New Roman"/>
          <w:i/>
          <w:iCs/>
          <w:noProof/>
          <w:szCs w:val="24"/>
        </w:rPr>
        <w:t>Nature</w:t>
      </w:r>
      <w:r w:rsidRPr="004509E9">
        <w:rPr>
          <w:rFonts w:cs="Times New Roman"/>
          <w:noProof/>
          <w:szCs w:val="24"/>
        </w:rPr>
        <w:t xml:space="preserve"> </w:t>
      </w:r>
      <w:r w:rsidRPr="004509E9">
        <w:rPr>
          <w:rFonts w:cs="Times New Roman"/>
          <w:b/>
          <w:bCs/>
          <w:noProof/>
          <w:szCs w:val="24"/>
        </w:rPr>
        <w:t>440</w:t>
      </w:r>
      <w:r w:rsidRPr="004509E9">
        <w:rPr>
          <w:rFonts w:cs="Times New Roman"/>
          <w:noProof/>
          <w:szCs w:val="24"/>
        </w:rPr>
        <w:t>, 940–943 (2006).</w:t>
      </w:r>
    </w:p>
    <w:p w14:paraId="5C09B2D9"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22. </w:t>
      </w:r>
      <w:r w:rsidRPr="004509E9">
        <w:rPr>
          <w:rFonts w:cs="Times New Roman"/>
          <w:noProof/>
          <w:szCs w:val="24"/>
        </w:rPr>
        <w:tab/>
        <w:t xml:space="preserve">C. L. Liu, </w:t>
      </w:r>
      <w:r w:rsidRPr="004509E9">
        <w:rPr>
          <w:rFonts w:cs="Times New Roman"/>
          <w:i/>
          <w:iCs/>
          <w:noProof/>
          <w:szCs w:val="24"/>
        </w:rPr>
        <w:t>et al.</w:t>
      </w:r>
      <w:r w:rsidRPr="004509E9">
        <w:rPr>
          <w:rFonts w:cs="Times New Roman"/>
          <w:noProof/>
          <w:szCs w:val="24"/>
        </w:rPr>
        <w:t xml:space="preserve">, Metabolic engineering strategies for sesquiterpene production in microorganism. </w:t>
      </w:r>
      <w:r w:rsidRPr="004509E9">
        <w:rPr>
          <w:rFonts w:cs="Times New Roman"/>
          <w:i/>
          <w:iCs/>
          <w:noProof/>
          <w:szCs w:val="24"/>
        </w:rPr>
        <w:t>Crit. Rev. Biotechnol.</w:t>
      </w:r>
      <w:r w:rsidRPr="004509E9">
        <w:rPr>
          <w:rFonts w:cs="Times New Roman"/>
          <w:noProof/>
          <w:szCs w:val="24"/>
        </w:rPr>
        <w:t xml:space="preserve"> </w:t>
      </w:r>
      <w:r w:rsidRPr="004509E9">
        <w:rPr>
          <w:rFonts w:cs="Times New Roman"/>
          <w:b/>
          <w:bCs/>
          <w:noProof/>
          <w:szCs w:val="24"/>
        </w:rPr>
        <w:t>42</w:t>
      </w:r>
      <w:r w:rsidRPr="004509E9">
        <w:rPr>
          <w:rFonts w:cs="Times New Roman"/>
          <w:noProof/>
          <w:szCs w:val="24"/>
        </w:rPr>
        <w:t xml:space="preserve"> (2022).</w:t>
      </w:r>
    </w:p>
    <w:p w14:paraId="7B1F0525"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23. </w:t>
      </w:r>
      <w:r w:rsidRPr="004509E9">
        <w:rPr>
          <w:rFonts w:cs="Times New Roman"/>
          <w:noProof/>
          <w:szCs w:val="24"/>
        </w:rPr>
        <w:tab/>
        <w:t xml:space="preserve">G. Scalcinati, </w:t>
      </w:r>
      <w:r w:rsidRPr="004509E9">
        <w:rPr>
          <w:rFonts w:cs="Times New Roman"/>
          <w:i/>
          <w:iCs/>
          <w:noProof/>
          <w:szCs w:val="24"/>
        </w:rPr>
        <w:t>et al.</w:t>
      </w:r>
      <w:r w:rsidRPr="004509E9">
        <w:rPr>
          <w:rFonts w:cs="Times New Roman"/>
          <w:noProof/>
          <w:szCs w:val="24"/>
        </w:rPr>
        <w:t xml:space="preserve">, Combined metabolic engineering of precursor and co-factor supply to increase α-santalene production by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Microb. Cell Fact.</w:t>
      </w:r>
      <w:r w:rsidRPr="004509E9">
        <w:rPr>
          <w:rFonts w:cs="Times New Roman"/>
          <w:noProof/>
          <w:szCs w:val="24"/>
        </w:rPr>
        <w:t xml:space="preserve"> </w:t>
      </w:r>
      <w:r w:rsidRPr="004509E9">
        <w:rPr>
          <w:rFonts w:cs="Times New Roman"/>
          <w:b/>
          <w:bCs/>
          <w:noProof/>
          <w:szCs w:val="24"/>
        </w:rPr>
        <w:t>11</w:t>
      </w:r>
      <w:r w:rsidRPr="004509E9">
        <w:rPr>
          <w:rFonts w:cs="Times New Roman"/>
          <w:noProof/>
          <w:szCs w:val="24"/>
        </w:rPr>
        <w:t>, 1–16 (2012).</w:t>
      </w:r>
    </w:p>
    <w:p w14:paraId="7015663B"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24. </w:t>
      </w:r>
      <w:r w:rsidRPr="004509E9">
        <w:rPr>
          <w:rFonts w:cs="Times New Roman"/>
          <w:noProof/>
          <w:szCs w:val="24"/>
        </w:rPr>
        <w:tab/>
        <w:t xml:space="preserve">J. Ruchala, O. O. Kurylenko, K. V. Dmytruk, A. A. Sibirny, Construction of advanced producers of first- and second-generation ethanol in </w:t>
      </w:r>
      <w:r w:rsidRPr="004509E9">
        <w:rPr>
          <w:rFonts w:cs="Times New Roman"/>
          <w:i/>
          <w:iCs/>
          <w:noProof/>
          <w:szCs w:val="24"/>
        </w:rPr>
        <w:t>Saccharomyces cerevisiae</w:t>
      </w:r>
      <w:r w:rsidRPr="004509E9">
        <w:rPr>
          <w:rFonts w:cs="Times New Roman"/>
          <w:noProof/>
          <w:szCs w:val="24"/>
        </w:rPr>
        <w:t xml:space="preserve"> and selected species of non-conventional yeasts (Scheffersomyces stipitis, Ogataea polymorpha). </w:t>
      </w:r>
      <w:r w:rsidRPr="004509E9">
        <w:rPr>
          <w:rFonts w:cs="Times New Roman"/>
          <w:i/>
          <w:iCs/>
          <w:noProof/>
          <w:szCs w:val="24"/>
        </w:rPr>
        <w:t>J. Ind. Microbiol. Biotechnol.</w:t>
      </w:r>
      <w:r w:rsidRPr="004509E9">
        <w:rPr>
          <w:rFonts w:cs="Times New Roman"/>
          <w:noProof/>
          <w:szCs w:val="24"/>
        </w:rPr>
        <w:t xml:space="preserve"> </w:t>
      </w:r>
      <w:r w:rsidRPr="004509E9">
        <w:rPr>
          <w:rFonts w:cs="Times New Roman"/>
          <w:b/>
          <w:bCs/>
          <w:noProof/>
          <w:szCs w:val="24"/>
        </w:rPr>
        <w:t>47</w:t>
      </w:r>
      <w:r w:rsidRPr="004509E9">
        <w:rPr>
          <w:rFonts w:cs="Times New Roman"/>
          <w:noProof/>
          <w:szCs w:val="24"/>
        </w:rPr>
        <w:t>, 109–132 (2020).</w:t>
      </w:r>
    </w:p>
    <w:p w14:paraId="7FFFE722"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25. </w:t>
      </w:r>
      <w:r w:rsidRPr="004509E9">
        <w:rPr>
          <w:rFonts w:cs="Times New Roman"/>
          <w:noProof/>
          <w:szCs w:val="24"/>
        </w:rPr>
        <w:tab/>
        <w:t xml:space="preserve">V. Novy, B. Brunner, G. Müller, B. Nidetzky, Toward “homolactic” fermentation of glucose and xylose by engineered </w:t>
      </w:r>
      <w:r w:rsidRPr="004509E9">
        <w:rPr>
          <w:rFonts w:cs="Times New Roman"/>
          <w:i/>
          <w:iCs/>
          <w:noProof/>
          <w:szCs w:val="24"/>
        </w:rPr>
        <w:t>Saccharomyces cerevisiae</w:t>
      </w:r>
      <w:r w:rsidRPr="004509E9">
        <w:rPr>
          <w:rFonts w:cs="Times New Roman"/>
          <w:noProof/>
          <w:szCs w:val="24"/>
        </w:rPr>
        <w:t xml:space="preserve"> harboring a kinetically efficient l-lactate dehydrogenase within pdc1-pdc5 deletion background. </w:t>
      </w:r>
      <w:r w:rsidRPr="004509E9">
        <w:rPr>
          <w:rFonts w:cs="Times New Roman"/>
          <w:i/>
          <w:iCs/>
          <w:noProof/>
          <w:szCs w:val="24"/>
        </w:rPr>
        <w:t>Biotechnol. Bioeng.</w:t>
      </w:r>
      <w:r w:rsidRPr="004509E9">
        <w:rPr>
          <w:rFonts w:cs="Times New Roman"/>
          <w:noProof/>
          <w:szCs w:val="24"/>
        </w:rPr>
        <w:t xml:space="preserve"> </w:t>
      </w:r>
      <w:r w:rsidRPr="004509E9">
        <w:rPr>
          <w:rFonts w:cs="Times New Roman"/>
          <w:b/>
          <w:bCs/>
          <w:noProof/>
          <w:szCs w:val="24"/>
        </w:rPr>
        <w:t>114</w:t>
      </w:r>
      <w:r w:rsidRPr="004509E9">
        <w:rPr>
          <w:rFonts w:cs="Times New Roman"/>
          <w:noProof/>
          <w:szCs w:val="24"/>
        </w:rPr>
        <w:t>, 163–171 (2017).</w:t>
      </w:r>
    </w:p>
    <w:p w14:paraId="1752ED61"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26. </w:t>
      </w:r>
      <w:r w:rsidRPr="004509E9">
        <w:rPr>
          <w:rFonts w:cs="Times New Roman"/>
          <w:noProof/>
          <w:szCs w:val="24"/>
        </w:rPr>
        <w:tab/>
        <w:t xml:space="preserve">C. Y. Ng, M. Y. Jung, J. Lee, M. K. Oh, Production of 2,3-butanediol in </w:t>
      </w:r>
      <w:r w:rsidRPr="004509E9">
        <w:rPr>
          <w:rFonts w:cs="Times New Roman"/>
          <w:i/>
          <w:iCs/>
          <w:noProof/>
          <w:szCs w:val="24"/>
        </w:rPr>
        <w:t>Saccharomyces cerevisiae</w:t>
      </w:r>
      <w:r w:rsidRPr="004509E9">
        <w:rPr>
          <w:rFonts w:cs="Times New Roman"/>
          <w:noProof/>
          <w:szCs w:val="24"/>
        </w:rPr>
        <w:t xml:space="preserve"> by </w:t>
      </w:r>
      <w:r w:rsidRPr="004509E9">
        <w:rPr>
          <w:rFonts w:cs="Times New Roman"/>
          <w:i/>
          <w:iCs/>
          <w:noProof/>
          <w:szCs w:val="24"/>
        </w:rPr>
        <w:t>in silico</w:t>
      </w:r>
      <w:r w:rsidRPr="004509E9">
        <w:rPr>
          <w:rFonts w:cs="Times New Roman"/>
          <w:noProof/>
          <w:szCs w:val="24"/>
        </w:rPr>
        <w:t xml:space="preserve"> aided metabolic engineering. </w:t>
      </w:r>
      <w:r w:rsidRPr="004509E9">
        <w:rPr>
          <w:rFonts w:cs="Times New Roman"/>
          <w:i/>
          <w:iCs/>
          <w:noProof/>
          <w:szCs w:val="24"/>
        </w:rPr>
        <w:t>Microb. Cell Fact.</w:t>
      </w:r>
      <w:r w:rsidRPr="004509E9">
        <w:rPr>
          <w:rFonts w:cs="Times New Roman"/>
          <w:noProof/>
          <w:szCs w:val="24"/>
        </w:rPr>
        <w:t xml:space="preserve"> </w:t>
      </w:r>
      <w:r w:rsidRPr="004509E9">
        <w:rPr>
          <w:rFonts w:cs="Times New Roman"/>
          <w:b/>
          <w:bCs/>
          <w:noProof/>
          <w:szCs w:val="24"/>
        </w:rPr>
        <w:t>11</w:t>
      </w:r>
      <w:r w:rsidRPr="004509E9">
        <w:rPr>
          <w:rFonts w:cs="Times New Roman"/>
          <w:noProof/>
          <w:szCs w:val="24"/>
        </w:rPr>
        <w:t xml:space="preserve"> (2012).</w:t>
      </w:r>
    </w:p>
    <w:p w14:paraId="6369569C"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27. </w:t>
      </w:r>
      <w:r w:rsidRPr="004509E9">
        <w:rPr>
          <w:rFonts w:cs="Times New Roman"/>
          <w:noProof/>
          <w:szCs w:val="24"/>
        </w:rPr>
        <w:tab/>
        <w:t xml:space="preserve">J. Wess, M. Brinek, E. Boles, Improving isobutanol production with the yeast </w:t>
      </w:r>
      <w:r w:rsidRPr="004509E9">
        <w:rPr>
          <w:rFonts w:cs="Times New Roman"/>
          <w:i/>
          <w:iCs/>
          <w:noProof/>
          <w:szCs w:val="24"/>
        </w:rPr>
        <w:t>Saccharomyces cerevisiae</w:t>
      </w:r>
      <w:r w:rsidRPr="004509E9">
        <w:rPr>
          <w:rFonts w:cs="Times New Roman"/>
          <w:noProof/>
          <w:szCs w:val="24"/>
        </w:rPr>
        <w:t xml:space="preserve"> by successively blocking competing metabolic pathways as well as ethanol and glycerol formation. </w:t>
      </w:r>
      <w:r w:rsidRPr="004509E9">
        <w:rPr>
          <w:rFonts w:cs="Times New Roman"/>
          <w:i/>
          <w:iCs/>
          <w:noProof/>
          <w:szCs w:val="24"/>
        </w:rPr>
        <w:t>Biotechnol. Biofuels</w:t>
      </w:r>
      <w:r w:rsidRPr="004509E9">
        <w:rPr>
          <w:rFonts w:cs="Times New Roman"/>
          <w:noProof/>
          <w:szCs w:val="24"/>
        </w:rPr>
        <w:t xml:space="preserve"> </w:t>
      </w:r>
      <w:r w:rsidRPr="004509E9">
        <w:rPr>
          <w:rFonts w:cs="Times New Roman"/>
          <w:b/>
          <w:bCs/>
          <w:noProof/>
          <w:szCs w:val="24"/>
        </w:rPr>
        <w:t>12</w:t>
      </w:r>
      <w:r w:rsidRPr="004509E9">
        <w:rPr>
          <w:rFonts w:cs="Times New Roman"/>
          <w:noProof/>
          <w:szCs w:val="24"/>
        </w:rPr>
        <w:t xml:space="preserve"> (2019).</w:t>
      </w:r>
    </w:p>
    <w:p w14:paraId="5B2C9D99"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28. </w:t>
      </w:r>
      <w:r w:rsidRPr="004509E9">
        <w:rPr>
          <w:rFonts w:cs="Times New Roman"/>
          <w:noProof/>
          <w:szCs w:val="24"/>
        </w:rPr>
        <w:tab/>
        <w:t xml:space="preserve">K. R. Kildegaard, </w:t>
      </w:r>
      <w:r w:rsidRPr="004509E9">
        <w:rPr>
          <w:rFonts w:cs="Times New Roman"/>
          <w:i/>
          <w:iCs/>
          <w:noProof/>
          <w:szCs w:val="24"/>
        </w:rPr>
        <w:t>et al.</w:t>
      </w:r>
      <w:r w:rsidRPr="004509E9">
        <w:rPr>
          <w:rFonts w:cs="Times New Roman"/>
          <w:noProof/>
          <w:szCs w:val="24"/>
        </w:rPr>
        <w:t xml:space="preserve">, Engineering and systems-level analysis of </w:t>
      </w:r>
      <w:r w:rsidRPr="004509E9">
        <w:rPr>
          <w:rFonts w:cs="Times New Roman"/>
          <w:i/>
          <w:iCs/>
          <w:noProof/>
          <w:szCs w:val="24"/>
        </w:rPr>
        <w:t>Saccharomyces cerevisiae</w:t>
      </w:r>
      <w:r w:rsidRPr="004509E9">
        <w:rPr>
          <w:rFonts w:cs="Times New Roman"/>
          <w:noProof/>
          <w:szCs w:val="24"/>
        </w:rPr>
        <w:t xml:space="preserve"> for production of 3-hydroxypropionic acid via malonyl-CoA reductase-</w:t>
      </w:r>
      <w:r w:rsidRPr="004509E9">
        <w:rPr>
          <w:rFonts w:cs="Times New Roman"/>
          <w:noProof/>
          <w:szCs w:val="24"/>
        </w:rPr>
        <w:lastRenderedPageBreak/>
        <w:t xml:space="preserve">dependent pathway. </w:t>
      </w:r>
      <w:r w:rsidRPr="004509E9">
        <w:rPr>
          <w:rFonts w:cs="Times New Roman"/>
          <w:i/>
          <w:iCs/>
          <w:noProof/>
          <w:szCs w:val="24"/>
        </w:rPr>
        <w:t>Microb. Cell Fact.</w:t>
      </w:r>
      <w:r w:rsidRPr="004509E9">
        <w:rPr>
          <w:rFonts w:cs="Times New Roman"/>
          <w:noProof/>
          <w:szCs w:val="24"/>
        </w:rPr>
        <w:t xml:space="preserve"> </w:t>
      </w:r>
      <w:r w:rsidRPr="004509E9">
        <w:rPr>
          <w:rFonts w:cs="Times New Roman"/>
          <w:b/>
          <w:bCs/>
          <w:noProof/>
          <w:szCs w:val="24"/>
        </w:rPr>
        <w:t>15</w:t>
      </w:r>
      <w:r w:rsidRPr="004509E9">
        <w:rPr>
          <w:rFonts w:cs="Times New Roman"/>
          <w:noProof/>
          <w:szCs w:val="24"/>
        </w:rPr>
        <w:t>, 1–13 (2016).</w:t>
      </w:r>
    </w:p>
    <w:p w14:paraId="59A6EB3E"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29. </w:t>
      </w:r>
      <w:r w:rsidRPr="004509E9">
        <w:rPr>
          <w:rFonts w:cs="Times New Roman"/>
          <w:noProof/>
          <w:szCs w:val="24"/>
        </w:rPr>
        <w:tab/>
        <w:t xml:space="preserve">I. Borodina, </w:t>
      </w:r>
      <w:r w:rsidRPr="004509E9">
        <w:rPr>
          <w:rFonts w:cs="Times New Roman"/>
          <w:i/>
          <w:iCs/>
          <w:noProof/>
          <w:szCs w:val="24"/>
        </w:rPr>
        <w:t>et al.</w:t>
      </w:r>
      <w:r w:rsidRPr="004509E9">
        <w:rPr>
          <w:rFonts w:cs="Times New Roman"/>
          <w:noProof/>
          <w:szCs w:val="24"/>
        </w:rPr>
        <w:t xml:space="preserve">, Establishing a synthetic pathway for high-level production of 3-hydroxypropionic acid in </w:t>
      </w:r>
      <w:r w:rsidRPr="004509E9">
        <w:rPr>
          <w:rFonts w:cs="Times New Roman"/>
          <w:i/>
          <w:iCs/>
          <w:noProof/>
          <w:szCs w:val="24"/>
        </w:rPr>
        <w:t>Saccharomyces cerevisiae</w:t>
      </w:r>
      <w:r w:rsidRPr="004509E9">
        <w:rPr>
          <w:rFonts w:cs="Times New Roman"/>
          <w:noProof/>
          <w:szCs w:val="24"/>
        </w:rPr>
        <w:t xml:space="preserve"> via β-alanine. </w:t>
      </w:r>
      <w:r w:rsidRPr="004509E9">
        <w:rPr>
          <w:rFonts w:cs="Times New Roman"/>
          <w:i/>
          <w:iCs/>
          <w:noProof/>
          <w:szCs w:val="24"/>
        </w:rPr>
        <w:t>Metab. Eng.</w:t>
      </w:r>
      <w:r w:rsidRPr="004509E9">
        <w:rPr>
          <w:rFonts w:cs="Times New Roman"/>
          <w:noProof/>
          <w:szCs w:val="24"/>
        </w:rPr>
        <w:t xml:space="preserve"> </w:t>
      </w:r>
      <w:r w:rsidRPr="004509E9">
        <w:rPr>
          <w:rFonts w:cs="Times New Roman"/>
          <w:b/>
          <w:bCs/>
          <w:noProof/>
          <w:szCs w:val="24"/>
        </w:rPr>
        <w:t>27</w:t>
      </w:r>
      <w:r w:rsidRPr="004509E9">
        <w:rPr>
          <w:rFonts w:cs="Times New Roman"/>
          <w:noProof/>
          <w:szCs w:val="24"/>
        </w:rPr>
        <w:t>, 57–64 (2015).</w:t>
      </w:r>
    </w:p>
    <w:p w14:paraId="739BA29B"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30. </w:t>
      </w:r>
      <w:r w:rsidRPr="004509E9">
        <w:rPr>
          <w:rFonts w:cs="Times New Roman"/>
          <w:noProof/>
          <w:szCs w:val="24"/>
        </w:rPr>
        <w:tab/>
        <w:t xml:space="preserve">A. M. Raab, G. Gebhardt, N. Bolotina, D. Weuster-Botz, C. Lang, Metabolic engineering of </w:t>
      </w:r>
      <w:r w:rsidRPr="004509E9">
        <w:rPr>
          <w:rFonts w:cs="Times New Roman"/>
          <w:i/>
          <w:iCs/>
          <w:noProof/>
          <w:szCs w:val="24"/>
        </w:rPr>
        <w:t>Saccharomyces cerevisiae</w:t>
      </w:r>
      <w:r w:rsidRPr="004509E9">
        <w:rPr>
          <w:rFonts w:cs="Times New Roman"/>
          <w:noProof/>
          <w:szCs w:val="24"/>
        </w:rPr>
        <w:t xml:space="preserve"> for the biotechnological production of succinic acid. </w:t>
      </w:r>
      <w:r w:rsidRPr="004509E9">
        <w:rPr>
          <w:rFonts w:cs="Times New Roman"/>
          <w:i/>
          <w:iCs/>
          <w:noProof/>
          <w:szCs w:val="24"/>
        </w:rPr>
        <w:t>Metab. Eng.</w:t>
      </w:r>
      <w:r w:rsidRPr="004509E9">
        <w:rPr>
          <w:rFonts w:cs="Times New Roman"/>
          <w:noProof/>
          <w:szCs w:val="24"/>
        </w:rPr>
        <w:t xml:space="preserve"> </w:t>
      </w:r>
      <w:r w:rsidRPr="004509E9">
        <w:rPr>
          <w:rFonts w:cs="Times New Roman"/>
          <w:b/>
          <w:bCs/>
          <w:noProof/>
          <w:szCs w:val="24"/>
        </w:rPr>
        <w:t>12</w:t>
      </w:r>
      <w:r w:rsidRPr="004509E9">
        <w:rPr>
          <w:rFonts w:cs="Times New Roman"/>
          <w:noProof/>
          <w:szCs w:val="24"/>
        </w:rPr>
        <w:t>, 518–525 (2010).</w:t>
      </w:r>
    </w:p>
    <w:p w14:paraId="34BA0287"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31. </w:t>
      </w:r>
      <w:r w:rsidRPr="004509E9">
        <w:rPr>
          <w:rFonts w:cs="Times New Roman"/>
          <w:noProof/>
          <w:szCs w:val="24"/>
        </w:rPr>
        <w:tab/>
        <w:t xml:space="preserve">J. M. Otero, </w:t>
      </w:r>
      <w:r w:rsidRPr="004509E9">
        <w:rPr>
          <w:rFonts w:cs="Times New Roman"/>
          <w:i/>
          <w:iCs/>
          <w:noProof/>
          <w:szCs w:val="24"/>
        </w:rPr>
        <w:t>et al.</w:t>
      </w:r>
      <w:r w:rsidRPr="004509E9">
        <w:rPr>
          <w:rFonts w:cs="Times New Roman"/>
          <w:noProof/>
          <w:szCs w:val="24"/>
        </w:rPr>
        <w:t xml:space="preserve">, Industrial Systems Biology of </w:t>
      </w:r>
      <w:r w:rsidRPr="004509E9">
        <w:rPr>
          <w:rFonts w:cs="Times New Roman"/>
          <w:i/>
          <w:iCs/>
          <w:noProof/>
          <w:szCs w:val="24"/>
        </w:rPr>
        <w:t>Saccharomyces cerevisiae</w:t>
      </w:r>
      <w:r w:rsidRPr="004509E9">
        <w:rPr>
          <w:rFonts w:cs="Times New Roman"/>
          <w:noProof/>
          <w:szCs w:val="24"/>
        </w:rPr>
        <w:t xml:space="preserve"> Enables Novel Succinic Acid Cell Factory. </w:t>
      </w:r>
      <w:r w:rsidRPr="004509E9">
        <w:rPr>
          <w:rFonts w:cs="Times New Roman"/>
          <w:i/>
          <w:iCs/>
          <w:noProof/>
          <w:szCs w:val="24"/>
        </w:rPr>
        <w:t>PLoS One</w:t>
      </w:r>
      <w:r w:rsidRPr="004509E9">
        <w:rPr>
          <w:rFonts w:cs="Times New Roman"/>
          <w:noProof/>
          <w:szCs w:val="24"/>
        </w:rPr>
        <w:t xml:space="preserve"> </w:t>
      </w:r>
      <w:r w:rsidRPr="004509E9">
        <w:rPr>
          <w:rFonts w:cs="Times New Roman"/>
          <w:b/>
          <w:bCs/>
          <w:noProof/>
          <w:szCs w:val="24"/>
        </w:rPr>
        <w:t>8</w:t>
      </w:r>
      <w:r w:rsidRPr="004509E9">
        <w:rPr>
          <w:rFonts w:cs="Times New Roman"/>
          <w:noProof/>
          <w:szCs w:val="24"/>
        </w:rPr>
        <w:t>, e54144 (2013).</w:t>
      </w:r>
    </w:p>
    <w:p w14:paraId="5EFFD660"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32. </w:t>
      </w:r>
      <w:r w:rsidRPr="004509E9">
        <w:rPr>
          <w:rFonts w:cs="Times New Roman"/>
          <w:noProof/>
          <w:szCs w:val="24"/>
        </w:rPr>
        <w:tab/>
        <w:t xml:space="preserve">R. M. Zelle, </w:t>
      </w:r>
      <w:r w:rsidRPr="004509E9">
        <w:rPr>
          <w:rFonts w:cs="Times New Roman"/>
          <w:i/>
          <w:iCs/>
          <w:noProof/>
          <w:szCs w:val="24"/>
        </w:rPr>
        <w:t>et al.</w:t>
      </w:r>
      <w:r w:rsidRPr="004509E9">
        <w:rPr>
          <w:rFonts w:cs="Times New Roman"/>
          <w:noProof/>
          <w:szCs w:val="24"/>
        </w:rPr>
        <w:t xml:space="preserve">, Malic acid production by </w:t>
      </w:r>
      <w:r w:rsidRPr="004509E9">
        <w:rPr>
          <w:rFonts w:cs="Times New Roman"/>
          <w:i/>
          <w:iCs/>
          <w:noProof/>
          <w:szCs w:val="24"/>
        </w:rPr>
        <w:t>Saccharomyces cerevisiae</w:t>
      </w:r>
      <w:r w:rsidRPr="004509E9">
        <w:rPr>
          <w:rFonts w:cs="Times New Roman"/>
          <w:noProof/>
          <w:szCs w:val="24"/>
        </w:rPr>
        <w:t xml:space="preserve">: Engineering of pyruvate carboxylation, oxaloacetate reduction, and malate export. </w:t>
      </w:r>
      <w:r w:rsidRPr="004509E9">
        <w:rPr>
          <w:rFonts w:cs="Times New Roman"/>
          <w:i/>
          <w:iCs/>
          <w:noProof/>
          <w:szCs w:val="24"/>
        </w:rPr>
        <w:t>Appl. Environ. Microbiol.</w:t>
      </w:r>
      <w:r w:rsidRPr="004509E9">
        <w:rPr>
          <w:rFonts w:cs="Times New Roman"/>
          <w:noProof/>
          <w:szCs w:val="24"/>
        </w:rPr>
        <w:t xml:space="preserve"> </w:t>
      </w:r>
      <w:r w:rsidRPr="004509E9">
        <w:rPr>
          <w:rFonts w:cs="Times New Roman"/>
          <w:b/>
          <w:bCs/>
          <w:noProof/>
          <w:szCs w:val="24"/>
        </w:rPr>
        <w:t>74</w:t>
      </w:r>
      <w:r w:rsidRPr="004509E9">
        <w:rPr>
          <w:rFonts w:cs="Times New Roman"/>
          <w:noProof/>
          <w:szCs w:val="24"/>
        </w:rPr>
        <w:t>, 2766–2777 (2008).</w:t>
      </w:r>
    </w:p>
    <w:p w14:paraId="17CFF8D8"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33. </w:t>
      </w:r>
      <w:r w:rsidRPr="004509E9">
        <w:rPr>
          <w:rFonts w:cs="Times New Roman"/>
          <w:noProof/>
          <w:szCs w:val="24"/>
        </w:rPr>
        <w:tab/>
        <w:t xml:space="preserve">N. J. H. Averesch, J. O. Krömer, Metabolic engineering of the shikimate pathway for production of aromatics and derived compounds-Present and future strain construction strategies. </w:t>
      </w:r>
      <w:r w:rsidRPr="004509E9">
        <w:rPr>
          <w:rFonts w:cs="Times New Roman"/>
          <w:i/>
          <w:iCs/>
          <w:noProof/>
          <w:szCs w:val="24"/>
        </w:rPr>
        <w:t>Front. Bioeng. Biotechnol.</w:t>
      </w:r>
      <w:r w:rsidRPr="004509E9">
        <w:rPr>
          <w:rFonts w:cs="Times New Roman"/>
          <w:noProof/>
          <w:szCs w:val="24"/>
        </w:rPr>
        <w:t xml:space="preserve"> </w:t>
      </w:r>
      <w:r w:rsidRPr="004509E9">
        <w:rPr>
          <w:rFonts w:cs="Times New Roman"/>
          <w:b/>
          <w:bCs/>
          <w:noProof/>
          <w:szCs w:val="24"/>
        </w:rPr>
        <w:t>6</w:t>
      </w:r>
      <w:r w:rsidRPr="004509E9">
        <w:rPr>
          <w:rFonts w:cs="Times New Roman"/>
          <w:noProof/>
          <w:szCs w:val="24"/>
        </w:rPr>
        <w:t>, 32 (2018).</w:t>
      </w:r>
    </w:p>
    <w:p w14:paraId="208A3363"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34. </w:t>
      </w:r>
      <w:r w:rsidRPr="004509E9">
        <w:rPr>
          <w:rFonts w:cs="Times New Roman"/>
          <w:noProof/>
          <w:szCs w:val="24"/>
        </w:rPr>
        <w:tab/>
        <w:t xml:space="preserve">G. Wang, </w:t>
      </w:r>
      <w:r w:rsidRPr="004509E9">
        <w:rPr>
          <w:rFonts w:cs="Times New Roman"/>
          <w:i/>
          <w:iCs/>
          <w:noProof/>
          <w:szCs w:val="24"/>
        </w:rPr>
        <w:t>et al.</w:t>
      </w:r>
      <w:r w:rsidRPr="004509E9">
        <w:rPr>
          <w:rFonts w:cs="Times New Roman"/>
          <w:noProof/>
          <w:szCs w:val="24"/>
        </w:rPr>
        <w:t xml:space="preserve">, Improvement of cis, cis-Muconic Acid Production in </w:t>
      </w:r>
      <w:r w:rsidRPr="004509E9">
        <w:rPr>
          <w:rFonts w:cs="Times New Roman"/>
          <w:i/>
          <w:iCs/>
          <w:noProof/>
          <w:szCs w:val="24"/>
        </w:rPr>
        <w:t>Saccharomyces cerevisiae</w:t>
      </w:r>
      <w:r w:rsidRPr="004509E9">
        <w:rPr>
          <w:rFonts w:cs="Times New Roman"/>
          <w:noProof/>
          <w:szCs w:val="24"/>
        </w:rPr>
        <w:t xml:space="preserve"> through Biosensor-Aided Genome Engineering. </w:t>
      </w:r>
      <w:r w:rsidRPr="004509E9">
        <w:rPr>
          <w:rFonts w:cs="Times New Roman"/>
          <w:i/>
          <w:iCs/>
          <w:noProof/>
          <w:szCs w:val="24"/>
        </w:rPr>
        <w:t>ACS Synth. Biol.</w:t>
      </w:r>
      <w:r w:rsidRPr="004509E9">
        <w:rPr>
          <w:rFonts w:cs="Times New Roman"/>
          <w:noProof/>
          <w:szCs w:val="24"/>
        </w:rPr>
        <w:t xml:space="preserve"> </w:t>
      </w:r>
      <w:r w:rsidRPr="004509E9">
        <w:rPr>
          <w:rFonts w:cs="Times New Roman"/>
          <w:b/>
          <w:bCs/>
          <w:noProof/>
          <w:szCs w:val="24"/>
        </w:rPr>
        <w:t>9</w:t>
      </w:r>
      <w:r w:rsidRPr="004509E9">
        <w:rPr>
          <w:rFonts w:cs="Times New Roman"/>
          <w:noProof/>
          <w:szCs w:val="24"/>
        </w:rPr>
        <w:t>, 634–646 (2020).</w:t>
      </w:r>
    </w:p>
    <w:p w14:paraId="70E22A4A"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35. </w:t>
      </w:r>
      <w:r w:rsidRPr="004509E9">
        <w:rPr>
          <w:rFonts w:cs="Times New Roman"/>
          <w:noProof/>
          <w:szCs w:val="24"/>
        </w:rPr>
        <w:tab/>
        <w:t xml:space="preserve">N. J. H. Averesch, A. Prima, J. O. Krömer, Enhanced production of para-hydroxybenzoic acid by genetically engineered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Bioprocess Biosyst. Eng.</w:t>
      </w:r>
      <w:r w:rsidRPr="004509E9">
        <w:rPr>
          <w:rFonts w:cs="Times New Roman"/>
          <w:noProof/>
          <w:szCs w:val="24"/>
        </w:rPr>
        <w:t xml:space="preserve"> </w:t>
      </w:r>
      <w:r w:rsidRPr="004509E9">
        <w:rPr>
          <w:rFonts w:cs="Times New Roman"/>
          <w:b/>
          <w:bCs/>
          <w:noProof/>
          <w:szCs w:val="24"/>
        </w:rPr>
        <w:t>40</w:t>
      </w:r>
      <w:r w:rsidRPr="004509E9">
        <w:rPr>
          <w:rFonts w:cs="Times New Roman"/>
          <w:noProof/>
          <w:szCs w:val="24"/>
        </w:rPr>
        <w:t>, 1283–1289 (2017).</w:t>
      </w:r>
    </w:p>
    <w:p w14:paraId="2F7D441B"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36. </w:t>
      </w:r>
      <w:r w:rsidRPr="004509E9">
        <w:rPr>
          <w:rFonts w:cs="Times New Roman"/>
          <w:noProof/>
          <w:szCs w:val="24"/>
        </w:rPr>
        <w:tab/>
        <w:t xml:space="preserve">N. J. H. Averesch, G. Winter, J. O. Krömer, Production of para-aminobenzoic acid from different carbon-sources in engineered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Microb. Cell Fact.</w:t>
      </w:r>
      <w:r w:rsidRPr="004509E9">
        <w:rPr>
          <w:rFonts w:cs="Times New Roman"/>
          <w:noProof/>
          <w:szCs w:val="24"/>
        </w:rPr>
        <w:t xml:space="preserve"> </w:t>
      </w:r>
      <w:r w:rsidRPr="004509E9">
        <w:rPr>
          <w:rFonts w:cs="Times New Roman"/>
          <w:b/>
          <w:bCs/>
          <w:noProof/>
          <w:szCs w:val="24"/>
        </w:rPr>
        <w:t>15</w:t>
      </w:r>
      <w:r w:rsidRPr="004509E9">
        <w:rPr>
          <w:rFonts w:cs="Times New Roman"/>
          <w:noProof/>
          <w:szCs w:val="24"/>
        </w:rPr>
        <w:t>, 1–16 (2016).</w:t>
      </w:r>
    </w:p>
    <w:p w14:paraId="73AA96F3"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37. </w:t>
      </w:r>
      <w:r w:rsidRPr="004509E9">
        <w:rPr>
          <w:rFonts w:cs="Times New Roman"/>
          <w:noProof/>
          <w:szCs w:val="24"/>
        </w:rPr>
        <w:tab/>
        <w:t xml:space="preserve">E. J. Hassing, P. A. de Groot, V. R. Marquenie, J. T. Pronk, J. M. G. Daran, Connecting central carbon and aromatic amino acid metabolisms to improve de novo 2-phenylethanol production in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Metab. Eng.</w:t>
      </w:r>
      <w:r w:rsidRPr="004509E9">
        <w:rPr>
          <w:rFonts w:cs="Times New Roman"/>
          <w:noProof/>
          <w:szCs w:val="24"/>
        </w:rPr>
        <w:t xml:space="preserve"> </w:t>
      </w:r>
      <w:r w:rsidRPr="004509E9">
        <w:rPr>
          <w:rFonts w:cs="Times New Roman"/>
          <w:b/>
          <w:bCs/>
          <w:noProof/>
          <w:szCs w:val="24"/>
        </w:rPr>
        <w:t>56</w:t>
      </w:r>
      <w:r w:rsidRPr="004509E9">
        <w:rPr>
          <w:rFonts w:cs="Times New Roman"/>
          <w:noProof/>
          <w:szCs w:val="24"/>
        </w:rPr>
        <w:t>, 165–180 (2019).</w:t>
      </w:r>
    </w:p>
    <w:p w14:paraId="726DCBA1"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38. </w:t>
      </w:r>
      <w:r w:rsidRPr="004509E9">
        <w:rPr>
          <w:rFonts w:cs="Times New Roman"/>
          <w:noProof/>
          <w:szCs w:val="24"/>
        </w:rPr>
        <w:tab/>
        <w:t xml:space="preserve">R. McKenna, B. Thompson, S. Pugh, D. R. Nielsen, Rational and combinatorial approaches to engineering styrene production by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Microb. Cell Fact.</w:t>
      </w:r>
      <w:r w:rsidRPr="004509E9">
        <w:rPr>
          <w:rFonts w:cs="Times New Roman"/>
          <w:noProof/>
          <w:szCs w:val="24"/>
        </w:rPr>
        <w:t xml:space="preserve"> </w:t>
      </w:r>
      <w:r w:rsidRPr="004509E9">
        <w:rPr>
          <w:rFonts w:cs="Times New Roman"/>
          <w:b/>
          <w:bCs/>
          <w:noProof/>
          <w:szCs w:val="24"/>
        </w:rPr>
        <w:t>13</w:t>
      </w:r>
      <w:r w:rsidRPr="004509E9">
        <w:rPr>
          <w:rFonts w:cs="Times New Roman"/>
          <w:noProof/>
          <w:szCs w:val="24"/>
        </w:rPr>
        <w:t xml:space="preserve"> (2014).</w:t>
      </w:r>
    </w:p>
    <w:p w14:paraId="7929DA4B"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39. </w:t>
      </w:r>
      <w:r w:rsidRPr="004509E9">
        <w:rPr>
          <w:rFonts w:cs="Times New Roman"/>
          <w:noProof/>
          <w:szCs w:val="24"/>
        </w:rPr>
        <w:tab/>
        <w:t xml:space="preserve">Q. Liu, </w:t>
      </w:r>
      <w:r w:rsidRPr="004509E9">
        <w:rPr>
          <w:rFonts w:cs="Times New Roman"/>
          <w:i/>
          <w:iCs/>
          <w:noProof/>
          <w:szCs w:val="24"/>
        </w:rPr>
        <w:t>et al.</w:t>
      </w:r>
      <w:r w:rsidRPr="004509E9">
        <w:rPr>
          <w:rFonts w:cs="Times New Roman"/>
          <w:noProof/>
          <w:szCs w:val="24"/>
        </w:rPr>
        <w:t xml:space="preserve">, Rewiring carbon metabolism in yeast for high level production of aromatic chemicals. </w:t>
      </w:r>
      <w:r w:rsidRPr="004509E9">
        <w:rPr>
          <w:rFonts w:cs="Times New Roman"/>
          <w:i/>
          <w:iCs/>
          <w:noProof/>
          <w:szCs w:val="24"/>
        </w:rPr>
        <w:t>Nat. Commun. 2019 101</w:t>
      </w:r>
      <w:r w:rsidRPr="004509E9">
        <w:rPr>
          <w:rFonts w:cs="Times New Roman"/>
          <w:noProof/>
          <w:szCs w:val="24"/>
        </w:rPr>
        <w:t xml:space="preserve"> </w:t>
      </w:r>
      <w:r w:rsidRPr="004509E9">
        <w:rPr>
          <w:rFonts w:cs="Times New Roman"/>
          <w:b/>
          <w:bCs/>
          <w:noProof/>
          <w:szCs w:val="24"/>
        </w:rPr>
        <w:t>10</w:t>
      </w:r>
      <w:r w:rsidRPr="004509E9">
        <w:rPr>
          <w:rFonts w:cs="Times New Roman"/>
          <w:noProof/>
          <w:szCs w:val="24"/>
        </w:rPr>
        <w:t>, 1–13 (2019).</w:t>
      </w:r>
    </w:p>
    <w:p w14:paraId="55A8645C"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40. </w:t>
      </w:r>
      <w:r w:rsidRPr="004509E9">
        <w:rPr>
          <w:rFonts w:cs="Times New Roman"/>
          <w:noProof/>
          <w:szCs w:val="24"/>
        </w:rPr>
        <w:tab/>
        <w:t xml:space="preserve">W. C. Deloache, </w:t>
      </w:r>
      <w:r w:rsidRPr="004509E9">
        <w:rPr>
          <w:rFonts w:cs="Times New Roman"/>
          <w:i/>
          <w:iCs/>
          <w:noProof/>
          <w:szCs w:val="24"/>
        </w:rPr>
        <w:t>et al.</w:t>
      </w:r>
      <w:r w:rsidRPr="004509E9">
        <w:rPr>
          <w:rFonts w:cs="Times New Roman"/>
          <w:noProof/>
          <w:szCs w:val="24"/>
        </w:rPr>
        <w:t xml:space="preserve">, An enzyme-coupled biosensor enables (S)-reticuline production in yeast from glucose. </w:t>
      </w:r>
      <w:r w:rsidRPr="004509E9">
        <w:rPr>
          <w:rFonts w:cs="Times New Roman"/>
          <w:i/>
          <w:iCs/>
          <w:noProof/>
          <w:szCs w:val="24"/>
        </w:rPr>
        <w:t>Nat. Chem. Biol.</w:t>
      </w:r>
      <w:r w:rsidRPr="004509E9">
        <w:rPr>
          <w:rFonts w:cs="Times New Roman"/>
          <w:noProof/>
          <w:szCs w:val="24"/>
        </w:rPr>
        <w:t xml:space="preserve"> </w:t>
      </w:r>
      <w:r w:rsidRPr="004509E9">
        <w:rPr>
          <w:rFonts w:cs="Times New Roman"/>
          <w:b/>
          <w:bCs/>
          <w:noProof/>
          <w:szCs w:val="24"/>
        </w:rPr>
        <w:t>11</w:t>
      </w:r>
      <w:r w:rsidRPr="004509E9">
        <w:rPr>
          <w:rFonts w:cs="Times New Roman"/>
          <w:noProof/>
          <w:szCs w:val="24"/>
        </w:rPr>
        <w:t>, 465–471 (2015).</w:t>
      </w:r>
    </w:p>
    <w:p w14:paraId="381EF3AA"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41. </w:t>
      </w:r>
      <w:r w:rsidRPr="004509E9">
        <w:rPr>
          <w:rFonts w:cs="Times New Roman"/>
          <w:noProof/>
          <w:szCs w:val="24"/>
        </w:rPr>
        <w:tab/>
        <w:t xml:space="preserve">S. Gao, </w:t>
      </w:r>
      <w:r w:rsidRPr="004509E9">
        <w:rPr>
          <w:rFonts w:cs="Times New Roman"/>
          <w:i/>
          <w:iCs/>
          <w:noProof/>
          <w:szCs w:val="24"/>
        </w:rPr>
        <w:t>et al.</w:t>
      </w:r>
      <w:r w:rsidRPr="004509E9">
        <w:rPr>
          <w:rFonts w:cs="Times New Roman"/>
          <w:noProof/>
          <w:szCs w:val="24"/>
        </w:rPr>
        <w:t xml:space="preserve">, Efficient biosynthesis of (2S)-naringenin from p-coumaric acid in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J. Agric. Food Chem.</w:t>
      </w:r>
      <w:r w:rsidRPr="004509E9">
        <w:rPr>
          <w:rFonts w:cs="Times New Roman"/>
          <w:noProof/>
          <w:szCs w:val="24"/>
        </w:rPr>
        <w:t xml:space="preserve"> </w:t>
      </w:r>
      <w:r w:rsidRPr="004509E9">
        <w:rPr>
          <w:rFonts w:cs="Times New Roman"/>
          <w:b/>
          <w:bCs/>
          <w:noProof/>
          <w:szCs w:val="24"/>
        </w:rPr>
        <w:t>68</w:t>
      </w:r>
      <w:r w:rsidRPr="004509E9">
        <w:rPr>
          <w:rFonts w:cs="Times New Roman"/>
          <w:noProof/>
          <w:szCs w:val="24"/>
        </w:rPr>
        <w:t>, 1015–1021 (2020).</w:t>
      </w:r>
    </w:p>
    <w:p w14:paraId="16769D39"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42. </w:t>
      </w:r>
      <w:r w:rsidRPr="004509E9">
        <w:rPr>
          <w:rFonts w:cs="Times New Roman"/>
          <w:noProof/>
          <w:szCs w:val="24"/>
        </w:rPr>
        <w:tab/>
        <w:t xml:space="preserve">M. Li, </w:t>
      </w:r>
      <w:r w:rsidRPr="004509E9">
        <w:rPr>
          <w:rFonts w:cs="Times New Roman"/>
          <w:i/>
          <w:iCs/>
          <w:noProof/>
          <w:szCs w:val="24"/>
        </w:rPr>
        <w:t>et al.</w:t>
      </w:r>
      <w:r w:rsidRPr="004509E9">
        <w:rPr>
          <w:rFonts w:cs="Times New Roman"/>
          <w:noProof/>
          <w:szCs w:val="24"/>
        </w:rPr>
        <w:t xml:space="preserve">, De novo production of resveratrol from glucose or ethanol by engineered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Metab. Eng.</w:t>
      </w:r>
      <w:r w:rsidRPr="004509E9">
        <w:rPr>
          <w:rFonts w:cs="Times New Roman"/>
          <w:noProof/>
          <w:szCs w:val="24"/>
        </w:rPr>
        <w:t xml:space="preserve"> </w:t>
      </w:r>
      <w:r w:rsidRPr="004509E9">
        <w:rPr>
          <w:rFonts w:cs="Times New Roman"/>
          <w:b/>
          <w:bCs/>
          <w:noProof/>
          <w:szCs w:val="24"/>
        </w:rPr>
        <w:t>32</w:t>
      </w:r>
      <w:r w:rsidRPr="004509E9">
        <w:rPr>
          <w:rFonts w:cs="Times New Roman"/>
          <w:noProof/>
          <w:szCs w:val="24"/>
        </w:rPr>
        <w:t>, 1–11 (2015).</w:t>
      </w:r>
    </w:p>
    <w:p w14:paraId="5F7A4CBA"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lastRenderedPageBreak/>
        <w:t xml:space="preserve">43. </w:t>
      </w:r>
      <w:r w:rsidRPr="004509E9">
        <w:rPr>
          <w:rFonts w:cs="Times New Roman"/>
          <w:noProof/>
          <w:szCs w:val="24"/>
        </w:rPr>
        <w:tab/>
        <w:t xml:space="preserve">K. M. Overkamp, </w:t>
      </w:r>
      <w:r w:rsidRPr="004509E9">
        <w:rPr>
          <w:rFonts w:cs="Times New Roman"/>
          <w:i/>
          <w:iCs/>
          <w:noProof/>
          <w:szCs w:val="24"/>
        </w:rPr>
        <w:t>et al.</w:t>
      </w:r>
      <w:r w:rsidRPr="004509E9">
        <w:rPr>
          <w:rFonts w:cs="Times New Roman"/>
          <w:noProof/>
          <w:szCs w:val="24"/>
        </w:rPr>
        <w:t xml:space="preserve">, Metabolic engineering of glycerol production in </w:t>
      </w:r>
      <w:r w:rsidRPr="004509E9">
        <w:rPr>
          <w:rFonts w:cs="Times New Roman"/>
          <w:i/>
          <w:iCs/>
          <w:noProof/>
          <w:szCs w:val="24"/>
        </w:rPr>
        <w:t>Saccharomyces cerevisiae</w:t>
      </w:r>
      <w:r w:rsidRPr="004509E9">
        <w:rPr>
          <w:rFonts w:cs="Times New Roman"/>
          <w:noProof/>
          <w:szCs w:val="24"/>
        </w:rPr>
        <w:t xml:space="preserve">. </w:t>
      </w:r>
      <w:r w:rsidRPr="004509E9">
        <w:rPr>
          <w:rFonts w:cs="Times New Roman"/>
          <w:i/>
          <w:iCs/>
          <w:noProof/>
          <w:szCs w:val="24"/>
        </w:rPr>
        <w:t>Appl. Environ. Microbiol.</w:t>
      </w:r>
      <w:r w:rsidRPr="004509E9">
        <w:rPr>
          <w:rFonts w:cs="Times New Roman"/>
          <w:noProof/>
          <w:szCs w:val="24"/>
        </w:rPr>
        <w:t xml:space="preserve"> </w:t>
      </w:r>
      <w:r w:rsidRPr="004509E9">
        <w:rPr>
          <w:rFonts w:cs="Times New Roman"/>
          <w:b/>
          <w:bCs/>
          <w:noProof/>
          <w:szCs w:val="24"/>
        </w:rPr>
        <w:t>68</w:t>
      </w:r>
      <w:r w:rsidRPr="004509E9">
        <w:rPr>
          <w:rFonts w:cs="Times New Roman"/>
          <w:noProof/>
          <w:szCs w:val="24"/>
        </w:rPr>
        <w:t>, 2814–2821 (2002).</w:t>
      </w:r>
    </w:p>
    <w:p w14:paraId="71DE5E2C"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44. </w:t>
      </w:r>
      <w:r w:rsidRPr="004509E9">
        <w:rPr>
          <w:rFonts w:cs="Times New Roman"/>
          <w:noProof/>
          <w:szCs w:val="24"/>
        </w:rPr>
        <w:tab/>
        <w:t xml:space="preserve">Z. Rao, </w:t>
      </w:r>
      <w:r w:rsidRPr="004509E9">
        <w:rPr>
          <w:rFonts w:cs="Times New Roman"/>
          <w:i/>
          <w:iCs/>
          <w:noProof/>
          <w:szCs w:val="24"/>
        </w:rPr>
        <w:t>et al.</w:t>
      </w:r>
      <w:r w:rsidRPr="004509E9">
        <w:rPr>
          <w:rFonts w:cs="Times New Roman"/>
          <w:noProof/>
          <w:szCs w:val="24"/>
        </w:rPr>
        <w:t xml:space="preserve">, Engineered </w:t>
      </w:r>
      <w:r w:rsidRPr="004509E9">
        <w:rPr>
          <w:rFonts w:cs="Times New Roman"/>
          <w:i/>
          <w:iCs/>
          <w:noProof/>
          <w:szCs w:val="24"/>
        </w:rPr>
        <w:t>Saccharomyces cerevisiae</w:t>
      </w:r>
      <w:r w:rsidRPr="004509E9">
        <w:rPr>
          <w:rFonts w:cs="Times New Roman"/>
          <w:noProof/>
          <w:szCs w:val="24"/>
        </w:rPr>
        <w:t xml:space="preserve"> that produces 1,3-propanediol from D-glucose. </w:t>
      </w:r>
      <w:r w:rsidRPr="004509E9">
        <w:rPr>
          <w:rFonts w:cs="Times New Roman"/>
          <w:i/>
          <w:iCs/>
          <w:noProof/>
          <w:szCs w:val="24"/>
        </w:rPr>
        <w:t>J. Appl. Microbiol.</w:t>
      </w:r>
      <w:r w:rsidRPr="004509E9">
        <w:rPr>
          <w:rFonts w:cs="Times New Roman"/>
          <w:noProof/>
          <w:szCs w:val="24"/>
        </w:rPr>
        <w:t xml:space="preserve"> </w:t>
      </w:r>
      <w:r w:rsidRPr="004509E9">
        <w:rPr>
          <w:rFonts w:cs="Times New Roman"/>
          <w:b/>
          <w:bCs/>
          <w:noProof/>
          <w:szCs w:val="24"/>
        </w:rPr>
        <w:t>105</w:t>
      </w:r>
      <w:r w:rsidRPr="004509E9">
        <w:rPr>
          <w:rFonts w:cs="Times New Roman"/>
          <w:noProof/>
          <w:szCs w:val="24"/>
        </w:rPr>
        <w:t>, 1768–1776 (2008).</w:t>
      </w:r>
    </w:p>
    <w:p w14:paraId="7ACFBFAF"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45. </w:t>
      </w:r>
      <w:r w:rsidRPr="004509E9">
        <w:rPr>
          <w:rFonts w:cs="Times New Roman"/>
          <w:noProof/>
          <w:szCs w:val="24"/>
        </w:rPr>
        <w:tab/>
        <w:t xml:space="preserve">R. Mahadevan, C. H. H. Schilling, The effects of alternate optimal solutions in constraint-based genome-scale metabolic models. </w:t>
      </w:r>
      <w:r w:rsidRPr="004509E9">
        <w:rPr>
          <w:rFonts w:cs="Times New Roman"/>
          <w:i/>
          <w:iCs/>
          <w:noProof/>
          <w:szCs w:val="24"/>
        </w:rPr>
        <w:t>Metab. Eng.</w:t>
      </w:r>
      <w:r w:rsidRPr="004509E9">
        <w:rPr>
          <w:rFonts w:cs="Times New Roman"/>
          <w:noProof/>
          <w:szCs w:val="24"/>
        </w:rPr>
        <w:t xml:space="preserve"> </w:t>
      </w:r>
      <w:r w:rsidRPr="004509E9">
        <w:rPr>
          <w:rFonts w:cs="Times New Roman"/>
          <w:b/>
          <w:bCs/>
          <w:noProof/>
          <w:szCs w:val="24"/>
        </w:rPr>
        <w:t>5</w:t>
      </w:r>
      <w:r w:rsidRPr="004509E9">
        <w:rPr>
          <w:rFonts w:cs="Times New Roman"/>
          <w:noProof/>
          <w:szCs w:val="24"/>
        </w:rPr>
        <w:t>, 264–276 (2003).</w:t>
      </w:r>
    </w:p>
    <w:p w14:paraId="0EF9869A" w14:textId="77777777" w:rsidR="004509E9" w:rsidRPr="004509E9" w:rsidRDefault="004509E9" w:rsidP="004509E9">
      <w:pPr>
        <w:widowControl w:val="0"/>
        <w:autoSpaceDE w:val="0"/>
        <w:autoSpaceDN w:val="0"/>
        <w:adjustRightInd w:val="0"/>
        <w:ind w:left="640" w:hanging="640"/>
        <w:rPr>
          <w:rFonts w:cs="Times New Roman"/>
          <w:noProof/>
          <w:szCs w:val="24"/>
        </w:rPr>
      </w:pPr>
      <w:r w:rsidRPr="004509E9">
        <w:rPr>
          <w:rFonts w:cs="Times New Roman"/>
          <w:noProof/>
          <w:szCs w:val="24"/>
        </w:rPr>
        <w:t xml:space="preserve">46. </w:t>
      </w:r>
      <w:r w:rsidRPr="004509E9">
        <w:rPr>
          <w:rFonts w:cs="Times New Roman"/>
          <w:noProof/>
          <w:szCs w:val="24"/>
        </w:rPr>
        <w:tab/>
        <w:t xml:space="preserve">Z. A. King, </w:t>
      </w:r>
      <w:r w:rsidRPr="004509E9">
        <w:rPr>
          <w:rFonts w:cs="Times New Roman"/>
          <w:i/>
          <w:iCs/>
          <w:noProof/>
          <w:szCs w:val="24"/>
        </w:rPr>
        <w:t>et al.</w:t>
      </w:r>
      <w:r w:rsidRPr="004509E9">
        <w:rPr>
          <w:rFonts w:cs="Times New Roman"/>
          <w:noProof/>
          <w:szCs w:val="24"/>
        </w:rPr>
        <w:t xml:space="preserve">, BiGG Models: A platform for integrating, standardizing and sharing genome-scale models. </w:t>
      </w:r>
      <w:r w:rsidRPr="004509E9">
        <w:rPr>
          <w:rFonts w:cs="Times New Roman"/>
          <w:i/>
          <w:iCs/>
          <w:noProof/>
          <w:szCs w:val="24"/>
        </w:rPr>
        <w:t>Nucleic Acids Res.</w:t>
      </w:r>
      <w:r w:rsidRPr="004509E9">
        <w:rPr>
          <w:rFonts w:cs="Times New Roman"/>
          <w:noProof/>
          <w:szCs w:val="24"/>
        </w:rPr>
        <w:t xml:space="preserve"> </w:t>
      </w:r>
      <w:r w:rsidRPr="004509E9">
        <w:rPr>
          <w:rFonts w:cs="Times New Roman"/>
          <w:b/>
          <w:bCs/>
          <w:noProof/>
          <w:szCs w:val="24"/>
        </w:rPr>
        <w:t>44</w:t>
      </w:r>
      <w:r w:rsidRPr="004509E9">
        <w:rPr>
          <w:rFonts w:cs="Times New Roman"/>
          <w:noProof/>
          <w:szCs w:val="24"/>
        </w:rPr>
        <w:t xml:space="preserve"> (2016).</w:t>
      </w:r>
    </w:p>
    <w:p w14:paraId="15AD7653" w14:textId="77777777" w:rsidR="004509E9" w:rsidRPr="004509E9" w:rsidRDefault="004509E9" w:rsidP="004509E9">
      <w:pPr>
        <w:widowControl w:val="0"/>
        <w:autoSpaceDE w:val="0"/>
        <w:autoSpaceDN w:val="0"/>
        <w:adjustRightInd w:val="0"/>
        <w:ind w:left="640" w:hanging="640"/>
        <w:rPr>
          <w:rFonts w:cs="Times New Roman"/>
          <w:noProof/>
        </w:rPr>
      </w:pPr>
      <w:r w:rsidRPr="004509E9">
        <w:rPr>
          <w:rFonts w:cs="Times New Roman"/>
          <w:noProof/>
          <w:szCs w:val="24"/>
        </w:rPr>
        <w:t xml:space="preserve">47. </w:t>
      </w:r>
      <w:r w:rsidRPr="004509E9">
        <w:rPr>
          <w:rFonts w:cs="Times New Roman"/>
          <w:noProof/>
          <w:szCs w:val="24"/>
        </w:rPr>
        <w:tab/>
        <w:t xml:space="preserve">Z. A. King, </w:t>
      </w:r>
      <w:r w:rsidRPr="004509E9">
        <w:rPr>
          <w:rFonts w:cs="Times New Roman"/>
          <w:i/>
          <w:iCs/>
          <w:noProof/>
          <w:szCs w:val="24"/>
        </w:rPr>
        <w:t>et al.</w:t>
      </w:r>
      <w:r w:rsidRPr="004509E9">
        <w:rPr>
          <w:rFonts w:cs="Times New Roman"/>
          <w:noProof/>
          <w:szCs w:val="24"/>
        </w:rPr>
        <w:t xml:space="preserve">, Escher: A Web Application for Building, Sharing, and Embedding Data-Rich Visualizations of Biological Pathways. </w:t>
      </w:r>
      <w:r w:rsidRPr="004509E9">
        <w:rPr>
          <w:rFonts w:cs="Times New Roman"/>
          <w:i/>
          <w:iCs/>
          <w:noProof/>
          <w:szCs w:val="24"/>
        </w:rPr>
        <w:t>PLOS Comput. Biol.</w:t>
      </w:r>
      <w:r w:rsidRPr="004509E9">
        <w:rPr>
          <w:rFonts w:cs="Times New Roman"/>
          <w:noProof/>
          <w:szCs w:val="24"/>
        </w:rPr>
        <w:t xml:space="preserve"> </w:t>
      </w:r>
      <w:r w:rsidRPr="004509E9">
        <w:rPr>
          <w:rFonts w:cs="Times New Roman"/>
          <w:b/>
          <w:bCs/>
          <w:noProof/>
          <w:szCs w:val="24"/>
        </w:rPr>
        <w:t>11</w:t>
      </w:r>
      <w:r w:rsidRPr="004509E9">
        <w:rPr>
          <w:rFonts w:cs="Times New Roman"/>
          <w:noProof/>
          <w:szCs w:val="24"/>
        </w:rPr>
        <w:t>, e1004321 (2015).</w:t>
      </w:r>
    </w:p>
    <w:p w14:paraId="7A118D4B" w14:textId="217A4015" w:rsidR="00BD4262" w:rsidRPr="004A04AC" w:rsidRDefault="00F36FA1" w:rsidP="004A04AC">
      <w:r>
        <w:fldChar w:fldCharType="end"/>
      </w:r>
    </w:p>
    <w:sectPr w:rsidR="00BD4262" w:rsidRPr="004A04AC" w:rsidSect="00EA54FE">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86FEC" w14:textId="77777777" w:rsidR="00CC44B6" w:rsidRDefault="00CC44B6" w:rsidP="008937DF">
      <w:pPr>
        <w:spacing w:after="0"/>
      </w:pPr>
      <w:r>
        <w:separator/>
      </w:r>
    </w:p>
  </w:endnote>
  <w:endnote w:type="continuationSeparator" w:id="0">
    <w:p w14:paraId="51BF1C4B" w14:textId="77777777" w:rsidR="00CC44B6" w:rsidRDefault="00CC44B6" w:rsidP="008937DF">
      <w:pPr>
        <w:spacing w:after="0"/>
      </w:pPr>
      <w:r>
        <w:continuationSeparator/>
      </w:r>
    </w:p>
  </w:endnote>
  <w:endnote w:type="continuationNotice" w:id="1">
    <w:p w14:paraId="336058BB" w14:textId="77777777" w:rsidR="00CC44B6" w:rsidRDefault="00CC44B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248283"/>
      <w:docPartObj>
        <w:docPartGallery w:val="Page Numbers (Bottom of Page)"/>
        <w:docPartUnique/>
      </w:docPartObj>
    </w:sdtPr>
    <w:sdtEndPr>
      <w:rPr>
        <w:noProof/>
      </w:rPr>
    </w:sdtEndPr>
    <w:sdtContent>
      <w:p w14:paraId="24120495" w14:textId="4A7FCBAD" w:rsidR="00A13C98" w:rsidRDefault="00A13C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18C057" w14:textId="77777777" w:rsidR="00A13C98" w:rsidRDefault="00A13C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2D7D5" w14:textId="77777777" w:rsidR="00CC44B6" w:rsidRDefault="00CC44B6" w:rsidP="008937DF">
      <w:pPr>
        <w:spacing w:after="0"/>
      </w:pPr>
      <w:r>
        <w:separator/>
      </w:r>
    </w:p>
  </w:footnote>
  <w:footnote w:type="continuationSeparator" w:id="0">
    <w:p w14:paraId="122EA27E" w14:textId="77777777" w:rsidR="00CC44B6" w:rsidRDefault="00CC44B6" w:rsidP="008937DF">
      <w:pPr>
        <w:spacing w:after="0"/>
      </w:pPr>
      <w:r>
        <w:continuationSeparator/>
      </w:r>
    </w:p>
  </w:footnote>
  <w:footnote w:type="continuationNotice" w:id="1">
    <w:p w14:paraId="36918B2F" w14:textId="77777777" w:rsidR="00CC44B6" w:rsidRDefault="00CC44B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45221"/>
    <w:multiLevelType w:val="hybridMultilevel"/>
    <w:tmpl w:val="0C488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9A5839"/>
    <w:multiLevelType w:val="multilevel"/>
    <w:tmpl w:val="879A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FF40BD"/>
    <w:multiLevelType w:val="hybridMultilevel"/>
    <w:tmpl w:val="B7DCF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044431"/>
    <w:multiLevelType w:val="hybridMultilevel"/>
    <w:tmpl w:val="9FE6C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C868C5"/>
    <w:multiLevelType w:val="hybridMultilevel"/>
    <w:tmpl w:val="ADD40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8356656">
    <w:abstractNumId w:val="4"/>
  </w:num>
  <w:num w:numId="2" w16cid:durableId="1832408023">
    <w:abstractNumId w:val="1"/>
  </w:num>
  <w:num w:numId="3" w16cid:durableId="967976611">
    <w:abstractNumId w:val="3"/>
  </w:num>
  <w:num w:numId="4" w16cid:durableId="684135513">
    <w:abstractNumId w:val="2"/>
  </w:num>
  <w:num w:numId="5" w16cid:durableId="1270967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D5435E"/>
    <w:rsid w:val="00000260"/>
    <w:rsid w:val="00000602"/>
    <w:rsid w:val="0000087D"/>
    <w:rsid w:val="00000D17"/>
    <w:rsid w:val="0000108A"/>
    <w:rsid w:val="000011EA"/>
    <w:rsid w:val="00001255"/>
    <w:rsid w:val="000017B4"/>
    <w:rsid w:val="00001941"/>
    <w:rsid w:val="0000197F"/>
    <w:rsid w:val="000019D6"/>
    <w:rsid w:val="00001C2C"/>
    <w:rsid w:val="00001DFF"/>
    <w:rsid w:val="00002059"/>
    <w:rsid w:val="00002369"/>
    <w:rsid w:val="00002408"/>
    <w:rsid w:val="0000249F"/>
    <w:rsid w:val="00002707"/>
    <w:rsid w:val="000027F4"/>
    <w:rsid w:val="00002880"/>
    <w:rsid w:val="000028A1"/>
    <w:rsid w:val="000028D1"/>
    <w:rsid w:val="00002924"/>
    <w:rsid w:val="0000293F"/>
    <w:rsid w:val="000029B8"/>
    <w:rsid w:val="00002B88"/>
    <w:rsid w:val="00002CD5"/>
    <w:rsid w:val="00002DE6"/>
    <w:rsid w:val="00002EC4"/>
    <w:rsid w:val="0000334C"/>
    <w:rsid w:val="00003428"/>
    <w:rsid w:val="00003476"/>
    <w:rsid w:val="000034D5"/>
    <w:rsid w:val="0000352A"/>
    <w:rsid w:val="00003801"/>
    <w:rsid w:val="00003888"/>
    <w:rsid w:val="0000392B"/>
    <w:rsid w:val="00003A33"/>
    <w:rsid w:val="000040E3"/>
    <w:rsid w:val="000045D1"/>
    <w:rsid w:val="00004611"/>
    <w:rsid w:val="00004691"/>
    <w:rsid w:val="000046FA"/>
    <w:rsid w:val="00004A28"/>
    <w:rsid w:val="00004F77"/>
    <w:rsid w:val="000053EE"/>
    <w:rsid w:val="00005477"/>
    <w:rsid w:val="00005543"/>
    <w:rsid w:val="0000588A"/>
    <w:rsid w:val="000058D0"/>
    <w:rsid w:val="00005AB7"/>
    <w:rsid w:val="00005CF9"/>
    <w:rsid w:val="00005E4A"/>
    <w:rsid w:val="00006289"/>
    <w:rsid w:val="000062BF"/>
    <w:rsid w:val="00006452"/>
    <w:rsid w:val="000064A1"/>
    <w:rsid w:val="000065B7"/>
    <w:rsid w:val="000066D0"/>
    <w:rsid w:val="000066E9"/>
    <w:rsid w:val="0000676A"/>
    <w:rsid w:val="00006B93"/>
    <w:rsid w:val="00006E72"/>
    <w:rsid w:val="000070EF"/>
    <w:rsid w:val="000071BE"/>
    <w:rsid w:val="000073C6"/>
    <w:rsid w:val="000075DD"/>
    <w:rsid w:val="000076E8"/>
    <w:rsid w:val="00007ADB"/>
    <w:rsid w:val="00007D3B"/>
    <w:rsid w:val="00007D67"/>
    <w:rsid w:val="00007FEE"/>
    <w:rsid w:val="00010004"/>
    <w:rsid w:val="000101E0"/>
    <w:rsid w:val="000101E2"/>
    <w:rsid w:val="00010434"/>
    <w:rsid w:val="000106C9"/>
    <w:rsid w:val="00010CB6"/>
    <w:rsid w:val="00010D6C"/>
    <w:rsid w:val="00011514"/>
    <w:rsid w:val="0001158C"/>
    <w:rsid w:val="00011BE4"/>
    <w:rsid w:val="00011EBF"/>
    <w:rsid w:val="000120D9"/>
    <w:rsid w:val="00012195"/>
    <w:rsid w:val="000124EA"/>
    <w:rsid w:val="000127E7"/>
    <w:rsid w:val="0001282A"/>
    <w:rsid w:val="00012BF9"/>
    <w:rsid w:val="00012E11"/>
    <w:rsid w:val="00012FE3"/>
    <w:rsid w:val="000135E0"/>
    <w:rsid w:val="00013786"/>
    <w:rsid w:val="00013A0A"/>
    <w:rsid w:val="000140AC"/>
    <w:rsid w:val="000140C7"/>
    <w:rsid w:val="00014C30"/>
    <w:rsid w:val="0001518A"/>
    <w:rsid w:val="000151A3"/>
    <w:rsid w:val="00015315"/>
    <w:rsid w:val="000155F7"/>
    <w:rsid w:val="00015671"/>
    <w:rsid w:val="000157AA"/>
    <w:rsid w:val="00015962"/>
    <w:rsid w:val="00015AA9"/>
    <w:rsid w:val="00015F30"/>
    <w:rsid w:val="000160F7"/>
    <w:rsid w:val="0001627A"/>
    <w:rsid w:val="0001636A"/>
    <w:rsid w:val="0001686F"/>
    <w:rsid w:val="00016A9C"/>
    <w:rsid w:val="00016CED"/>
    <w:rsid w:val="000174F6"/>
    <w:rsid w:val="000201E7"/>
    <w:rsid w:val="000203C5"/>
    <w:rsid w:val="000203D7"/>
    <w:rsid w:val="000205E0"/>
    <w:rsid w:val="00021662"/>
    <w:rsid w:val="0002182F"/>
    <w:rsid w:val="000218A3"/>
    <w:rsid w:val="000219A9"/>
    <w:rsid w:val="00021A15"/>
    <w:rsid w:val="00021AA5"/>
    <w:rsid w:val="00021B49"/>
    <w:rsid w:val="0002266D"/>
    <w:rsid w:val="000227DA"/>
    <w:rsid w:val="00022B6D"/>
    <w:rsid w:val="00022D11"/>
    <w:rsid w:val="00023062"/>
    <w:rsid w:val="0002312B"/>
    <w:rsid w:val="00023399"/>
    <w:rsid w:val="0002346B"/>
    <w:rsid w:val="000235AB"/>
    <w:rsid w:val="000236E5"/>
    <w:rsid w:val="000237C2"/>
    <w:rsid w:val="00023834"/>
    <w:rsid w:val="000238A2"/>
    <w:rsid w:val="0002390F"/>
    <w:rsid w:val="00023A4A"/>
    <w:rsid w:val="000245F7"/>
    <w:rsid w:val="00025109"/>
    <w:rsid w:val="0002547A"/>
    <w:rsid w:val="0002560E"/>
    <w:rsid w:val="00025776"/>
    <w:rsid w:val="000258DF"/>
    <w:rsid w:val="00025A2A"/>
    <w:rsid w:val="00025AC0"/>
    <w:rsid w:val="00025CBA"/>
    <w:rsid w:val="00025DAD"/>
    <w:rsid w:val="000260CC"/>
    <w:rsid w:val="000261C2"/>
    <w:rsid w:val="0002670D"/>
    <w:rsid w:val="00026773"/>
    <w:rsid w:val="00026A1D"/>
    <w:rsid w:val="00026A95"/>
    <w:rsid w:val="00026B32"/>
    <w:rsid w:val="00026B76"/>
    <w:rsid w:val="00026C5D"/>
    <w:rsid w:val="00026D1D"/>
    <w:rsid w:val="0002710B"/>
    <w:rsid w:val="00027139"/>
    <w:rsid w:val="000271A5"/>
    <w:rsid w:val="000271C4"/>
    <w:rsid w:val="000272B6"/>
    <w:rsid w:val="000273FD"/>
    <w:rsid w:val="0002751C"/>
    <w:rsid w:val="000277C4"/>
    <w:rsid w:val="00027A3B"/>
    <w:rsid w:val="00027D85"/>
    <w:rsid w:val="00027D8D"/>
    <w:rsid w:val="00027FBC"/>
    <w:rsid w:val="00030215"/>
    <w:rsid w:val="00030834"/>
    <w:rsid w:val="00030C2F"/>
    <w:rsid w:val="00030DF4"/>
    <w:rsid w:val="0003158F"/>
    <w:rsid w:val="0003171C"/>
    <w:rsid w:val="000318A7"/>
    <w:rsid w:val="000318C5"/>
    <w:rsid w:val="000318F2"/>
    <w:rsid w:val="000319B8"/>
    <w:rsid w:val="00031A90"/>
    <w:rsid w:val="00031C77"/>
    <w:rsid w:val="00031EE0"/>
    <w:rsid w:val="00032122"/>
    <w:rsid w:val="000322F6"/>
    <w:rsid w:val="0003236F"/>
    <w:rsid w:val="00032498"/>
    <w:rsid w:val="00032622"/>
    <w:rsid w:val="00032E09"/>
    <w:rsid w:val="00032EE0"/>
    <w:rsid w:val="00032F5F"/>
    <w:rsid w:val="00033025"/>
    <w:rsid w:val="0003355E"/>
    <w:rsid w:val="00033630"/>
    <w:rsid w:val="00033F76"/>
    <w:rsid w:val="000340FE"/>
    <w:rsid w:val="000342A5"/>
    <w:rsid w:val="0003438C"/>
    <w:rsid w:val="00034502"/>
    <w:rsid w:val="000345D7"/>
    <w:rsid w:val="0003468A"/>
    <w:rsid w:val="000346D8"/>
    <w:rsid w:val="00034745"/>
    <w:rsid w:val="000347F3"/>
    <w:rsid w:val="00034915"/>
    <w:rsid w:val="00034955"/>
    <w:rsid w:val="000349DC"/>
    <w:rsid w:val="00034A0A"/>
    <w:rsid w:val="00034DBB"/>
    <w:rsid w:val="00034F61"/>
    <w:rsid w:val="00035255"/>
    <w:rsid w:val="000352CA"/>
    <w:rsid w:val="0003543E"/>
    <w:rsid w:val="00035715"/>
    <w:rsid w:val="0003583F"/>
    <w:rsid w:val="000358D3"/>
    <w:rsid w:val="00035F6A"/>
    <w:rsid w:val="00036202"/>
    <w:rsid w:val="0003640D"/>
    <w:rsid w:val="000365A0"/>
    <w:rsid w:val="00036871"/>
    <w:rsid w:val="00036A9F"/>
    <w:rsid w:val="00036E19"/>
    <w:rsid w:val="000372DF"/>
    <w:rsid w:val="0003767E"/>
    <w:rsid w:val="000378A8"/>
    <w:rsid w:val="0003792A"/>
    <w:rsid w:val="00037948"/>
    <w:rsid w:val="00037BA2"/>
    <w:rsid w:val="00037BE6"/>
    <w:rsid w:val="00037DC6"/>
    <w:rsid w:val="000400A9"/>
    <w:rsid w:val="000401EB"/>
    <w:rsid w:val="000402D1"/>
    <w:rsid w:val="000403AE"/>
    <w:rsid w:val="00040433"/>
    <w:rsid w:val="000405B7"/>
    <w:rsid w:val="000407B8"/>
    <w:rsid w:val="000408F0"/>
    <w:rsid w:val="00040A4C"/>
    <w:rsid w:val="00040AC5"/>
    <w:rsid w:val="00040AE6"/>
    <w:rsid w:val="00040B7D"/>
    <w:rsid w:val="00040D56"/>
    <w:rsid w:val="00040D8A"/>
    <w:rsid w:val="00040DB8"/>
    <w:rsid w:val="00040DE3"/>
    <w:rsid w:val="00040E73"/>
    <w:rsid w:val="00040FF5"/>
    <w:rsid w:val="00041043"/>
    <w:rsid w:val="00041318"/>
    <w:rsid w:val="000413F0"/>
    <w:rsid w:val="0004147D"/>
    <w:rsid w:val="0004157C"/>
    <w:rsid w:val="000416ED"/>
    <w:rsid w:val="00041CC1"/>
    <w:rsid w:val="00041E41"/>
    <w:rsid w:val="0004244E"/>
    <w:rsid w:val="000424F4"/>
    <w:rsid w:val="000426A7"/>
    <w:rsid w:val="00042798"/>
    <w:rsid w:val="00042B02"/>
    <w:rsid w:val="00042B9D"/>
    <w:rsid w:val="00042E59"/>
    <w:rsid w:val="00042EC7"/>
    <w:rsid w:val="000430D5"/>
    <w:rsid w:val="000431F2"/>
    <w:rsid w:val="00043308"/>
    <w:rsid w:val="0004345F"/>
    <w:rsid w:val="00043472"/>
    <w:rsid w:val="00043674"/>
    <w:rsid w:val="0004381B"/>
    <w:rsid w:val="00043A03"/>
    <w:rsid w:val="00043BAC"/>
    <w:rsid w:val="00043D7F"/>
    <w:rsid w:val="00043EE1"/>
    <w:rsid w:val="00044136"/>
    <w:rsid w:val="0004433A"/>
    <w:rsid w:val="0004485E"/>
    <w:rsid w:val="00044C80"/>
    <w:rsid w:val="00044D8A"/>
    <w:rsid w:val="0004504B"/>
    <w:rsid w:val="0004505C"/>
    <w:rsid w:val="000450EC"/>
    <w:rsid w:val="00045149"/>
    <w:rsid w:val="00045E1F"/>
    <w:rsid w:val="00045ED6"/>
    <w:rsid w:val="000460C3"/>
    <w:rsid w:val="000461E2"/>
    <w:rsid w:val="000461EA"/>
    <w:rsid w:val="0004635D"/>
    <w:rsid w:val="00046553"/>
    <w:rsid w:val="00046600"/>
    <w:rsid w:val="00046683"/>
    <w:rsid w:val="0004671A"/>
    <w:rsid w:val="0004694A"/>
    <w:rsid w:val="00046971"/>
    <w:rsid w:val="00046B62"/>
    <w:rsid w:val="00046B95"/>
    <w:rsid w:val="00046CDF"/>
    <w:rsid w:val="00046E0F"/>
    <w:rsid w:val="0004710F"/>
    <w:rsid w:val="0004751B"/>
    <w:rsid w:val="00047597"/>
    <w:rsid w:val="0004794A"/>
    <w:rsid w:val="00047B04"/>
    <w:rsid w:val="00047CE7"/>
    <w:rsid w:val="00047F67"/>
    <w:rsid w:val="000500FC"/>
    <w:rsid w:val="0005029C"/>
    <w:rsid w:val="0005030D"/>
    <w:rsid w:val="000503A7"/>
    <w:rsid w:val="00050871"/>
    <w:rsid w:val="00050AB5"/>
    <w:rsid w:val="00050CE9"/>
    <w:rsid w:val="00050E44"/>
    <w:rsid w:val="00050F1D"/>
    <w:rsid w:val="00050FC3"/>
    <w:rsid w:val="00051651"/>
    <w:rsid w:val="00051A2F"/>
    <w:rsid w:val="00051BB6"/>
    <w:rsid w:val="00051ED8"/>
    <w:rsid w:val="000520DF"/>
    <w:rsid w:val="000522DD"/>
    <w:rsid w:val="0005250F"/>
    <w:rsid w:val="0005259E"/>
    <w:rsid w:val="000525AB"/>
    <w:rsid w:val="0005260A"/>
    <w:rsid w:val="00052632"/>
    <w:rsid w:val="00052738"/>
    <w:rsid w:val="00052A18"/>
    <w:rsid w:val="00052AF9"/>
    <w:rsid w:val="00052B0F"/>
    <w:rsid w:val="00052B86"/>
    <w:rsid w:val="00052C08"/>
    <w:rsid w:val="00053092"/>
    <w:rsid w:val="000538EC"/>
    <w:rsid w:val="00053C5C"/>
    <w:rsid w:val="00053D38"/>
    <w:rsid w:val="00053DDE"/>
    <w:rsid w:val="000540C4"/>
    <w:rsid w:val="0005438E"/>
    <w:rsid w:val="00054685"/>
    <w:rsid w:val="00054717"/>
    <w:rsid w:val="00054989"/>
    <w:rsid w:val="00054F3E"/>
    <w:rsid w:val="00054F43"/>
    <w:rsid w:val="000552A8"/>
    <w:rsid w:val="000553A1"/>
    <w:rsid w:val="000553AA"/>
    <w:rsid w:val="00055438"/>
    <w:rsid w:val="0005583E"/>
    <w:rsid w:val="00055871"/>
    <w:rsid w:val="000559CA"/>
    <w:rsid w:val="0005612E"/>
    <w:rsid w:val="0005619D"/>
    <w:rsid w:val="00056951"/>
    <w:rsid w:val="00056B08"/>
    <w:rsid w:val="00056B15"/>
    <w:rsid w:val="00056B36"/>
    <w:rsid w:val="00056D78"/>
    <w:rsid w:val="00056DE5"/>
    <w:rsid w:val="00056F02"/>
    <w:rsid w:val="0005709E"/>
    <w:rsid w:val="000570A5"/>
    <w:rsid w:val="000571BD"/>
    <w:rsid w:val="000572B4"/>
    <w:rsid w:val="000574CF"/>
    <w:rsid w:val="0005753C"/>
    <w:rsid w:val="0005764A"/>
    <w:rsid w:val="0005768F"/>
    <w:rsid w:val="000577AA"/>
    <w:rsid w:val="0005796A"/>
    <w:rsid w:val="00057AA0"/>
    <w:rsid w:val="00057B08"/>
    <w:rsid w:val="00057B2E"/>
    <w:rsid w:val="00057E42"/>
    <w:rsid w:val="00057F27"/>
    <w:rsid w:val="000603D5"/>
    <w:rsid w:val="000604DD"/>
    <w:rsid w:val="00060756"/>
    <w:rsid w:val="00060937"/>
    <w:rsid w:val="00060E22"/>
    <w:rsid w:val="00060F4D"/>
    <w:rsid w:val="0006107E"/>
    <w:rsid w:val="0006121B"/>
    <w:rsid w:val="00061416"/>
    <w:rsid w:val="0006183F"/>
    <w:rsid w:val="00061A76"/>
    <w:rsid w:val="00061C60"/>
    <w:rsid w:val="00061F18"/>
    <w:rsid w:val="000624E3"/>
    <w:rsid w:val="00062654"/>
    <w:rsid w:val="000628B6"/>
    <w:rsid w:val="000628E7"/>
    <w:rsid w:val="00062A66"/>
    <w:rsid w:val="00062A7B"/>
    <w:rsid w:val="00062B3F"/>
    <w:rsid w:val="00062BDE"/>
    <w:rsid w:val="000630BD"/>
    <w:rsid w:val="0006327A"/>
    <w:rsid w:val="000635FC"/>
    <w:rsid w:val="00063690"/>
    <w:rsid w:val="00063AE4"/>
    <w:rsid w:val="00063BAE"/>
    <w:rsid w:val="00063BFF"/>
    <w:rsid w:val="00064207"/>
    <w:rsid w:val="0006422D"/>
    <w:rsid w:val="000647E2"/>
    <w:rsid w:val="00064836"/>
    <w:rsid w:val="00064878"/>
    <w:rsid w:val="00064901"/>
    <w:rsid w:val="00064958"/>
    <w:rsid w:val="00064B2A"/>
    <w:rsid w:val="00064DCD"/>
    <w:rsid w:val="00064F5A"/>
    <w:rsid w:val="00065244"/>
    <w:rsid w:val="0006539A"/>
    <w:rsid w:val="0006544D"/>
    <w:rsid w:val="00065499"/>
    <w:rsid w:val="000654C4"/>
    <w:rsid w:val="0006563A"/>
    <w:rsid w:val="000656C3"/>
    <w:rsid w:val="00065823"/>
    <w:rsid w:val="00065AEE"/>
    <w:rsid w:val="00065D97"/>
    <w:rsid w:val="00065E68"/>
    <w:rsid w:val="00065E7D"/>
    <w:rsid w:val="00065F99"/>
    <w:rsid w:val="000664CC"/>
    <w:rsid w:val="00066526"/>
    <w:rsid w:val="0006667E"/>
    <w:rsid w:val="00066D19"/>
    <w:rsid w:val="00066E16"/>
    <w:rsid w:val="0006707F"/>
    <w:rsid w:val="00067299"/>
    <w:rsid w:val="000675F9"/>
    <w:rsid w:val="000676CC"/>
    <w:rsid w:val="00070035"/>
    <w:rsid w:val="0007026A"/>
    <w:rsid w:val="0007040F"/>
    <w:rsid w:val="0007094E"/>
    <w:rsid w:val="00070B53"/>
    <w:rsid w:val="00070B6B"/>
    <w:rsid w:val="00070C77"/>
    <w:rsid w:val="00070D16"/>
    <w:rsid w:val="00070D9C"/>
    <w:rsid w:val="00070E5F"/>
    <w:rsid w:val="00070F55"/>
    <w:rsid w:val="00070F58"/>
    <w:rsid w:val="00071067"/>
    <w:rsid w:val="000711B7"/>
    <w:rsid w:val="0007129C"/>
    <w:rsid w:val="000713AE"/>
    <w:rsid w:val="000713C4"/>
    <w:rsid w:val="00071480"/>
    <w:rsid w:val="00071D74"/>
    <w:rsid w:val="0007203E"/>
    <w:rsid w:val="00072428"/>
    <w:rsid w:val="00072449"/>
    <w:rsid w:val="00072674"/>
    <w:rsid w:val="0007284F"/>
    <w:rsid w:val="00072981"/>
    <w:rsid w:val="000733F5"/>
    <w:rsid w:val="00073497"/>
    <w:rsid w:val="0007350B"/>
    <w:rsid w:val="0007350E"/>
    <w:rsid w:val="00073773"/>
    <w:rsid w:val="00073867"/>
    <w:rsid w:val="00073BEF"/>
    <w:rsid w:val="00073C75"/>
    <w:rsid w:val="00073E50"/>
    <w:rsid w:val="00073FF2"/>
    <w:rsid w:val="000740DD"/>
    <w:rsid w:val="0007429C"/>
    <w:rsid w:val="000742EE"/>
    <w:rsid w:val="000743D2"/>
    <w:rsid w:val="0007467A"/>
    <w:rsid w:val="00074858"/>
    <w:rsid w:val="00074A6A"/>
    <w:rsid w:val="00074F4C"/>
    <w:rsid w:val="00075177"/>
    <w:rsid w:val="00075277"/>
    <w:rsid w:val="00075667"/>
    <w:rsid w:val="000757F4"/>
    <w:rsid w:val="00076061"/>
    <w:rsid w:val="0007616E"/>
    <w:rsid w:val="000764BA"/>
    <w:rsid w:val="00076542"/>
    <w:rsid w:val="000768AA"/>
    <w:rsid w:val="00076F59"/>
    <w:rsid w:val="0007724F"/>
    <w:rsid w:val="0007749B"/>
    <w:rsid w:val="000776FD"/>
    <w:rsid w:val="000777DC"/>
    <w:rsid w:val="00077899"/>
    <w:rsid w:val="00077986"/>
    <w:rsid w:val="00077A84"/>
    <w:rsid w:val="00077E23"/>
    <w:rsid w:val="00077E48"/>
    <w:rsid w:val="00077F28"/>
    <w:rsid w:val="0008006E"/>
    <w:rsid w:val="00080090"/>
    <w:rsid w:val="00080459"/>
    <w:rsid w:val="0008086F"/>
    <w:rsid w:val="00080990"/>
    <w:rsid w:val="00080DC2"/>
    <w:rsid w:val="000811A1"/>
    <w:rsid w:val="00081358"/>
    <w:rsid w:val="00081885"/>
    <w:rsid w:val="00081A04"/>
    <w:rsid w:val="00081A25"/>
    <w:rsid w:val="00081A89"/>
    <w:rsid w:val="00081EEC"/>
    <w:rsid w:val="00082374"/>
    <w:rsid w:val="000824BB"/>
    <w:rsid w:val="0008260B"/>
    <w:rsid w:val="000826D3"/>
    <w:rsid w:val="00082BCC"/>
    <w:rsid w:val="00082C7D"/>
    <w:rsid w:val="00082E23"/>
    <w:rsid w:val="00082EE3"/>
    <w:rsid w:val="000831B0"/>
    <w:rsid w:val="00083469"/>
    <w:rsid w:val="000835EE"/>
    <w:rsid w:val="000837C9"/>
    <w:rsid w:val="000837CF"/>
    <w:rsid w:val="00083908"/>
    <w:rsid w:val="00083D21"/>
    <w:rsid w:val="00084476"/>
    <w:rsid w:val="000844AA"/>
    <w:rsid w:val="00084515"/>
    <w:rsid w:val="00084534"/>
    <w:rsid w:val="00084773"/>
    <w:rsid w:val="00084817"/>
    <w:rsid w:val="000848CC"/>
    <w:rsid w:val="00084931"/>
    <w:rsid w:val="00084AA2"/>
    <w:rsid w:val="00084DC2"/>
    <w:rsid w:val="00084F38"/>
    <w:rsid w:val="00085F22"/>
    <w:rsid w:val="00085F78"/>
    <w:rsid w:val="000861F3"/>
    <w:rsid w:val="000862A1"/>
    <w:rsid w:val="00086345"/>
    <w:rsid w:val="000869DE"/>
    <w:rsid w:val="00086B89"/>
    <w:rsid w:val="00086C82"/>
    <w:rsid w:val="00086D72"/>
    <w:rsid w:val="00086D8F"/>
    <w:rsid w:val="00086DCC"/>
    <w:rsid w:val="0008766F"/>
    <w:rsid w:val="00087879"/>
    <w:rsid w:val="0008788E"/>
    <w:rsid w:val="00087AFF"/>
    <w:rsid w:val="00087B22"/>
    <w:rsid w:val="0009034E"/>
    <w:rsid w:val="00090527"/>
    <w:rsid w:val="0009073E"/>
    <w:rsid w:val="00090A43"/>
    <w:rsid w:val="00090B9D"/>
    <w:rsid w:val="00091092"/>
    <w:rsid w:val="0009126B"/>
    <w:rsid w:val="000915EF"/>
    <w:rsid w:val="000917A4"/>
    <w:rsid w:val="00091804"/>
    <w:rsid w:val="00091938"/>
    <w:rsid w:val="00091A31"/>
    <w:rsid w:val="00091EBE"/>
    <w:rsid w:val="00091FB9"/>
    <w:rsid w:val="000924A7"/>
    <w:rsid w:val="0009265A"/>
    <w:rsid w:val="00092752"/>
    <w:rsid w:val="00092866"/>
    <w:rsid w:val="00092926"/>
    <w:rsid w:val="00092D54"/>
    <w:rsid w:val="00093212"/>
    <w:rsid w:val="00093601"/>
    <w:rsid w:val="00093676"/>
    <w:rsid w:val="000937DC"/>
    <w:rsid w:val="000938F3"/>
    <w:rsid w:val="00093962"/>
    <w:rsid w:val="00093AC5"/>
    <w:rsid w:val="00093DB4"/>
    <w:rsid w:val="0009435A"/>
    <w:rsid w:val="00094550"/>
    <w:rsid w:val="00094672"/>
    <w:rsid w:val="00094986"/>
    <w:rsid w:val="00094A90"/>
    <w:rsid w:val="00094CC4"/>
    <w:rsid w:val="00094FB4"/>
    <w:rsid w:val="000958E8"/>
    <w:rsid w:val="00095963"/>
    <w:rsid w:val="000959EA"/>
    <w:rsid w:val="00095A3F"/>
    <w:rsid w:val="00095C6A"/>
    <w:rsid w:val="00095E57"/>
    <w:rsid w:val="00095EC1"/>
    <w:rsid w:val="00095F8A"/>
    <w:rsid w:val="00096088"/>
    <w:rsid w:val="000963D5"/>
    <w:rsid w:val="00096475"/>
    <w:rsid w:val="000966F6"/>
    <w:rsid w:val="0009674C"/>
    <w:rsid w:val="0009686B"/>
    <w:rsid w:val="000968CB"/>
    <w:rsid w:val="00096919"/>
    <w:rsid w:val="00096A55"/>
    <w:rsid w:val="00096F9F"/>
    <w:rsid w:val="00097274"/>
    <w:rsid w:val="000972B6"/>
    <w:rsid w:val="00097599"/>
    <w:rsid w:val="00097C68"/>
    <w:rsid w:val="00097C7B"/>
    <w:rsid w:val="00097E06"/>
    <w:rsid w:val="00097FA9"/>
    <w:rsid w:val="000A000F"/>
    <w:rsid w:val="000A0259"/>
    <w:rsid w:val="000A02A6"/>
    <w:rsid w:val="000A039C"/>
    <w:rsid w:val="000A03DA"/>
    <w:rsid w:val="000A080D"/>
    <w:rsid w:val="000A0884"/>
    <w:rsid w:val="000A09E3"/>
    <w:rsid w:val="000A0A30"/>
    <w:rsid w:val="000A0A3C"/>
    <w:rsid w:val="000A0AFD"/>
    <w:rsid w:val="000A0B6D"/>
    <w:rsid w:val="000A0DBB"/>
    <w:rsid w:val="000A0E44"/>
    <w:rsid w:val="000A1A8F"/>
    <w:rsid w:val="000A1D09"/>
    <w:rsid w:val="000A1ECA"/>
    <w:rsid w:val="000A2187"/>
    <w:rsid w:val="000A2255"/>
    <w:rsid w:val="000A230B"/>
    <w:rsid w:val="000A23BA"/>
    <w:rsid w:val="000A2A84"/>
    <w:rsid w:val="000A2FF2"/>
    <w:rsid w:val="000A31F4"/>
    <w:rsid w:val="000A3261"/>
    <w:rsid w:val="000A326A"/>
    <w:rsid w:val="000A33BE"/>
    <w:rsid w:val="000A345E"/>
    <w:rsid w:val="000A3474"/>
    <w:rsid w:val="000A35C5"/>
    <w:rsid w:val="000A35DA"/>
    <w:rsid w:val="000A372D"/>
    <w:rsid w:val="000A37F1"/>
    <w:rsid w:val="000A38CE"/>
    <w:rsid w:val="000A3968"/>
    <w:rsid w:val="000A3ADF"/>
    <w:rsid w:val="000A3BA6"/>
    <w:rsid w:val="000A3E3A"/>
    <w:rsid w:val="000A40D8"/>
    <w:rsid w:val="000A41A2"/>
    <w:rsid w:val="000A44EC"/>
    <w:rsid w:val="000A45E3"/>
    <w:rsid w:val="000A4605"/>
    <w:rsid w:val="000A4BB8"/>
    <w:rsid w:val="000A521D"/>
    <w:rsid w:val="000A5616"/>
    <w:rsid w:val="000A58FA"/>
    <w:rsid w:val="000A595B"/>
    <w:rsid w:val="000A5A8A"/>
    <w:rsid w:val="000A5B34"/>
    <w:rsid w:val="000A5C67"/>
    <w:rsid w:val="000A5D1A"/>
    <w:rsid w:val="000A5E89"/>
    <w:rsid w:val="000A658D"/>
    <w:rsid w:val="000A6633"/>
    <w:rsid w:val="000A685A"/>
    <w:rsid w:val="000A6A62"/>
    <w:rsid w:val="000A6AE4"/>
    <w:rsid w:val="000A6EAF"/>
    <w:rsid w:val="000A701D"/>
    <w:rsid w:val="000A74AF"/>
    <w:rsid w:val="000A7563"/>
    <w:rsid w:val="000A75AB"/>
    <w:rsid w:val="000A781C"/>
    <w:rsid w:val="000A7B2C"/>
    <w:rsid w:val="000A7CBA"/>
    <w:rsid w:val="000A7D45"/>
    <w:rsid w:val="000A7F1D"/>
    <w:rsid w:val="000B01A4"/>
    <w:rsid w:val="000B025A"/>
    <w:rsid w:val="000B0787"/>
    <w:rsid w:val="000B09F1"/>
    <w:rsid w:val="000B0C2E"/>
    <w:rsid w:val="000B0E1A"/>
    <w:rsid w:val="000B11C7"/>
    <w:rsid w:val="000B12B8"/>
    <w:rsid w:val="000B15B3"/>
    <w:rsid w:val="000B1A10"/>
    <w:rsid w:val="000B1A98"/>
    <w:rsid w:val="000B24D7"/>
    <w:rsid w:val="000B252C"/>
    <w:rsid w:val="000B2576"/>
    <w:rsid w:val="000B2A0F"/>
    <w:rsid w:val="000B2A66"/>
    <w:rsid w:val="000B3366"/>
    <w:rsid w:val="000B358E"/>
    <w:rsid w:val="000B3634"/>
    <w:rsid w:val="000B36D8"/>
    <w:rsid w:val="000B36E4"/>
    <w:rsid w:val="000B38FE"/>
    <w:rsid w:val="000B391E"/>
    <w:rsid w:val="000B3953"/>
    <w:rsid w:val="000B3968"/>
    <w:rsid w:val="000B39BD"/>
    <w:rsid w:val="000B41D5"/>
    <w:rsid w:val="000B4259"/>
    <w:rsid w:val="000B456F"/>
    <w:rsid w:val="000B46F5"/>
    <w:rsid w:val="000B47F2"/>
    <w:rsid w:val="000B4948"/>
    <w:rsid w:val="000B4E4C"/>
    <w:rsid w:val="000B5188"/>
    <w:rsid w:val="000B51DB"/>
    <w:rsid w:val="000B55D1"/>
    <w:rsid w:val="000B5620"/>
    <w:rsid w:val="000B584D"/>
    <w:rsid w:val="000B5949"/>
    <w:rsid w:val="000B5ABE"/>
    <w:rsid w:val="000B5C6C"/>
    <w:rsid w:val="000B606E"/>
    <w:rsid w:val="000B6575"/>
    <w:rsid w:val="000B66E1"/>
    <w:rsid w:val="000B6963"/>
    <w:rsid w:val="000B6B6E"/>
    <w:rsid w:val="000B7194"/>
    <w:rsid w:val="000B742A"/>
    <w:rsid w:val="000C001D"/>
    <w:rsid w:val="000C0274"/>
    <w:rsid w:val="000C0474"/>
    <w:rsid w:val="000C0494"/>
    <w:rsid w:val="000C053E"/>
    <w:rsid w:val="000C057B"/>
    <w:rsid w:val="000C0627"/>
    <w:rsid w:val="000C0B38"/>
    <w:rsid w:val="000C0BFB"/>
    <w:rsid w:val="000C0C70"/>
    <w:rsid w:val="000C0E57"/>
    <w:rsid w:val="000C10DA"/>
    <w:rsid w:val="000C13F0"/>
    <w:rsid w:val="000C15E9"/>
    <w:rsid w:val="000C1961"/>
    <w:rsid w:val="000C1D9B"/>
    <w:rsid w:val="000C1DCE"/>
    <w:rsid w:val="000C25A5"/>
    <w:rsid w:val="000C25DD"/>
    <w:rsid w:val="000C2613"/>
    <w:rsid w:val="000C27C0"/>
    <w:rsid w:val="000C280B"/>
    <w:rsid w:val="000C2B83"/>
    <w:rsid w:val="000C2C1B"/>
    <w:rsid w:val="000C2D8E"/>
    <w:rsid w:val="000C2EE9"/>
    <w:rsid w:val="000C3016"/>
    <w:rsid w:val="000C3169"/>
    <w:rsid w:val="000C3184"/>
    <w:rsid w:val="000C387E"/>
    <w:rsid w:val="000C3F88"/>
    <w:rsid w:val="000C41E2"/>
    <w:rsid w:val="000C4745"/>
    <w:rsid w:val="000C49FA"/>
    <w:rsid w:val="000C4C1C"/>
    <w:rsid w:val="000C4CF5"/>
    <w:rsid w:val="000C4FC0"/>
    <w:rsid w:val="000C51D9"/>
    <w:rsid w:val="000C5208"/>
    <w:rsid w:val="000C52FF"/>
    <w:rsid w:val="000C5496"/>
    <w:rsid w:val="000C58FF"/>
    <w:rsid w:val="000C5973"/>
    <w:rsid w:val="000C59D4"/>
    <w:rsid w:val="000C5B4C"/>
    <w:rsid w:val="000C5BBC"/>
    <w:rsid w:val="000C6103"/>
    <w:rsid w:val="000C6188"/>
    <w:rsid w:val="000C67B4"/>
    <w:rsid w:val="000C70DE"/>
    <w:rsid w:val="000C7293"/>
    <w:rsid w:val="000C7713"/>
    <w:rsid w:val="000C78F5"/>
    <w:rsid w:val="000C7D8F"/>
    <w:rsid w:val="000C7E6A"/>
    <w:rsid w:val="000D0122"/>
    <w:rsid w:val="000D0183"/>
    <w:rsid w:val="000D0DD1"/>
    <w:rsid w:val="000D11DC"/>
    <w:rsid w:val="000D1312"/>
    <w:rsid w:val="000D1346"/>
    <w:rsid w:val="000D14B6"/>
    <w:rsid w:val="000D16DD"/>
    <w:rsid w:val="000D18ED"/>
    <w:rsid w:val="000D1AF7"/>
    <w:rsid w:val="000D1D05"/>
    <w:rsid w:val="000D1D29"/>
    <w:rsid w:val="000D1F18"/>
    <w:rsid w:val="000D26C9"/>
    <w:rsid w:val="000D27E7"/>
    <w:rsid w:val="000D2A17"/>
    <w:rsid w:val="000D2B42"/>
    <w:rsid w:val="000D2DA7"/>
    <w:rsid w:val="000D2DBA"/>
    <w:rsid w:val="000D2F86"/>
    <w:rsid w:val="000D3081"/>
    <w:rsid w:val="000D33EC"/>
    <w:rsid w:val="000D3407"/>
    <w:rsid w:val="000D355D"/>
    <w:rsid w:val="000D37EA"/>
    <w:rsid w:val="000D37F4"/>
    <w:rsid w:val="000D38FF"/>
    <w:rsid w:val="000D3ABB"/>
    <w:rsid w:val="000D3F25"/>
    <w:rsid w:val="000D4467"/>
    <w:rsid w:val="000D47BA"/>
    <w:rsid w:val="000D4881"/>
    <w:rsid w:val="000D49DE"/>
    <w:rsid w:val="000D4AC6"/>
    <w:rsid w:val="000D4CDC"/>
    <w:rsid w:val="000D4F12"/>
    <w:rsid w:val="000D51B0"/>
    <w:rsid w:val="000D5473"/>
    <w:rsid w:val="000D54DB"/>
    <w:rsid w:val="000D553B"/>
    <w:rsid w:val="000D5632"/>
    <w:rsid w:val="000D5671"/>
    <w:rsid w:val="000D5787"/>
    <w:rsid w:val="000D594D"/>
    <w:rsid w:val="000D5A15"/>
    <w:rsid w:val="000D5B08"/>
    <w:rsid w:val="000D5F3C"/>
    <w:rsid w:val="000D6103"/>
    <w:rsid w:val="000D61FA"/>
    <w:rsid w:val="000D64C5"/>
    <w:rsid w:val="000D64E9"/>
    <w:rsid w:val="000D6504"/>
    <w:rsid w:val="000D68E2"/>
    <w:rsid w:val="000D6AF9"/>
    <w:rsid w:val="000D6C6B"/>
    <w:rsid w:val="000D6C93"/>
    <w:rsid w:val="000D6D80"/>
    <w:rsid w:val="000D6EB7"/>
    <w:rsid w:val="000D70A3"/>
    <w:rsid w:val="000D7385"/>
    <w:rsid w:val="000D7444"/>
    <w:rsid w:val="000D7564"/>
    <w:rsid w:val="000D7585"/>
    <w:rsid w:val="000D7A62"/>
    <w:rsid w:val="000D7AA3"/>
    <w:rsid w:val="000D7BBC"/>
    <w:rsid w:val="000D7DFE"/>
    <w:rsid w:val="000D7E93"/>
    <w:rsid w:val="000E0151"/>
    <w:rsid w:val="000E039B"/>
    <w:rsid w:val="000E05F5"/>
    <w:rsid w:val="000E060A"/>
    <w:rsid w:val="000E0701"/>
    <w:rsid w:val="000E07AC"/>
    <w:rsid w:val="000E0D1F"/>
    <w:rsid w:val="000E0DC4"/>
    <w:rsid w:val="000E0E44"/>
    <w:rsid w:val="000E0E96"/>
    <w:rsid w:val="000E0F0B"/>
    <w:rsid w:val="000E0F9B"/>
    <w:rsid w:val="000E12D3"/>
    <w:rsid w:val="000E1E3A"/>
    <w:rsid w:val="000E1F5A"/>
    <w:rsid w:val="000E259D"/>
    <w:rsid w:val="000E2B99"/>
    <w:rsid w:val="000E2D2B"/>
    <w:rsid w:val="000E2DA3"/>
    <w:rsid w:val="000E2FF5"/>
    <w:rsid w:val="000E31FC"/>
    <w:rsid w:val="000E32F2"/>
    <w:rsid w:val="000E337C"/>
    <w:rsid w:val="000E33F8"/>
    <w:rsid w:val="000E372C"/>
    <w:rsid w:val="000E3799"/>
    <w:rsid w:val="000E38D1"/>
    <w:rsid w:val="000E3E9B"/>
    <w:rsid w:val="000E3FD9"/>
    <w:rsid w:val="000E4144"/>
    <w:rsid w:val="000E41FA"/>
    <w:rsid w:val="000E4583"/>
    <w:rsid w:val="000E46FC"/>
    <w:rsid w:val="000E4750"/>
    <w:rsid w:val="000E4A97"/>
    <w:rsid w:val="000E4B7C"/>
    <w:rsid w:val="000E4E79"/>
    <w:rsid w:val="000E4E97"/>
    <w:rsid w:val="000E5080"/>
    <w:rsid w:val="000E5082"/>
    <w:rsid w:val="000E5430"/>
    <w:rsid w:val="000E5682"/>
    <w:rsid w:val="000E5794"/>
    <w:rsid w:val="000E5B4C"/>
    <w:rsid w:val="000E5B5F"/>
    <w:rsid w:val="000E5C2E"/>
    <w:rsid w:val="000E5C73"/>
    <w:rsid w:val="000E5CC4"/>
    <w:rsid w:val="000E5CF7"/>
    <w:rsid w:val="000E6159"/>
    <w:rsid w:val="000E662C"/>
    <w:rsid w:val="000E69D7"/>
    <w:rsid w:val="000E6E56"/>
    <w:rsid w:val="000E6FC6"/>
    <w:rsid w:val="000E7026"/>
    <w:rsid w:val="000E765A"/>
    <w:rsid w:val="000E767E"/>
    <w:rsid w:val="000E76CD"/>
    <w:rsid w:val="000E797A"/>
    <w:rsid w:val="000E7AB7"/>
    <w:rsid w:val="000E7B47"/>
    <w:rsid w:val="000E7B84"/>
    <w:rsid w:val="000E7C6D"/>
    <w:rsid w:val="000E7CBF"/>
    <w:rsid w:val="000E7D09"/>
    <w:rsid w:val="000F0589"/>
    <w:rsid w:val="000F06FE"/>
    <w:rsid w:val="000F08E6"/>
    <w:rsid w:val="000F094A"/>
    <w:rsid w:val="000F11FB"/>
    <w:rsid w:val="000F14C6"/>
    <w:rsid w:val="000F190F"/>
    <w:rsid w:val="000F1DD3"/>
    <w:rsid w:val="000F1EC0"/>
    <w:rsid w:val="000F1F38"/>
    <w:rsid w:val="000F216A"/>
    <w:rsid w:val="000F223B"/>
    <w:rsid w:val="000F22BB"/>
    <w:rsid w:val="000F22D9"/>
    <w:rsid w:val="000F2370"/>
    <w:rsid w:val="000F2499"/>
    <w:rsid w:val="000F270F"/>
    <w:rsid w:val="000F271C"/>
    <w:rsid w:val="000F2898"/>
    <w:rsid w:val="000F2BEB"/>
    <w:rsid w:val="000F2D5F"/>
    <w:rsid w:val="000F2D83"/>
    <w:rsid w:val="000F2E08"/>
    <w:rsid w:val="000F32C8"/>
    <w:rsid w:val="000F35E9"/>
    <w:rsid w:val="000F36AF"/>
    <w:rsid w:val="000F36DF"/>
    <w:rsid w:val="000F39D5"/>
    <w:rsid w:val="000F3BB5"/>
    <w:rsid w:val="000F3F52"/>
    <w:rsid w:val="000F417C"/>
    <w:rsid w:val="000F42CF"/>
    <w:rsid w:val="000F4425"/>
    <w:rsid w:val="000F44D9"/>
    <w:rsid w:val="000F4609"/>
    <w:rsid w:val="000F50AF"/>
    <w:rsid w:val="000F5675"/>
    <w:rsid w:val="000F5BDF"/>
    <w:rsid w:val="000F5BFA"/>
    <w:rsid w:val="000F5D25"/>
    <w:rsid w:val="000F5D2E"/>
    <w:rsid w:val="000F61FC"/>
    <w:rsid w:val="000F66B6"/>
    <w:rsid w:val="000F66CC"/>
    <w:rsid w:val="000F6C1C"/>
    <w:rsid w:val="000F7069"/>
    <w:rsid w:val="000F706A"/>
    <w:rsid w:val="000F7406"/>
    <w:rsid w:val="000F7549"/>
    <w:rsid w:val="000F76D3"/>
    <w:rsid w:val="000F781B"/>
    <w:rsid w:val="000F78E7"/>
    <w:rsid w:val="000F7A3E"/>
    <w:rsid w:val="000F7B82"/>
    <w:rsid w:val="000F7C3A"/>
    <w:rsid w:val="000F7D62"/>
    <w:rsid w:val="001001ED"/>
    <w:rsid w:val="001003B4"/>
    <w:rsid w:val="001003E1"/>
    <w:rsid w:val="00100B00"/>
    <w:rsid w:val="00100EA7"/>
    <w:rsid w:val="00101301"/>
    <w:rsid w:val="0010134F"/>
    <w:rsid w:val="001013C1"/>
    <w:rsid w:val="001013E6"/>
    <w:rsid w:val="00101638"/>
    <w:rsid w:val="00101B0D"/>
    <w:rsid w:val="00101DB7"/>
    <w:rsid w:val="00101E92"/>
    <w:rsid w:val="00101E9F"/>
    <w:rsid w:val="00101FAE"/>
    <w:rsid w:val="00102728"/>
    <w:rsid w:val="0010280A"/>
    <w:rsid w:val="00102C46"/>
    <w:rsid w:val="00102C55"/>
    <w:rsid w:val="00102E3E"/>
    <w:rsid w:val="00102F17"/>
    <w:rsid w:val="001035DA"/>
    <w:rsid w:val="00103602"/>
    <w:rsid w:val="00103769"/>
    <w:rsid w:val="001038E1"/>
    <w:rsid w:val="00103B19"/>
    <w:rsid w:val="001041F1"/>
    <w:rsid w:val="001049DF"/>
    <w:rsid w:val="00104D2A"/>
    <w:rsid w:val="00105115"/>
    <w:rsid w:val="00105733"/>
    <w:rsid w:val="00105801"/>
    <w:rsid w:val="001058D3"/>
    <w:rsid w:val="00105ED3"/>
    <w:rsid w:val="00105F57"/>
    <w:rsid w:val="00106029"/>
    <w:rsid w:val="001065E7"/>
    <w:rsid w:val="00106652"/>
    <w:rsid w:val="00106738"/>
    <w:rsid w:val="00106896"/>
    <w:rsid w:val="00106927"/>
    <w:rsid w:val="00106B0D"/>
    <w:rsid w:val="001077DC"/>
    <w:rsid w:val="00107BCE"/>
    <w:rsid w:val="00107D27"/>
    <w:rsid w:val="00107DFC"/>
    <w:rsid w:val="00107E7A"/>
    <w:rsid w:val="00107FF9"/>
    <w:rsid w:val="001104B5"/>
    <w:rsid w:val="00110842"/>
    <w:rsid w:val="00110AE6"/>
    <w:rsid w:val="00110C43"/>
    <w:rsid w:val="00110CCD"/>
    <w:rsid w:val="00110CE5"/>
    <w:rsid w:val="00110CF2"/>
    <w:rsid w:val="00110FF3"/>
    <w:rsid w:val="00111117"/>
    <w:rsid w:val="00111476"/>
    <w:rsid w:val="00111483"/>
    <w:rsid w:val="00111C94"/>
    <w:rsid w:val="00111D6B"/>
    <w:rsid w:val="00111EC1"/>
    <w:rsid w:val="001121DE"/>
    <w:rsid w:val="001122E9"/>
    <w:rsid w:val="00112330"/>
    <w:rsid w:val="00112342"/>
    <w:rsid w:val="001123ED"/>
    <w:rsid w:val="00112697"/>
    <w:rsid w:val="00112991"/>
    <w:rsid w:val="001129C0"/>
    <w:rsid w:val="00112A89"/>
    <w:rsid w:val="00112E6C"/>
    <w:rsid w:val="00112EA0"/>
    <w:rsid w:val="00112F5D"/>
    <w:rsid w:val="00112FCA"/>
    <w:rsid w:val="00113695"/>
    <w:rsid w:val="00113864"/>
    <w:rsid w:val="00113DFF"/>
    <w:rsid w:val="00113FE3"/>
    <w:rsid w:val="00114337"/>
    <w:rsid w:val="00114730"/>
    <w:rsid w:val="00114774"/>
    <w:rsid w:val="001147B2"/>
    <w:rsid w:val="001148BE"/>
    <w:rsid w:val="001149E0"/>
    <w:rsid w:val="00115152"/>
    <w:rsid w:val="00115250"/>
    <w:rsid w:val="001152FF"/>
    <w:rsid w:val="00115399"/>
    <w:rsid w:val="00115932"/>
    <w:rsid w:val="00115C81"/>
    <w:rsid w:val="00116101"/>
    <w:rsid w:val="0011610F"/>
    <w:rsid w:val="001167C6"/>
    <w:rsid w:val="00116A33"/>
    <w:rsid w:val="00116ACE"/>
    <w:rsid w:val="00116BFA"/>
    <w:rsid w:val="00116DFA"/>
    <w:rsid w:val="00116EE8"/>
    <w:rsid w:val="0011752D"/>
    <w:rsid w:val="001175A8"/>
    <w:rsid w:val="00117A5A"/>
    <w:rsid w:val="00117A85"/>
    <w:rsid w:val="00117C16"/>
    <w:rsid w:val="00117CF0"/>
    <w:rsid w:val="001204DE"/>
    <w:rsid w:val="0012083E"/>
    <w:rsid w:val="001213A3"/>
    <w:rsid w:val="001213B5"/>
    <w:rsid w:val="001219C5"/>
    <w:rsid w:val="00121C3C"/>
    <w:rsid w:val="0012245D"/>
    <w:rsid w:val="001226DB"/>
    <w:rsid w:val="0012270E"/>
    <w:rsid w:val="00122844"/>
    <w:rsid w:val="00122880"/>
    <w:rsid w:val="0012293A"/>
    <w:rsid w:val="00122A78"/>
    <w:rsid w:val="001231DD"/>
    <w:rsid w:val="00123358"/>
    <w:rsid w:val="00123408"/>
    <w:rsid w:val="0012374B"/>
    <w:rsid w:val="00123883"/>
    <w:rsid w:val="00123A15"/>
    <w:rsid w:val="00123D94"/>
    <w:rsid w:val="00123F0D"/>
    <w:rsid w:val="00123F6A"/>
    <w:rsid w:val="001240ED"/>
    <w:rsid w:val="001243BC"/>
    <w:rsid w:val="00124716"/>
    <w:rsid w:val="00124764"/>
    <w:rsid w:val="001249AB"/>
    <w:rsid w:val="00124AA1"/>
    <w:rsid w:val="00124ADC"/>
    <w:rsid w:val="00124C9F"/>
    <w:rsid w:val="00125276"/>
    <w:rsid w:val="00125493"/>
    <w:rsid w:val="00125680"/>
    <w:rsid w:val="0012571A"/>
    <w:rsid w:val="00125C09"/>
    <w:rsid w:val="00125F35"/>
    <w:rsid w:val="001262B1"/>
    <w:rsid w:val="001262FA"/>
    <w:rsid w:val="001275F2"/>
    <w:rsid w:val="00127707"/>
    <w:rsid w:val="00127923"/>
    <w:rsid w:val="00127BFF"/>
    <w:rsid w:val="00130034"/>
    <w:rsid w:val="001300EB"/>
    <w:rsid w:val="0013044F"/>
    <w:rsid w:val="001305AF"/>
    <w:rsid w:val="00130780"/>
    <w:rsid w:val="001308EB"/>
    <w:rsid w:val="0013091D"/>
    <w:rsid w:val="00130A2C"/>
    <w:rsid w:val="00130AFD"/>
    <w:rsid w:val="00130D25"/>
    <w:rsid w:val="001314C2"/>
    <w:rsid w:val="001314D4"/>
    <w:rsid w:val="001316D2"/>
    <w:rsid w:val="00131911"/>
    <w:rsid w:val="0013197F"/>
    <w:rsid w:val="00132480"/>
    <w:rsid w:val="001329B9"/>
    <w:rsid w:val="00132BFE"/>
    <w:rsid w:val="00132C4F"/>
    <w:rsid w:val="00132EFA"/>
    <w:rsid w:val="00132F7E"/>
    <w:rsid w:val="00132FE5"/>
    <w:rsid w:val="00133538"/>
    <w:rsid w:val="00134236"/>
    <w:rsid w:val="001342CA"/>
    <w:rsid w:val="00134326"/>
    <w:rsid w:val="00134425"/>
    <w:rsid w:val="001345AA"/>
    <w:rsid w:val="001345C2"/>
    <w:rsid w:val="00134778"/>
    <w:rsid w:val="0013492E"/>
    <w:rsid w:val="00134ADA"/>
    <w:rsid w:val="00134F99"/>
    <w:rsid w:val="00135481"/>
    <w:rsid w:val="00135566"/>
    <w:rsid w:val="00135704"/>
    <w:rsid w:val="00135797"/>
    <w:rsid w:val="00135C5B"/>
    <w:rsid w:val="00136007"/>
    <w:rsid w:val="00136328"/>
    <w:rsid w:val="001363A9"/>
    <w:rsid w:val="001366AB"/>
    <w:rsid w:val="001366D5"/>
    <w:rsid w:val="0013676D"/>
    <w:rsid w:val="001367D8"/>
    <w:rsid w:val="001369B2"/>
    <w:rsid w:val="001369BC"/>
    <w:rsid w:val="00136A7A"/>
    <w:rsid w:val="00136EC9"/>
    <w:rsid w:val="00136EDE"/>
    <w:rsid w:val="0013707D"/>
    <w:rsid w:val="001374A5"/>
    <w:rsid w:val="001374D8"/>
    <w:rsid w:val="001376ED"/>
    <w:rsid w:val="00137C6D"/>
    <w:rsid w:val="00137E8C"/>
    <w:rsid w:val="0014012E"/>
    <w:rsid w:val="001404CF"/>
    <w:rsid w:val="00140524"/>
    <w:rsid w:val="00140807"/>
    <w:rsid w:val="001408E8"/>
    <w:rsid w:val="001409B6"/>
    <w:rsid w:val="00140C9A"/>
    <w:rsid w:val="00140E0D"/>
    <w:rsid w:val="00140FE4"/>
    <w:rsid w:val="0014107D"/>
    <w:rsid w:val="0014130D"/>
    <w:rsid w:val="00141595"/>
    <w:rsid w:val="00141599"/>
    <w:rsid w:val="001415FF"/>
    <w:rsid w:val="0014181C"/>
    <w:rsid w:val="00141A24"/>
    <w:rsid w:val="00141BC0"/>
    <w:rsid w:val="00141DBF"/>
    <w:rsid w:val="00141EA4"/>
    <w:rsid w:val="00141EF2"/>
    <w:rsid w:val="00142356"/>
    <w:rsid w:val="00142388"/>
    <w:rsid w:val="00142548"/>
    <w:rsid w:val="00142EB2"/>
    <w:rsid w:val="00142FC8"/>
    <w:rsid w:val="001433B3"/>
    <w:rsid w:val="0014357D"/>
    <w:rsid w:val="0014378E"/>
    <w:rsid w:val="00143850"/>
    <w:rsid w:val="00143EAB"/>
    <w:rsid w:val="00143ED3"/>
    <w:rsid w:val="00144018"/>
    <w:rsid w:val="00144084"/>
    <w:rsid w:val="00144275"/>
    <w:rsid w:val="00144315"/>
    <w:rsid w:val="001443A8"/>
    <w:rsid w:val="0014460A"/>
    <w:rsid w:val="0014473D"/>
    <w:rsid w:val="00144892"/>
    <w:rsid w:val="00144EE9"/>
    <w:rsid w:val="00145097"/>
    <w:rsid w:val="0014549A"/>
    <w:rsid w:val="00145554"/>
    <w:rsid w:val="00145578"/>
    <w:rsid w:val="001456CA"/>
    <w:rsid w:val="001457E3"/>
    <w:rsid w:val="00145B5A"/>
    <w:rsid w:val="00145B89"/>
    <w:rsid w:val="00145D19"/>
    <w:rsid w:val="00145E3E"/>
    <w:rsid w:val="00146173"/>
    <w:rsid w:val="00146246"/>
    <w:rsid w:val="0014645F"/>
    <w:rsid w:val="0014668E"/>
    <w:rsid w:val="001466B2"/>
    <w:rsid w:val="0014696B"/>
    <w:rsid w:val="0014697C"/>
    <w:rsid w:val="001469FF"/>
    <w:rsid w:val="00146A91"/>
    <w:rsid w:val="00146A9E"/>
    <w:rsid w:val="001470FF"/>
    <w:rsid w:val="0014720E"/>
    <w:rsid w:val="001472B8"/>
    <w:rsid w:val="001473A5"/>
    <w:rsid w:val="00147411"/>
    <w:rsid w:val="00147571"/>
    <w:rsid w:val="001476F7"/>
    <w:rsid w:val="00147A31"/>
    <w:rsid w:val="00147DA2"/>
    <w:rsid w:val="001503AB"/>
    <w:rsid w:val="00150479"/>
    <w:rsid w:val="001506F3"/>
    <w:rsid w:val="00150951"/>
    <w:rsid w:val="00150C46"/>
    <w:rsid w:val="00151047"/>
    <w:rsid w:val="0015104A"/>
    <w:rsid w:val="001513CF"/>
    <w:rsid w:val="00151646"/>
    <w:rsid w:val="001519E9"/>
    <w:rsid w:val="00151C33"/>
    <w:rsid w:val="00151C70"/>
    <w:rsid w:val="00151C8B"/>
    <w:rsid w:val="00151CAA"/>
    <w:rsid w:val="00151CF9"/>
    <w:rsid w:val="00151D0F"/>
    <w:rsid w:val="00151FC1"/>
    <w:rsid w:val="001522C8"/>
    <w:rsid w:val="001526A9"/>
    <w:rsid w:val="00152810"/>
    <w:rsid w:val="00152B28"/>
    <w:rsid w:val="00152B37"/>
    <w:rsid w:val="00152F2E"/>
    <w:rsid w:val="00152F36"/>
    <w:rsid w:val="00153012"/>
    <w:rsid w:val="001530E4"/>
    <w:rsid w:val="0015319C"/>
    <w:rsid w:val="00153465"/>
    <w:rsid w:val="00153B91"/>
    <w:rsid w:val="00153CF9"/>
    <w:rsid w:val="001542F5"/>
    <w:rsid w:val="00154702"/>
    <w:rsid w:val="00154A30"/>
    <w:rsid w:val="00154A41"/>
    <w:rsid w:val="00154A56"/>
    <w:rsid w:val="00154BD6"/>
    <w:rsid w:val="0015562C"/>
    <w:rsid w:val="001557BC"/>
    <w:rsid w:val="00155A22"/>
    <w:rsid w:val="00155ACB"/>
    <w:rsid w:val="00155CB5"/>
    <w:rsid w:val="00155F2E"/>
    <w:rsid w:val="0015623C"/>
    <w:rsid w:val="001563B6"/>
    <w:rsid w:val="00156456"/>
    <w:rsid w:val="001564E8"/>
    <w:rsid w:val="0015676C"/>
    <w:rsid w:val="001568C6"/>
    <w:rsid w:val="00156CAE"/>
    <w:rsid w:val="00156D04"/>
    <w:rsid w:val="001571B8"/>
    <w:rsid w:val="00157362"/>
    <w:rsid w:val="0015769B"/>
    <w:rsid w:val="0015782F"/>
    <w:rsid w:val="00157955"/>
    <w:rsid w:val="00157E05"/>
    <w:rsid w:val="00160350"/>
    <w:rsid w:val="00160BB2"/>
    <w:rsid w:val="00161438"/>
    <w:rsid w:val="00161461"/>
    <w:rsid w:val="0016148B"/>
    <w:rsid w:val="00161529"/>
    <w:rsid w:val="0016197B"/>
    <w:rsid w:val="00161A81"/>
    <w:rsid w:val="00161E64"/>
    <w:rsid w:val="00161EA9"/>
    <w:rsid w:val="001620DA"/>
    <w:rsid w:val="00162328"/>
    <w:rsid w:val="001626FA"/>
    <w:rsid w:val="001628BE"/>
    <w:rsid w:val="00162C9F"/>
    <w:rsid w:val="001632C4"/>
    <w:rsid w:val="001632E4"/>
    <w:rsid w:val="00163698"/>
    <w:rsid w:val="001638C4"/>
    <w:rsid w:val="00163AE6"/>
    <w:rsid w:val="00163E59"/>
    <w:rsid w:val="00164160"/>
    <w:rsid w:val="00164342"/>
    <w:rsid w:val="00164717"/>
    <w:rsid w:val="00164AE5"/>
    <w:rsid w:val="00165294"/>
    <w:rsid w:val="001657CE"/>
    <w:rsid w:val="00165870"/>
    <w:rsid w:val="0016591E"/>
    <w:rsid w:val="00165CAE"/>
    <w:rsid w:val="00165CB6"/>
    <w:rsid w:val="00165DB6"/>
    <w:rsid w:val="00165F23"/>
    <w:rsid w:val="00165FF3"/>
    <w:rsid w:val="00166102"/>
    <w:rsid w:val="00166119"/>
    <w:rsid w:val="00166441"/>
    <w:rsid w:val="00166502"/>
    <w:rsid w:val="00166719"/>
    <w:rsid w:val="0016688F"/>
    <w:rsid w:val="00166B08"/>
    <w:rsid w:val="00166C47"/>
    <w:rsid w:val="00166CE6"/>
    <w:rsid w:val="00166D04"/>
    <w:rsid w:val="00166D43"/>
    <w:rsid w:val="00166D55"/>
    <w:rsid w:val="0016714B"/>
    <w:rsid w:val="001679B3"/>
    <w:rsid w:val="00167BFD"/>
    <w:rsid w:val="00167D39"/>
    <w:rsid w:val="00167DF7"/>
    <w:rsid w:val="00167ED5"/>
    <w:rsid w:val="001700A3"/>
    <w:rsid w:val="00170141"/>
    <w:rsid w:val="00170306"/>
    <w:rsid w:val="001703E2"/>
    <w:rsid w:val="001704FA"/>
    <w:rsid w:val="0017054D"/>
    <w:rsid w:val="00170778"/>
    <w:rsid w:val="00170D73"/>
    <w:rsid w:val="00170EB2"/>
    <w:rsid w:val="0017110F"/>
    <w:rsid w:val="001719F1"/>
    <w:rsid w:val="00171AF1"/>
    <w:rsid w:val="00171B72"/>
    <w:rsid w:val="0017218E"/>
    <w:rsid w:val="001724E9"/>
    <w:rsid w:val="001726C5"/>
    <w:rsid w:val="00172A97"/>
    <w:rsid w:val="00172AD1"/>
    <w:rsid w:val="00172B07"/>
    <w:rsid w:val="00172D01"/>
    <w:rsid w:val="00172D47"/>
    <w:rsid w:val="00172DEC"/>
    <w:rsid w:val="00172F04"/>
    <w:rsid w:val="00173020"/>
    <w:rsid w:val="001732B8"/>
    <w:rsid w:val="001732FE"/>
    <w:rsid w:val="0017349A"/>
    <w:rsid w:val="00173982"/>
    <w:rsid w:val="001739DA"/>
    <w:rsid w:val="00173A5B"/>
    <w:rsid w:val="00173C13"/>
    <w:rsid w:val="00173C2E"/>
    <w:rsid w:val="00173C42"/>
    <w:rsid w:val="00173DE9"/>
    <w:rsid w:val="00173E40"/>
    <w:rsid w:val="00173E86"/>
    <w:rsid w:val="00173EC8"/>
    <w:rsid w:val="001743FB"/>
    <w:rsid w:val="0017456C"/>
    <w:rsid w:val="00174754"/>
    <w:rsid w:val="001748AE"/>
    <w:rsid w:val="00174D51"/>
    <w:rsid w:val="00174D8D"/>
    <w:rsid w:val="00174EC0"/>
    <w:rsid w:val="0017517A"/>
    <w:rsid w:val="00175238"/>
    <w:rsid w:val="00175642"/>
    <w:rsid w:val="00175986"/>
    <w:rsid w:val="0017598A"/>
    <w:rsid w:val="00175A5C"/>
    <w:rsid w:val="00175B4C"/>
    <w:rsid w:val="00175DF2"/>
    <w:rsid w:val="0017604A"/>
    <w:rsid w:val="00176560"/>
    <w:rsid w:val="001767CD"/>
    <w:rsid w:val="00176964"/>
    <w:rsid w:val="00176A8F"/>
    <w:rsid w:val="00176B37"/>
    <w:rsid w:val="00176BA3"/>
    <w:rsid w:val="00176CBC"/>
    <w:rsid w:val="00176E0F"/>
    <w:rsid w:val="001770C6"/>
    <w:rsid w:val="00177114"/>
    <w:rsid w:val="0017745E"/>
    <w:rsid w:val="001775D0"/>
    <w:rsid w:val="001776F0"/>
    <w:rsid w:val="00177B20"/>
    <w:rsid w:val="00177B96"/>
    <w:rsid w:val="00177F4F"/>
    <w:rsid w:val="0018033C"/>
    <w:rsid w:val="001804DC"/>
    <w:rsid w:val="001807D7"/>
    <w:rsid w:val="00180A16"/>
    <w:rsid w:val="0018101B"/>
    <w:rsid w:val="00181476"/>
    <w:rsid w:val="00181944"/>
    <w:rsid w:val="00181A2C"/>
    <w:rsid w:val="00181ABF"/>
    <w:rsid w:val="0018244F"/>
    <w:rsid w:val="00182501"/>
    <w:rsid w:val="00182551"/>
    <w:rsid w:val="00182D13"/>
    <w:rsid w:val="00182DE9"/>
    <w:rsid w:val="00182E91"/>
    <w:rsid w:val="001830B5"/>
    <w:rsid w:val="00183185"/>
    <w:rsid w:val="001831B9"/>
    <w:rsid w:val="0018339D"/>
    <w:rsid w:val="00183419"/>
    <w:rsid w:val="0018341A"/>
    <w:rsid w:val="00183674"/>
    <w:rsid w:val="0018394D"/>
    <w:rsid w:val="00183AC9"/>
    <w:rsid w:val="00183AE9"/>
    <w:rsid w:val="00183CA2"/>
    <w:rsid w:val="00183CA7"/>
    <w:rsid w:val="00183E1B"/>
    <w:rsid w:val="0018409B"/>
    <w:rsid w:val="00184AAA"/>
    <w:rsid w:val="00184B11"/>
    <w:rsid w:val="00185028"/>
    <w:rsid w:val="0018502E"/>
    <w:rsid w:val="001850CF"/>
    <w:rsid w:val="001852E9"/>
    <w:rsid w:val="001856EA"/>
    <w:rsid w:val="00185707"/>
    <w:rsid w:val="001857D0"/>
    <w:rsid w:val="00185B17"/>
    <w:rsid w:val="00185C27"/>
    <w:rsid w:val="00185FD1"/>
    <w:rsid w:val="0018612B"/>
    <w:rsid w:val="0018629B"/>
    <w:rsid w:val="0018638B"/>
    <w:rsid w:val="0018669F"/>
    <w:rsid w:val="0018689C"/>
    <w:rsid w:val="001869D1"/>
    <w:rsid w:val="00186CD4"/>
    <w:rsid w:val="00186F71"/>
    <w:rsid w:val="00186FCC"/>
    <w:rsid w:val="001871AD"/>
    <w:rsid w:val="001873A7"/>
    <w:rsid w:val="001876D7"/>
    <w:rsid w:val="00187B7C"/>
    <w:rsid w:val="00187C10"/>
    <w:rsid w:val="00187E49"/>
    <w:rsid w:val="00187F35"/>
    <w:rsid w:val="00187F3E"/>
    <w:rsid w:val="00187F7E"/>
    <w:rsid w:val="001904A2"/>
    <w:rsid w:val="001904DF"/>
    <w:rsid w:val="001904E8"/>
    <w:rsid w:val="00190910"/>
    <w:rsid w:val="00190AAE"/>
    <w:rsid w:val="00190D45"/>
    <w:rsid w:val="0019101C"/>
    <w:rsid w:val="00191366"/>
    <w:rsid w:val="001915E3"/>
    <w:rsid w:val="001916B2"/>
    <w:rsid w:val="001916EC"/>
    <w:rsid w:val="00191815"/>
    <w:rsid w:val="00191BCC"/>
    <w:rsid w:val="00191C4F"/>
    <w:rsid w:val="0019252A"/>
    <w:rsid w:val="00192543"/>
    <w:rsid w:val="00192551"/>
    <w:rsid w:val="00192719"/>
    <w:rsid w:val="00192796"/>
    <w:rsid w:val="0019291A"/>
    <w:rsid w:val="0019299E"/>
    <w:rsid w:val="00192BBB"/>
    <w:rsid w:val="00192F40"/>
    <w:rsid w:val="00192F9A"/>
    <w:rsid w:val="00192FBD"/>
    <w:rsid w:val="00193133"/>
    <w:rsid w:val="00193153"/>
    <w:rsid w:val="00193215"/>
    <w:rsid w:val="001934C0"/>
    <w:rsid w:val="00193504"/>
    <w:rsid w:val="00193690"/>
    <w:rsid w:val="00193965"/>
    <w:rsid w:val="00193C47"/>
    <w:rsid w:val="00193E46"/>
    <w:rsid w:val="00193F53"/>
    <w:rsid w:val="00194096"/>
    <w:rsid w:val="0019413A"/>
    <w:rsid w:val="00194534"/>
    <w:rsid w:val="00194845"/>
    <w:rsid w:val="00194D5D"/>
    <w:rsid w:val="00194F0D"/>
    <w:rsid w:val="0019508E"/>
    <w:rsid w:val="00195193"/>
    <w:rsid w:val="00195227"/>
    <w:rsid w:val="0019522F"/>
    <w:rsid w:val="001952FB"/>
    <w:rsid w:val="001955DD"/>
    <w:rsid w:val="001955ED"/>
    <w:rsid w:val="00195692"/>
    <w:rsid w:val="00195789"/>
    <w:rsid w:val="0019598B"/>
    <w:rsid w:val="001959BC"/>
    <w:rsid w:val="00195ADE"/>
    <w:rsid w:val="00195BDF"/>
    <w:rsid w:val="00195E49"/>
    <w:rsid w:val="00195F91"/>
    <w:rsid w:val="00195FE4"/>
    <w:rsid w:val="00196328"/>
    <w:rsid w:val="001966E5"/>
    <w:rsid w:val="00196C9B"/>
    <w:rsid w:val="00197080"/>
    <w:rsid w:val="00197609"/>
    <w:rsid w:val="001977CF"/>
    <w:rsid w:val="00197831"/>
    <w:rsid w:val="00197876"/>
    <w:rsid w:val="00197943"/>
    <w:rsid w:val="00197BA7"/>
    <w:rsid w:val="00197DB3"/>
    <w:rsid w:val="00197EA2"/>
    <w:rsid w:val="001A0169"/>
    <w:rsid w:val="001A040B"/>
    <w:rsid w:val="001A0731"/>
    <w:rsid w:val="001A082E"/>
    <w:rsid w:val="001A08D0"/>
    <w:rsid w:val="001A09B2"/>
    <w:rsid w:val="001A0C72"/>
    <w:rsid w:val="001A0D78"/>
    <w:rsid w:val="001A0EC7"/>
    <w:rsid w:val="001A12B0"/>
    <w:rsid w:val="001A1515"/>
    <w:rsid w:val="001A1710"/>
    <w:rsid w:val="001A1752"/>
    <w:rsid w:val="001A273A"/>
    <w:rsid w:val="001A2E17"/>
    <w:rsid w:val="001A2E20"/>
    <w:rsid w:val="001A2F67"/>
    <w:rsid w:val="001A2F70"/>
    <w:rsid w:val="001A33CF"/>
    <w:rsid w:val="001A3678"/>
    <w:rsid w:val="001A39F2"/>
    <w:rsid w:val="001A3B13"/>
    <w:rsid w:val="001A3FE9"/>
    <w:rsid w:val="001A4539"/>
    <w:rsid w:val="001A4547"/>
    <w:rsid w:val="001A478A"/>
    <w:rsid w:val="001A4B63"/>
    <w:rsid w:val="001A4E4D"/>
    <w:rsid w:val="001A5153"/>
    <w:rsid w:val="001A515D"/>
    <w:rsid w:val="001A5385"/>
    <w:rsid w:val="001A55C9"/>
    <w:rsid w:val="001A589F"/>
    <w:rsid w:val="001A593C"/>
    <w:rsid w:val="001A5B6A"/>
    <w:rsid w:val="001A5C20"/>
    <w:rsid w:val="001A5DDF"/>
    <w:rsid w:val="001A5E19"/>
    <w:rsid w:val="001A62DE"/>
    <w:rsid w:val="001A6405"/>
    <w:rsid w:val="001A6552"/>
    <w:rsid w:val="001A6593"/>
    <w:rsid w:val="001A6742"/>
    <w:rsid w:val="001A67C9"/>
    <w:rsid w:val="001A685C"/>
    <w:rsid w:val="001A68B0"/>
    <w:rsid w:val="001A6D00"/>
    <w:rsid w:val="001A6E6F"/>
    <w:rsid w:val="001A705E"/>
    <w:rsid w:val="001A7072"/>
    <w:rsid w:val="001A70A9"/>
    <w:rsid w:val="001A70AF"/>
    <w:rsid w:val="001A7249"/>
    <w:rsid w:val="001A72A6"/>
    <w:rsid w:val="001A7786"/>
    <w:rsid w:val="001A7A57"/>
    <w:rsid w:val="001A7B80"/>
    <w:rsid w:val="001A7C06"/>
    <w:rsid w:val="001B0016"/>
    <w:rsid w:val="001B00FD"/>
    <w:rsid w:val="001B02BF"/>
    <w:rsid w:val="001B0555"/>
    <w:rsid w:val="001B07F8"/>
    <w:rsid w:val="001B0D5A"/>
    <w:rsid w:val="001B0E64"/>
    <w:rsid w:val="001B1053"/>
    <w:rsid w:val="001B1221"/>
    <w:rsid w:val="001B1275"/>
    <w:rsid w:val="001B1295"/>
    <w:rsid w:val="001B135A"/>
    <w:rsid w:val="001B13A9"/>
    <w:rsid w:val="001B18E9"/>
    <w:rsid w:val="001B1AA1"/>
    <w:rsid w:val="001B1C1D"/>
    <w:rsid w:val="001B1EA3"/>
    <w:rsid w:val="001B21C7"/>
    <w:rsid w:val="001B22E9"/>
    <w:rsid w:val="001B2476"/>
    <w:rsid w:val="001B2896"/>
    <w:rsid w:val="001B28B0"/>
    <w:rsid w:val="001B29C1"/>
    <w:rsid w:val="001B29DF"/>
    <w:rsid w:val="001B29FB"/>
    <w:rsid w:val="001B2A15"/>
    <w:rsid w:val="001B2A81"/>
    <w:rsid w:val="001B2B19"/>
    <w:rsid w:val="001B305C"/>
    <w:rsid w:val="001B3119"/>
    <w:rsid w:val="001B348C"/>
    <w:rsid w:val="001B356B"/>
    <w:rsid w:val="001B3BF0"/>
    <w:rsid w:val="001B3C53"/>
    <w:rsid w:val="001B3D37"/>
    <w:rsid w:val="001B3DC9"/>
    <w:rsid w:val="001B3E50"/>
    <w:rsid w:val="001B3E64"/>
    <w:rsid w:val="001B4052"/>
    <w:rsid w:val="001B4519"/>
    <w:rsid w:val="001B463A"/>
    <w:rsid w:val="001B472B"/>
    <w:rsid w:val="001B4920"/>
    <w:rsid w:val="001B4CF8"/>
    <w:rsid w:val="001B4E4D"/>
    <w:rsid w:val="001B4F02"/>
    <w:rsid w:val="001B4F47"/>
    <w:rsid w:val="001B525F"/>
    <w:rsid w:val="001B5691"/>
    <w:rsid w:val="001B5E97"/>
    <w:rsid w:val="001B5F84"/>
    <w:rsid w:val="001B6031"/>
    <w:rsid w:val="001B6068"/>
    <w:rsid w:val="001B60A9"/>
    <w:rsid w:val="001B6131"/>
    <w:rsid w:val="001B6471"/>
    <w:rsid w:val="001B6990"/>
    <w:rsid w:val="001B69C1"/>
    <w:rsid w:val="001B6EFE"/>
    <w:rsid w:val="001B6F80"/>
    <w:rsid w:val="001B6FBD"/>
    <w:rsid w:val="001B70C5"/>
    <w:rsid w:val="001B76F2"/>
    <w:rsid w:val="001B78CC"/>
    <w:rsid w:val="001B79FA"/>
    <w:rsid w:val="001B7B41"/>
    <w:rsid w:val="001B7CF8"/>
    <w:rsid w:val="001B7D64"/>
    <w:rsid w:val="001B7E6A"/>
    <w:rsid w:val="001C005B"/>
    <w:rsid w:val="001C00B6"/>
    <w:rsid w:val="001C03DC"/>
    <w:rsid w:val="001C0508"/>
    <w:rsid w:val="001C0551"/>
    <w:rsid w:val="001C077C"/>
    <w:rsid w:val="001C08C1"/>
    <w:rsid w:val="001C09C8"/>
    <w:rsid w:val="001C0AD1"/>
    <w:rsid w:val="001C116D"/>
    <w:rsid w:val="001C11AB"/>
    <w:rsid w:val="001C1232"/>
    <w:rsid w:val="001C1430"/>
    <w:rsid w:val="001C17B3"/>
    <w:rsid w:val="001C18FE"/>
    <w:rsid w:val="001C1AB1"/>
    <w:rsid w:val="001C1B3E"/>
    <w:rsid w:val="001C1C1D"/>
    <w:rsid w:val="001C1EC4"/>
    <w:rsid w:val="001C2136"/>
    <w:rsid w:val="001C2183"/>
    <w:rsid w:val="001C23F9"/>
    <w:rsid w:val="001C24F8"/>
    <w:rsid w:val="001C2723"/>
    <w:rsid w:val="001C2A6E"/>
    <w:rsid w:val="001C31BA"/>
    <w:rsid w:val="001C3AFC"/>
    <w:rsid w:val="001C3B23"/>
    <w:rsid w:val="001C3B6D"/>
    <w:rsid w:val="001C3F72"/>
    <w:rsid w:val="001C450D"/>
    <w:rsid w:val="001C4524"/>
    <w:rsid w:val="001C4541"/>
    <w:rsid w:val="001C4A33"/>
    <w:rsid w:val="001C4AD1"/>
    <w:rsid w:val="001C4B6A"/>
    <w:rsid w:val="001C4C89"/>
    <w:rsid w:val="001C5001"/>
    <w:rsid w:val="001C5076"/>
    <w:rsid w:val="001C523E"/>
    <w:rsid w:val="001C5574"/>
    <w:rsid w:val="001C5702"/>
    <w:rsid w:val="001C5C5D"/>
    <w:rsid w:val="001C5D24"/>
    <w:rsid w:val="001C65BF"/>
    <w:rsid w:val="001C6869"/>
    <w:rsid w:val="001C6E7E"/>
    <w:rsid w:val="001C6F03"/>
    <w:rsid w:val="001C6FC6"/>
    <w:rsid w:val="001C7164"/>
    <w:rsid w:val="001C7309"/>
    <w:rsid w:val="001C73AB"/>
    <w:rsid w:val="001C75DF"/>
    <w:rsid w:val="001C76C8"/>
    <w:rsid w:val="001C77D0"/>
    <w:rsid w:val="001D0192"/>
    <w:rsid w:val="001D01D1"/>
    <w:rsid w:val="001D0A17"/>
    <w:rsid w:val="001D0A39"/>
    <w:rsid w:val="001D11A2"/>
    <w:rsid w:val="001D1295"/>
    <w:rsid w:val="001D152F"/>
    <w:rsid w:val="001D1936"/>
    <w:rsid w:val="001D195F"/>
    <w:rsid w:val="001D19F5"/>
    <w:rsid w:val="001D1A1B"/>
    <w:rsid w:val="001D21CB"/>
    <w:rsid w:val="001D2519"/>
    <w:rsid w:val="001D2683"/>
    <w:rsid w:val="001D28D2"/>
    <w:rsid w:val="001D2DAA"/>
    <w:rsid w:val="001D2F68"/>
    <w:rsid w:val="001D3278"/>
    <w:rsid w:val="001D3291"/>
    <w:rsid w:val="001D3327"/>
    <w:rsid w:val="001D3464"/>
    <w:rsid w:val="001D3999"/>
    <w:rsid w:val="001D39CE"/>
    <w:rsid w:val="001D3B17"/>
    <w:rsid w:val="001D3FDB"/>
    <w:rsid w:val="001D40BE"/>
    <w:rsid w:val="001D433F"/>
    <w:rsid w:val="001D4452"/>
    <w:rsid w:val="001D44E8"/>
    <w:rsid w:val="001D45BA"/>
    <w:rsid w:val="001D482A"/>
    <w:rsid w:val="001D4881"/>
    <w:rsid w:val="001D4A59"/>
    <w:rsid w:val="001D4C35"/>
    <w:rsid w:val="001D4ED7"/>
    <w:rsid w:val="001D56F7"/>
    <w:rsid w:val="001D5B6B"/>
    <w:rsid w:val="001D6345"/>
    <w:rsid w:val="001D63A3"/>
    <w:rsid w:val="001D65AB"/>
    <w:rsid w:val="001D6CCF"/>
    <w:rsid w:val="001D6D85"/>
    <w:rsid w:val="001D6DF6"/>
    <w:rsid w:val="001D6F69"/>
    <w:rsid w:val="001D70F8"/>
    <w:rsid w:val="001D73BD"/>
    <w:rsid w:val="001D74D1"/>
    <w:rsid w:val="001D755A"/>
    <w:rsid w:val="001D75FB"/>
    <w:rsid w:val="001D7A9E"/>
    <w:rsid w:val="001D7AC5"/>
    <w:rsid w:val="001D7BE6"/>
    <w:rsid w:val="001D7CF6"/>
    <w:rsid w:val="001D7F51"/>
    <w:rsid w:val="001E001D"/>
    <w:rsid w:val="001E0151"/>
    <w:rsid w:val="001E02D2"/>
    <w:rsid w:val="001E0458"/>
    <w:rsid w:val="001E05ED"/>
    <w:rsid w:val="001E0BE4"/>
    <w:rsid w:val="001E0DE6"/>
    <w:rsid w:val="001E1461"/>
    <w:rsid w:val="001E1469"/>
    <w:rsid w:val="001E1C35"/>
    <w:rsid w:val="001E1F6D"/>
    <w:rsid w:val="001E2B9C"/>
    <w:rsid w:val="001E2C79"/>
    <w:rsid w:val="001E2D72"/>
    <w:rsid w:val="001E2D9C"/>
    <w:rsid w:val="001E2EA2"/>
    <w:rsid w:val="001E2EC7"/>
    <w:rsid w:val="001E3443"/>
    <w:rsid w:val="001E3B49"/>
    <w:rsid w:val="001E3C49"/>
    <w:rsid w:val="001E3E0A"/>
    <w:rsid w:val="001E4239"/>
    <w:rsid w:val="001E46C2"/>
    <w:rsid w:val="001E4AA6"/>
    <w:rsid w:val="001E4AB0"/>
    <w:rsid w:val="001E4B34"/>
    <w:rsid w:val="001E4B7C"/>
    <w:rsid w:val="001E4F81"/>
    <w:rsid w:val="001E50EC"/>
    <w:rsid w:val="001E51A4"/>
    <w:rsid w:val="001E51EF"/>
    <w:rsid w:val="001E5693"/>
    <w:rsid w:val="001E579E"/>
    <w:rsid w:val="001E58C0"/>
    <w:rsid w:val="001E5A90"/>
    <w:rsid w:val="001E5C5B"/>
    <w:rsid w:val="001E5CB9"/>
    <w:rsid w:val="001E5D78"/>
    <w:rsid w:val="001E6385"/>
    <w:rsid w:val="001E64A3"/>
    <w:rsid w:val="001E656E"/>
    <w:rsid w:val="001E693C"/>
    <w:rsid w:val="001E6CF9"/>
    <w:rsid w:val="001E6D9F"/>
    <w:rsid w:val="001E6E20"/>
    <w:rsid w:val="001E7017"/>
    <w:rsid w:val="001E7081"/>
    <w:rsid w:val="001E71D4"/>
    <w:rsid w:val="001E734F"/>
    <w:rsid w:val="001E76ED"/>
    <w:rsid w:val="001E7711"/>
    <w:rsid w:val="001E7BEB"/>
    <w:rsid w:val="001F00EB"/>
    <w:rsid w:val="001F0108"/>
    <w:rsid w:val="001F06E5"/>
    <w:rsid w:val="001F09BC"/>
    <w:rsid w:val="001F0BD6"/>
    <w:rsid w:val="001F0BF0"/>
    <w:rsid w:val="001F0F1C"/>
    <w:rsid w:val="001F0F86"/>
    <w:rsid w:val="001F134C"/>
    <w:rsid w:val="001F171D"/>
    <w:rsid w:val="001F18B7"/>
    <w:rsid w:val="001F19A2"/>
    <w:rsid w:val="001F1ABD"/>
    <w:rsid w:val="001F1C2F"/>
    <w:rsid w:val="001F1CC9"/>
    <w:rsid w:val="001F20FF"/>
    <w:rsid w:val="001F2846"/>
    <w:rsid w:val="001F28FA"/>
    <w:rsid w:val="001F2A8A"/>
    <w:rsid w:val="001F2C5F"/>
    <w:rsid w:val="001F3234"/>
    <w:rsid w:val="001F3596"/>
    <w:rsid w:val="001F3808"/>
    <w:rsid w:val="001F3BD6"/>
    <w:rsid w:val="001F3BD9"/>
    <w:rsid w:val="001F3BFB"/>
    <w:rsid w:val="001F3C41"/>
    <w:rsid w:val="001F3CEA"/>
    <w:rsid w:val="001F430C"/>
    <w:rsid w:val="001F46FB"/>
    <w:rsid w:val="001F471B"/>
    <w:rsid w:val="001F490D"/>
    <w:rsid w:val="001F4AAB"/>
    <w:rsid w:val="001F4BB5"/>
    <w:rsid w:val="001F4C5B"/>
    <w:rsid w:val="001F4CA9"/>
    <w:rsid w:val="001F55E6"/>
    <w:rsid w:val="001F567E"/>
    <w:rsid w:val="001F56E8"/>
    <w:rsid w:val="001F57E1"/>
    <w:rsid w:val="001F5ADE"/>
    <w:rsid w:val="001F5B27"/>
    <w:rsid w:val="001F5F13"/>
    <w:rsid w:val="001F60D3"/>
    <w:rsid w:val="001F61C3"/>
    <w:rsid w:val="001F63D8"/>
    <w:rsid w:val="001F675A"/>
    <w:rsid w:val="001F67E8"/>
    <w:rsid w:val="001F6CC5"/>
    <w:rsid w:val="001F6CD4"/>
    <w:rsid w:val="001F6D18"/>
    <w:rsid w:val="001F6E03"/>
    <w:rsid w:val="001F7113"/>
    <w:rsid w:val="001F7154"/>
    <w:rsid w:val="001F765B"/>
    <w:rsid w:val="001F76C8"/>
    <w:rsid w:val="001F7A4D"/>
    <w:rsid w:val="001F7CF5"/>
    <w:rsid w:val="001F7E16"/>
    <w:rsid w:val="001F7F20"/>
    <w:rsid w:val="00200294"/>
    <w:rsid w:val="0020049A"/>
    <w:rsid w:val="002005A3"/>
    <w:rsid w:val="00200C66"/>
    <w:rsid w:val="00200CF1"/>
    <w:rsid w:val="00200DE9"/>
    <w:rsid w:val="0020120D"/>
    <w:rsid w:val="00201560"/>
    <w:rsid w:val="00201811"/>
    <w:rsid w:val="00201893"/>
    <w:rsid w:val="00201AD7"/>
    <w:rsid w:val="00201BF9"/>
    <w:rsid w:val="00201D01"/>
    <w:rsid w:val="00201F71"/>
    <w:rsid w:val="00202149"/>
    <w:rsid w:val="002027D7"/>
    <w:rsid w:val="002028F5"/>
    <w:rsid w:val="002029F4"/>
    <w:rsid w:val="00202AC9"/>
    <w:rsid w:val="00202D7D"/>
    <w:rsid w:val="00202FF3"/>
    <w:rsid w:val="00203146"/>
    <w:rsid w:val="00203290"/>
    <w:rsid w:val="00203546"/>
    <w:rsid w:val="0020364B"/>
    <w:rsid w:val="002036A6"/>
    <w:rsid w:val="002036BB"/>
    <w:rsid w:val="00203724"/>
    <w:rsid w:val="002037DC"/>
    <w:rsid w:val="00203B9E"/>
    <w:rsid w:val="00203D31"/>
    <w:rsid w:val="002044D1"/>
    <w:rsid w:val="0020450D"/>
    <w:rsid w:val="002045AA"/>
    <w:rsid w:val="002047F8"/>
    <w:rsid w:val="00204801"/>
    <w:rsid w:val="0020487F"/>
    <w:rsid w:val="00204908"/>
    <w:rsid w:val="00204A2C"/>
    <w:rsid w:val="00204AFC"/>
    <w:rsid w:val="00204E7F"/>
    <w:rsid w:val="0020543B"/>
    <w:rsid w:val="002054F7"/>
    <w:rsid w:val="00205670"/>
    <w:rsid w:val="002056ED"/>
    <w:rsid w:val="0020582F"/>
    <w:rsid w:val="00205A40"/>
    <w:rsid w:val="00205D1F"/>
    <w:rsid w:val="00205DB5"/>
    <w:rsid w:val="002063DB"/>
    <w:rsid w:val="00206607"/>
    <w:rsid w:val="0020686C"/>
    <w:rsid w:val="00206E87"/>
    <w:rsid w:val="00206EA9"/>
    <w:rsid w:val="0020710C"/>
    <w:rsid w:val="0020771F"/>
    <w:rsid w:val="002079B4"/>
    <w:rsid w:val="00207A1D"/>
    <w:rsid w:val="00207E3F"/>
    <w:rsid w:val="00207F17"/>
    <w:rsid w:val="00210171"/>
    <w:rsid w:val="002102C3"/>
    <w:rsid w:val="002105E9"/>
    <w:rsid w:val="00210B1C"/>
    <w:rsid w:val="00210CBB"/>
    <w:rsid w:val="00210D05"/>
    <w:rsid w:val="00210D35"/>
    <w:rsid w:val="00211054"/>
    <w:rsid w:val="0021124D"/>
    <w:rsid w:val="002112E1"/>
    <w:rsid w:val="00211362"/>
    <w:rsid w:val="002114CD"/>
    <w:rsid w:val="002115FA"/>
    <w:rsid w:val="00211A06"/>
    <w:rsid w:val="00211A6E"/>
    <w:rsid w:val="00211CC8"/>
    <w:rsid w:val="002120EB"/>
    <w:rsid w:val="00212292"/>
    <w:rsid w:val="002122F4"/>
    <w:rsid w:val="0021237F"/>
    <w:rsid w:val="0021238C"/>
    <w:rsid w:val="00213291"/>
    <w:rsid w:val="0021337B"/>
    <w:rsid w:val="00213844"/>
    <w:rsid w:val="00213B1C"/>
    <w:rsid w:val="00213D7E"/>
    <w:rsid w:val="0021422B"/>
    <w:rsid w:val="002144B8"/>
    <w:rsid w:val="00214644"/>
    <w:rsid w:val="002147F2"/>
    <w:rsid w:val="00214833"/>
    <w:rsid w:val="0021491F"/>
    <w:rsid w:val="00214A03"/>
    <w:rsid w:val="00214A8F"/>
    <w:rsid w:val="00214B46"/>
    <w:rsid w:val="00214B77"/>
    <w:rsid w:val="00214E02"/>
    <w:rsid w:val="00215144"/>
    <w:rsid w:val="0021573B"/>
    <w:rsid w:val="002157EA"/>
    <w:rsid w:val="0021616B"/>
    <w:rsid w:val="0021669F"/>
    <w:rsid w:val="0021673D"/>
    <w:rsid w:val="00216974"/>
    <w:rsid w:val="00216B76"/>
    <w:rsid w:val="00216BB2"/>
    <w:rsid w:val="00216C91"/>
    <w:rsid w:val="00217223"/>
    <w:rsid w:val="0021751E"/>
    <w:rsid w:val="002175F3"/>
    <w:rsid w:val="0021770E"/>
    <w:rsid w:val="00217724"/>
    <w:rsid w:val="00217816"/>
    <w:rsid w:val="00217828"/>
    <w:rsid w:val="0021791C"/>
    <w:rsid w:val="00217FAB"/>
    <w:rsid w:val="00220316"/>
    <w:rsid w:val="0022034A"/>
    <w:rsid w:val="002204AB"/>
    <w:rsid w:val="00220582"/>
    <w:rsid w:val="00220840"/>
    <w:rsid w:val="00220B93"/>
    <w:rsid w:val="00220C47"/>
    <w:rsid w:val="00220D6E"/>
    <w:rsid w:val="00220DC4"/>
    <w:rsid w:val="002210B2"/>
    <w:rsid w:val="00221586"/>
    <w:rsid w:val="0022171C"/>
    <w:rsid w:val="002218CC"/>
    <w:rsid w:val="00221CBC"/>
    <w:rsid w:val="00222125"/>
    <w:rsid w:val="002221F1"/>
    <w:rsid w:val="002223E3"/>
    <w:rsid w:val="002224C3"/>
    <w:rsid w:val="0022255D"/>
    <w:rsid w:val="00222575"/>
    <w:rsid w:val="00222804"/>
    <w:rsid w:val="00222C04"/>
    <w:rsid w:val="00222D5D"/>
    <w:rsid w:val="00223244"/>
    <w:rsid w:val="0022334E"/>
    <w:rsid w:val="00223A26"/>
    <w:rsid w:val="002240D8"/>
    <w:rsid w:val="0022419C"/>
    <w:rsid w:val="002245DE"/>
    <w:rsid w:val="002246EC"/>
    <w:rsid w:val="0022485F"/>
    <w:rsid w:val="00224B27"/>
    <w:rsid w:val="00224BCD"/>
    <w:rsid w:val="00224BFA"/>
    <w:rsid w:val="00224E1C"/>
    <w:rsid w:val="00224EA5"/>
    <w:rsid w:val="00225170"/>
    <w:rsid w:val="0022545F"/>
    <w:rsid w:val="0022547B"/>
    <w:rsid w:val="0022552C"/>
    <w:rsid w:val="00225742"/>
    <w:rsid w:val="00225845"/>
    <w:rsid w:val="002258BC"/>
    <w:rsid w:val="00225997"/>
    <w:rsid w:val="00225E1A"/>
    <w:rsid w:val="00225FF5"/>
    <w:rsid w:val="00226443"/>
    <w:rsid w:val="002264E8"/>
    <w:rsid w:val="00226824"/>
    <w:rsid w:val="00226AAE"/>
    <w:rsid w:val="00226CEB"/>
    <w:rsid w:val="00226FC5"/>
    <w:rsid w:val="00226FDC"/>
    <w:rsid w:val="0022735C"/>
    <w:rsid w:val="00227384"/>
    <w:rsid w:val="00227540"/>
    <w:rsid w:val="0022791F"/>
    <w:rsid w:val="00227D53"/>
    <w:rsid w:val="002300B2"/>
    <w:rsid w:val="00230874"/>
    <w:rsid w:val="00230C28"/>
    <w:rsid w:val="00230D83"/>
    <w:rsid w:val="00230DE6"/>
    <w:rsid w:val="00230FBC"/>
    <w:rsid w:val="00231534"/>
    <w:rsid w:val="00231666"/>
    <w:rsid w:val="00231705"/>
    <w:rsid w:val="002317DD"/>
    <w:rsid w:val="0023189C"/>
    <w:rsid w:val="00231982"/>
    <w:rsid w:val="00231A2C"/>
    <w:rsid w:val="0023226B"/>
    <w:rsid w:val="00232384"/>
    <w:rsid w:val="00232393"/>
    <w:rsid w:val="002326B6"/>
    <w:rsid w:val="00232876"/>
    <w:rsid w:val="00232D51"/>
    <w:rsid w:val="00232E4C"/>
    <w:rsid w:val="00232FA8"/>
    <w:rsid w:val="002333F0"/>
    <w:rsid w:val="0023349B"/>
    <w:rsid w:val="00233989"/>
    <w:rsid w:val="00233C22"/>
    <w:rsid w:val="00233C25"/>
    <w:rsid w:val="00233E30"/>
    <w:rsid w:val="00234062"/>
    <w:rsid w:val="0023414A"/>
    <w:rsid w:val="00234374"/>
    <w:rsid w:val="002343B3"/>
    <w:rsid w:val="002344A8"/>
    <w:rsid w:val="0023490B"/>
    <w:rsid w:val="00234BD0"/>
    <w:rsid w:val="00234C8E"/>
    <w:rsid w:val="00234E10"/>
    <w:rsid w:val="00234ED4"/>
    <w:rsid w:val="002351C8"/>
    <w:rsid w:val="002353EB"/>
    <w:rsid w:val="0023563E"/>
    <w:rsid w:val="00235A6F"/>
    <w:rsid w:val="00235B14"/>
    <w:rsid w:val="00235BB0"/>
    <w:rsid w:val="00235FA8"/>
    <w:rsid w:val="00235FAF"/>
    <w:rsid w:val="00236328"/>
    <w:rsid w:val="00236506"/>
    <w:rsid w:val="00236591"/>
    <w:rsid w:val="00236665"/>
    <w:rsid w:val="002369D7"/>
    <w:rsid w:val="00236CCF"/>
    <w:rsid w:val="00236E23"/>
    <w:rsid w:val="002374F4"/>
    <w:rsid w:val="00237537"/>
    <w:rsid w:val="002377E0"/>
    <w:rsid w:val="00237AE1"/>
    <w:rsid w:val="00237D57"/>
    <w:rsid w:val="00237EA4"/>
    <w:rsid w:val="002400B6"/>
    <w:rsid w:val="0024028C"/>
    <w:rsid w:val="00240622"/>
    <w:rsid w:val="00240854"/>
    <w:rsid w:val="0024095B"/>
    <w:rsid w:val="00240D6D"/>
    <w:rsid w:val="00240ED3"/>
    <w:rsid w:val="00241128"/>
    <w:rsid w:val="002413EC"/>
    <w:rsid w:val="00241742"/>
    <w:rsid w:val="002417C8"/>
    <w:rsid w:val="0024193A"/>
    <w:rsid w:val="00241C77"/>
    <w:rsid w:val="00241D5A"/>
    <w:rsid w:val="0024213C"/>
    <w:rsid w:val="002423F9"/>
    <w:rsid w:val="002428DD"/>
    <w:rsid w:val="00242A61"/>
    <w:rsid w:val="00242A64"/>
    <w:rsid w:val="00242A6B"/>
    <w:rsid w:val="00242C35"/>
    <w:rsid w:val="00242E72"/>
    <w:rsid w:val="00242FFE"/>
    <w:rsid w:val="0024304F"/>
    <w:rsid w:val="00243325"/>
    <w:rsid w:val="0024363A"/>
    <w:rsid w:val="00243F59"/>
    <w:rsid w:val="0024408F"/>
    <w:rsid w:val="00244126"/>
    <w:rsid w:val="002441EE"/>
    <w:rsid w:val="0024453C"/>
    <w:rsid w:val="00244857"/>
    <w:rsid w:val="00244874"/>
    <w:rsid w:val="002448DB"/>
    <w:rsid w:val="00244AA2"/>
    <w:rsid w:val="00244AD3"/>
    <w:rsid w:val="00244CD6"/>
    <w:rsid w:val="00244DDE"/>
    <w:rsid w:val="00245008"/>
    <w:rsid w:val="0024500D"/>
    <w:rsid w:val="00245584"/>
    <w:rsid w:val="0024574B"/>
    <w:rsid w:val="00245777"/>
    <w:rsid w:val="00245A32"/>
    <w:rsid w:val="00245BF0"/>
    <w:rsid w:val="0024673E"/>
    <w:rsid w:val="0024680C"/>
    <w:rsid w:val="00246D79"/>
    <w:rsid w:val="00246F1A"/>
    <w:rsid w:val="00247123"/>
    <w:rsid w:val="002472D1"/>
    <w:rsid w:val="002478ED"/>
    <w:rsid w:val="00247988"/>
    <w:rsid w:val="00247DE0"/>
    <w:rsid w:val="00247E76"/>
    <w:rsid w:val="00250711"/>
    <w:rsid w:val="00250898"/>
    <w:rsid w:val="002509D2"/>
    <w:rsid w:val="00250B25"/>
    <w:rsid w:val="00250C8F"/>
    <w:rsid w:val="00250DED"/>
    <w:rsid w:val="00250E14"/>
    <w:rsid w:val="00250F2D"/>
    <w:rsid w:val="00250F4A"/>
    <w:rsid w:val="00251323"/>
    <w:rsid w:val="0025144B"/>
    <w:rsid w:val="00251572"/>
    <w:rsid w:val="00251924"/>
    <w:rsid w:val="00251A64"/>
    <w:rsid w:val="00251AE1"/>
    <w:rsid w:val="00251BED"/>
    <w:rsid w:val="00251C6B"/>
    <w:rsid w:val="00251CB2"/>
    <w:rsid w:val="00252049"/>
    <w:rsid w:val="002522E7"/>
    <w:rsid w:val="00252344"/>
    <w:rsid w:val="002527B5"/>
    <w:rsid w:val="002527ED"/>
    <w:rsid w:val="00252838"/>
    <w:rsid w:val="0025296C"/>
    <w:rsid w:val="00252A0E"/>
    <w:rsid w:val="00252AF8"/>
    <w:rsid w:val="00252FB3"/>
    <w:rsid w:val="0025301C"/>
    <w:rsid w:val="0025322D"/>
    <w:rsid w:val="0025375E"/>
    <w:rsid w:val="00253A7C"/>
    <w:rsid w:val="00253AF7"/>
    <w:rsid w:val="00253C5A"/>
    <w:rsid w:val="00253F06"/>
    <w:rsid w:val="002545D3"/>
    <w:rsid w:val="00254856"/>
    <w:rsid w:val="0025495D"/>
    <w:rsid w:val="002549A4"/>
    <w:rsid w:val="00254CBE"/>
    <w:rsid w:val="002550FF"/>
    <w:rsid w:val="00255312"/>
    <w:rsid w:val="002556A0"/>
    <w:rsid w:val="002556A8"/>
    <w:rsid w:val="0025573D"/>
    <w:rsid w:val="00255782"/>
    <w:rsid w:val="0025579A"/>
    <w:rsid w:val="002557B8"/>
    <w:rsid w:val="00255979"/>
    <w:rsid w:val="00255A87"/>
    <w:rsid w:val="0025612C"/>
    <w:rsid w:val="0025613B"/>
    <w:rsid w:val="00256311"/>
    <w:rsid w:val="002563BD"/>
    <w:rsid w:val="00256925"/>
    <w:rsid w:val="00256AAF"/>
    <w:rsid w:val="00256C24"/>
    <w:rsid w:val="00256FD0"/>
    <w:rsid w:val="002570AA"/>
    <w:rsid w:val="00257141"/>
    <w:rsid w:val="00257224"/>
    <w:rsid w:val="0025779B"/>
    <w:rsid w:val="002578A3"/>
    <w:rsid w:val="0025794E"/>
    <w:rsid w:val="00257BCF"/>
    <w:rsid w:val="00257DD2"/>
    <w:rsid w:val="00257E18"/>
    <w:rsid w:val="00257F59"/>
    <w:rsid w:val="0026009F"/>
    <w:rsid w:val="002601F5"/>
    <w:rsid w:val="00260387"/>
    <w:rsid w:val="0026044F"/>
    <w:rsid w:val="00260651"/>
    <w:rsid w:val="00260729"/>
    <w:rsid w:val="002608B5"/>
    <w:rsid w:val="00260D5A"/>
    <w:rsid w:val="00260D8B"/>
    <w:rsid w:val="00260DA9"/>
    <w:rsid w:val="00260DCB"/>
    <w:rsid w:val="00260F3E"/>
    <w:rsid w:val="00260FC0"/>
    <w:rsid w:val="00261086"/>
    <w:rsid w:val="0026156C"/>
    <w:rsid w:val="002616A3"/>
    <w:rsid w:val="00261B98"/>
    <w:rsid w:val="00261CB9"/>
    <w:rsid w:val="00261F12"/>
    <w:rsid w:val="00261FAE"/>
    <w:rsid w:val="00261FEF"/>
    <w:rsid w:val="00262515"/>
    <w:rsid w:val="00262940"/>
    <w:rsid w:val="00262D07"/>
    <w:rsid w:val="00262D58"/>
    <w:rsid w:val="00262D5A"/>
    <w:rsid w:val="00263224"/>
    <w:rsid w:val="002633F9"/>
    <w:rsid w:val="002637D2"/>
    <w:rsid w:val="002637D9"/>
    <w:rsid w:val="002637DA"/>
    <w:rsid w:val="002638CD"/>
    <w:rsid w:val="002638DE"/>
    <w:rsid w:val="00263E46"/>
    <w:rsid w:val="00264172"/>
    <w:rsid w:val="0026420F"/>
    <w:rsid w:val="00264329"/>
    <w:rsid w:val="002643F2"/>
    <w:rsid w:val="002645B4"/>
    <w:rsid w:val="0026479B"/>
    <w:rsid w:val="002649E0"/>
    <w:rsid w:val="00264D7F"/>
    <w:rsid w:val="00264DC2"/>
    <w:rsid w:val="00265008"/>
    <w:rsid w:val="00265171"/>
    <w:rsid w:val="00265187"/>
    <w:rsid w:val="002651C4"/>
    <w:rsid w:val="00265500"/>
    <w:rsid w:val="002658A2"/>
    <w:rsid w:val="0026593C"/>
    <w:rsid w:val="00265A71"/>
    <w:rsid w:val="00265C18"/>
    <w:rsid w:val="00265D6D"/>
    <w:rsid w:val="00265F7A"/>
    <w:rsid w:val="00266219"/>
    <w:rsid w:val="0026651C"/>
    <w:rsid w:val="002666DC"/>
    <w:rsid w:val="0026698D"/>
    <w:rsid w:val="00266A45"/>
    <w:rsid w:val="00266B58"/>
    <w:rsid w:val="00266C18"/>
    <w:rsid w:val="0026715E"/>
    <w:rsid w:val="002671DD"/>
    <w:rsid w:val="002672B4"/>
    <w:rsid w:val="002674A1"/>
    <w:rsid w:val="002674B9"/>
    <w:rsid w:val="0026751B"/>
    <w:rsid w:val="0026758B"/>
    <w:rsid w:val="00267673"/>
    <w:rsid w:val="00267E0E"/>
    <w:rsid w:val="00267F12"/>
    <w:rsid w:val="0027052A"/>
    <w:rsid w:val="002706C8"/>
    <w:rsid w:val="00270931"/>
    <w:rsid w:val="00270C40"/>
    <w:rsid w:val="002710A5"/>
    <w:rsid w:val="002713A9"/>
    <w:rsid w:val="0027153E"/>
    <w:rsid w:val="00271774"/>
    <w:rsid w:val="002717EC"/>
    <w:rsid w:val="0027184F"/>
    <w:rsid w:val="002719D4"/>
    <w:rsid w:val="00271BFE"/>
    <w:rsid w:val="00272172"/>
    <w:rsid w:val="002724E4"/>
    <w:rsid w:val="00272517"/>
    <w:rsid w:val="002725AD"/>
    <w:rsid w:val="00272B02"/>
    <w:rsid w:val="00272BCB"/>
    <w:rsid w:val="00272D8C"/>
    <w:rsid w:val="00272E12"/>
    <w:rsid w:val="002730EE"/>
    <w:rsid w:val="0027311B"/>
    <w:rsid w:val="0027312E"/>
    <w:rsid w:val="00273169"/>
    <w:rsid w:val="0027320A"/>
    <w:rsid w:val="00273390"/>
    <w:rsid w:val="00273746"/>
    <w:rsid w:val="00273C00"/>
    <w:rsid w:val="00273D90"/>
    <w:rsid w:val="0027449A"/>
    <w:rsid w:val="00274601"/>
    <w:rsid w:val="00274870"/>
    <w:rsid w:val="002749EA"/>
    <w:rsid w:val="00274D11"/>
    <w:rsid w:val="002751BB"/>
    <w:rsid w:val="00275303"/>
    <w:rsid w:val="0027554F"/>
    <w:rsid w:val="00275888"/>
    <w:rsid w:val="00275A3C"/>
    <w:rsid w:val="00275B13"/>
    <w:rsid w:val="00275C3F"/>
    <w:rsid w:val="00275D9F"/>
    <w:rsid w:val="00275E72"/>
    <w:rsid w:val="00275E96"/>
    <w:rsid w:val="0027640A"/>
    <w:rsid w:val="00276487"/>
    <w:rsid w:val="0027666C"/>
    <w:rsid w:val="002766B2"/>
    <w:rsid w:val="00276756"/>
    <w:rsid w:val="002768C8"/>
    <w:rsid w:val="00276A65"/>
    <w:rsid w:val="00276D6D"/>
    <w:rsid w:val="00276E5F"/>
    <w:rsid w:val="00276EAD"/>
    <w:rsid w:val="00276F2B"/>
    <w:rsid w:val="00277191"/>
    <w:rsid w:val="0027731E"/>
    <w:rsid w:val="0027759E"/>
    <w:rsid w:val="00277864"/>
    <w:rsid w:val="00277A56"/>
    <w:rsid w:val="00277B22"/>
    <w:rsid w:val="00277B81"/>
    <w:rsid w:val="00277CED"/>
    <w:rsid w:val="0028065F"/>
    <w:rsid w:val="00281167"/>
    <w:rsid w:val="002811DD"/>
    <w:rsid w:val="00281689"/>
    <w:rsid w:val="00281729"/>
    <w:rsid w:val="00281C35"/>
    <w:rsid w:val="00281EB9"/>
    <w:rsid w:val="0028279C"/>
    <w:rsid w:val="00282892"/>
    <w:rsid w:val="002829BD"/>
    <w:rsid w:val="00282D4D"/>
    <w:rsid w:val="00282DBE"/>
    <w:rsid w:val="002830F6"/>
    <w:rsid w:val="00283234"/>
    <w:rsid w:val="002838E9"/>
    <w:rsid w:val="00283999"/>
    <w:rsid w:val="0028399A"/>
    <w:rsid w:val="00283E97"/>
    <w:rsid w:val="00283FF2"/>
    <w:rsid w:val="00284186"/>
    <w:rsid w:val="00284612"/>
    <w:rsid w:val="002848D0"/>
    <w:rsid w:val="002849FA"/>
    <w:rsid w:val="00284C2C"/>
    <w:rsid w:val="00284CEA"/>
    <w:rsid w:val="00284DBC"/>
    <w:rsid w:val="0028519A"/>
    <w:rsid w:val="002854BE"/>
    <w:rsid w:val="00285732"/>
    <w:rsid w:val="002857DD"/>
    <w:rsid w:val="0028585F"/>
    <w:rsid w:val="00285C9E"/>
    <w:rsid w:val="00285D60"/>
    <w:rsid w:val="00285FC5"/>
    <w:rsid w:val="00286240"/>
    <w:rsid w:val="002864E3"/>
    <w:rsid w:val="00286699"/>
    <w:rsid w:val="0028688F"/>
    <w:rsid w:val="00286A44"/>
    <w:rsid w:val="00286C58"/>
    <w:rsid w:val="00286C84"/>
    <w:rsid w:val="00286D4A"/>
    <w:rsid w:val="002873A4"/>
    <w:rsid w:val="0028752B"/>
    <w:rsid w:val="00287555"/>
    <w:rsid w:val="002875FB"/>
    <w:rsid w:val="00287679"/>
    <w:rsid w:val="00287B22"/>
    <w:rsid w:val="00287B8F"/>
    <w:rsid w:val="00287BD6"/>
    <w:rsid w:val="00287ED2"/>
    <w:rsid w:val="0029005E"/>
    <w:rsid w:val="00290108"/>
    <w:rsid w:val="00290558"/>
    <w:rsid w:val="0029073A"/>
    <w:rsid w:val="00290749"/>
    <w:rsid w:val="00290942"/>
    <w:rsid w:val="00290A05"/>
    <w:rsid w:val="00290B81"/>
    <w:rsid w:val="00290D28"/>
    <w:rsid w:val="00291018"/>
    <w:rsid w:val="0029117E"/>
    <w:rsid w:val="002912BA"/>
    <w:rsid w:val="002914DB"/>
    <w:rsid w:val="002914EC"/>
    <w:rsid w:val="002918BF"/>
    <w:rsid w:val="00291B15"/>
    <w:rsid w:val="00291F0B"/>
    <w:rsid w:val="0029218A"/>
    <w:rsid w:val="0029239E"/>
    <w:rsid w:val="002925CE"/>
    <w:rsid w:val="00292EB8"/>
    <w:rsid w:val="0029302D"/>
    <w:rsid w:val="002932C6"/>
    <w:rsid w:val="0029345F"/>
    <w:rsid w:val="002937D2"/>
    <w:rsid w:val="00293A6C"/>
    <w:rsid w:val="00293D55"/>
    <w:rsid w:val="00293E83"/>
    <w:rsid w:val="00294160"/>
    <w:rsid w:val="00294257"/>
    <w:rsid w:val="002943C2"/>
    <w:rsid w:val="002944A6"/>
    <w:rsid w:val="0029452B"/>
    <w:rsid w:val="00294639"/>
    <w:rsid w:val="00294D30"/>
    <w:rsid w:val="00294D89"/>
    <w:rsid w:val="00294D8D"/>
    <w:rsid w:val="00294E29"/>
    <w:rsid w:val="00294E7C"/>
    <w:rsid w:val="00295244"/>
    <w:rsid w:val="002953E5"/>
    <w:rsid w:val="0029589C"/>
    <w:rsid w:val="00295A16"/>
    <w:rsid w:val="00295E0C"/>
    <w:rsid w:val="00295ECA"/>
    <w:rsid w:val="002960A0"/>
    <w:rsid w:val="002960C5"/>
    <w:rsid w:val="002965BB"/>
    <w:rsid w:val="0029694A"/>
    <w:rsid w:val="0029696F"/>
    <w:rsid w:val="00296A3C"/>
    <w:rsid w:val="00296C4B"/>
    <w:rsid w:val="00296FED"/>
    <w:rsid w:val="00297170"/>
    <w:rsid w:val="002971CC"/>
    <w:rsid w:val="002972DE"/>
    <w:rsid w:val="0029738A"/>
    <w:rsid w:val="002973AA"/>
    <w:rsid w:val="002973F6"/>
    <w:rsid w:val="00297612"/>
    <w:rsid w:val="00297717"/>
    <w:rsid w:val="00297880"/>
    <w:rsid w:val="00297B47"/>
    <w:rsid w:val="00297D0D"/>
    <w:rsid w:val="002A062D"/>
    <w:rsid w:val="002A07C5"/>
    <w:rsid w:val="002A105E"/>
    <w:rsid w:val="002A1111"/>
    <w:rsid w:val="002A156D"/>
    <w:rsid w:val="002A15B9"/>
    <w:rsid w:val="002A1796"/>
    <w:rsid w:val="002A18A7"/>
    <w:rsid w:val="002A1B9B"/>
    <w:rsid w:val="002A1EE5"/>
    <w:rsid w:val="002A1F05"/>
    <w:rsid w:val="002A2175"/>
    <w:rsid w:val="002A217E"/>
    <w:rsid w:val="002A2587"/>
    <w:rsid w:val="002A2B00"/>
    <w:rsid w:val="002A2D90"/>
    <w:rsid w:val="002A2EA7"/>
    <w:rsid w:val="002A305F"/>
    <w:rsid w:val="002A3152"/>
    <w:rsid w:val="002A3153"/>
    <w:rsid w:val="002A3828"/>
    <w:rsid w:val="002A3BA1"/>
    <w:rsid w:val="002A3FED"/>
    <w:rsid w:val="002A438E"/>
    <w:rsid w:val="002A441E"/>
    <w:rsid w:val="002A444E"/>
    <w:rsid w:val="002A4584"/>
    <w:rsid w:val="002A4638"/>
    <w:rsid w:val="002A466A"/>
    <w:rsid w:val="002A481B"/>
    <w:rsid w:val="002A4883"/>
    <w:rsid w:val="002A4AF2"/>
    <w:rsid w:val="002A4BB5"/>
    <w:rsid w:val="002A4C7B"/>
    <w:rsid w:val="002A508E"/>
    <w:rsid w:val="002A5307"/>
    <w:rsid w:val="002A5458"/>
    <w:rsid w:val="002A5597"/>
    <w:rsid w:val="002A5DB6"/>
    <w:rsid w:val="002A6082"/>
    <w:rsid w:val="002A6604"/>
    <w:rsid w:val="002A66B4"/>
    <w:rsid w:val="002A6BB3"/>
    <w:rsid w:val="002A6D6B"/>
    <w:rsid w:val="002A6D83"/>
    <w:rsid w:val="002A71B1"/>
    <w:rsid w:val="002A7422"/>
    <w:rsid w:val="002A7465"/>
    <w:rsid w:val="002A778C"/>
    <w:rsid w:val="002A7A89"/>
    <w:rsid w:val="002A7A97"/>
    <w:rsid w:val="002A7AF6"/>
    <w:rsid w:val="002A7CC8"/>
    <w:rsid w:val="002A7D6F"/>
    <w:rsid w:val="002A7F39"/>
    <w:rsid w:val="002B0921"/>
    <w:rsid w:val="002B0DBF"/>
    <w:rsid w:val="002B1146"/>
    <w:rsid w:val="002B163D"/>
    <w:rsid w:val="002B17D8"/>
    <w:rsid w:val="002B1CA6"/>
    <w:rsid w:val="002B1DE2"/>
    <w:rsid w:val="002B24B8"/>
    <w:rsid w:val="002B24FF"/>
    <w:rsid w:val="002B258C"/>
    <w:rsid w:val="002B2B16"/>
    <w:rsid w:val="002B2B8A"/>
    <w:rsid w:val="002B31B2"/>
    <w:rsid w:val="002B3488"/>
    <w:rsid w:val="002B3538"/>
    <w:rsid w:val="002B3DFC"/>
    <w:rsid w:val="002B3EFD"/>
    <w:rsid w:val="002B4067"/>
    <w:rsid w:val="002B4B38"/>
    <w:rsid w:val="002B4FE4"/>
    <w:rsid w:val="002B5399"/>
    <w:rsid w:val="002B5594"/>
    <w:rsid w:val="002B5740"/>
    <w:rsid w:val="002B5963"/>
    <w:rsid w:val="002B5A1D"/>
    <w:rsid w:val="002B5BF0"/>
    <w:rsid w:val="002B5D4C"/>
    <w:rsid w:val="002B5D4E"/>
    <w:rsid w:val="002B5F1E"/>
    <w:rsid w:val="002B6100"/>
    <w:rsid w:val="002B6408"/>
    <w:rsid w:val="002B6563"/>
    <w:rsid w:val="002B682F"/>
    <w:rsid w:val="002B69DD"/>
    <w:rsid w:val="002B6B22"/>
    <w:rsid w:val="002B6D2E"/>
    <w:rsid w:val="002B6E13"/>
    <w:rsid w:val="002B6E99"/>
    <w:rsid w:val="002B70CF"/>
    <w:rsid w:val="002B7604"/>
    <w:rsid w:val="002B77E2"/>
    <w:rsid w:val="002B7909"/>
    <w:rsid w:val="002B7ADC"/>
    <w:rsid w:val="002B7B30"/>
    <w:rsid w:val="002B7ECF"/>
    <w:rsid w:val="002B7F8F"/>
    <w:rsid w:val="002C00FA"/>
    <w:rsid w:val="002C047A"/>
    <w:rsid w:val="002C07E1"/>
    <w:rsid w:val="002C0A67"/>
    <w:rsid w:val="002C0EA1"/>
    <w:rsid w:val="002C119F"/>
    <w:rsid w:val="002C120E"/>
    <w:rsid w:val="002C12A2"/>
    <w:rsid w:val="002C14DF"/>
    <w:rsid w:val="002C1588"/>
    <w:rsid w:val="002C19DD"/>
    <w:rsid w:val="002C1A48"/>
    <w:rsid w:val="002C1DA5"/>
    <w:rsid w:val="002C1ED1"/>
    <w:rsid w:val="002C2198"/>
    <w:rsid w:val="002C2AC3"/>
    <w:rsid w:val="002C2B30"/>
    <w:rsid w:val="002C2B57"/>
    <w:rsid w:val="002C2B6F"/>
    <w:rsid w:val="002C2D56"/>
    <w:rsid w:val="002C2E37"/>
    <w:rsid w:val="002C32AD"/>
    <w:rsid w:val="002C33CC"/>
    <w:rsid w:val="002C370E"/>
    <w:rsid w:val="002C376B"/>
    <w:rsid w:val="002C3AF4"/>
    <w:rsid w:val="002C4090"/>
    <w:rsid w:val="002C4531"/>
    <w:rsid w:val="002C4656"/>
    <w:rsid w:val="002C4774"/>
    <w:rsid w:val="002C5407"/>
    <w:rsid w:val="002C561B"/>
    <w:rsid w:val="002C5E5E"/>
    <w:rsid w:val="002C5FAB"/>
    <w:rsid w:val="002C5FF5"/>
    <w:rsid w:val="002C6106"/>
    <w:rsid w:val="002C6463"/>
    <w:rsid w:val="002C651D"/>
    <w:rsid w:val="002C65EF"/>
    <w:rsid w:val="002C674D"/>
    <w:rsid w:val="002C6ADD"/>
    <w:rsid w:val="002C6E4D"/>
    <w:rsid w:val="002C6F35"/>
    <w:rsid w:val="002C71B3"/>
    <w:rsid w:val="002C71D2"/>
    <w:rsid w:val="002C7232"/>
    <w:rsid w:val="002C76C0"/>
    <w:rsid w:val="002C79FC"/>
    <w:rsid w:val="002C7A84"/>
    <w:rsid w:val="002C7AD6"/>
    <w:rsid w:val="002C7B74"/>
    <w:rsid w:val="002C7BFA"/>
    <w:rsid w:val="002C7C69"/>
    <w:rsid w:val="002C7DFD"/>
    <w:rsid w:val="002C7F53"/>
    <w:rsid w:val="002D010B"/>
    <w:rsid w:val="002D03A6"/>
    <w:rsid w:val="002D0416"/>
    <w:rsid w:val="002D09B5"/>
    <w:rsid w:val="002D0CA8"/>
    <w:rsid w:val="002D0CC0"/>
    <w:rsid w:val="002D0D6C"/>
    <w:rsid w:val="002D0F8D"/>
    <w:rsid w:val="002D115F"/>
    <w:rsid w:val="002D1234"/>
    <w:rsid w:val="002D136E"/>
    <w:rsid w:val="002D1388"/>
    <w:rsid w:val="002D153A"/>
    <w:rsid w:val="002D18E2"/>
    <w:rsid w:val="002D19D8"/>
    <w:rsid w:val="002D19F8"/>
    <w:rsid w:val="002D1A66"/>
    <w:rsid w:val="002D1E5C"/>
    <w:rsid w:val="002D21D8"/>
    <w:rsid w:val="002D25B0"/>
    <w:rsid w:val="002D26E6"/>
    <w:rsid w:val="002D275C"/>
    <w:rsid w:val="002D2ECC"/>
    <w:rsid w:val="002D2F9B"/>
    <w:rsid w:val="002D366C"/>
    <w:rsid w:val="002D3BCB"/>
    <w:rsid w:val="002D3DDF"/>
    <w:rsid w:val="002D422C"/>
    <w:rsid w:val="002D42B5"/>
    <w:rsid w:val="002D4315"/>
    <w:rsid w:val="002D4360"/>
    <w:rsid w:val="002D440D"/>
    <w:rsid w:val="002D4A63"/>
    <w:rsid w:val="002D4BC6"/>
    <w:rsid w:val="002D4E4A"/>
    <w:rsid w:val="002D5064"/>
    <w:rsid w:val="002D524B"/>
    <w:rsid w:val="002D5468"/>
    <w:rsid w:val="002D55A8"/>
    <w:rsid w:val="002D5700"/>
    <w:rsid w:val="002D5A70"/>
    <w:rsid w:val="002D5BE1"/>
    <w:rsid w:val="002D5C2E"/>
    <w:rsid w:val="002D5D28"/>
    <w:rsid w:val="002D5D32"/>
    <w:rsid w:val="002D5E7E"/>
    <w:rsid w:val="002D61EE"/>
    <w:rsid w:val="002D6318"/>
    <w:rsid w:val="002D65FB"/>
    <w:rsid w:val="002D6609"/>
    <w:rsid w:val="002D6885"/>
    <w:rsid w:val="002D6904"/>
    <w:rsid w:val="002D6B5D"/>
    <w:rsid w:val="002D6D2D"/>
    <w:rsid w:val="002D75B8"/>
    <w:rsid w:val="002D78DA"/>
    <w:rsid w:val="002D7C7F"/>
    <w:rsid w:val="002E02A8"/>
    <w:rsid w:val="002E03EF"/>
    <w:rsid w:val="002E052F"/>
    <w:rsid w:val="002E064C"/>
    <w:rsid w:val="002E0921"/>
    <w:rsid w:val="002E0ACE"/>
    <w:rsid w:val="002E1126"/>
    <w:rsid w:val="002E1146"/>
    <w:rsid w:val="002E14D5"/>
    <w:rsid w:val="002E1670"/>
    <w:rsid w:val="002E16D3"/>
    <w:rsid w:val="002E19A6"/>
    <w:rsid w:val="002E1A8D"/>
    <w:rsid w:val="002E1BF4"/>
    <w:rsid w:val="002E2103"/>
    <w:rsid w:val="002E21CB"/>
    <w:rsid w:val="002E23F5"/>
    <w:rsid w:val="002E2591"/>
    <w:rsid w:val="002E2785"/>
    <w:rsid w:val="002E2A93"/>
    <w:rsid w:val="002E2AAE"/>
    <w:rsid w:val="002E2B8D"/>
    <w:rsid w:val="002E2BDF"/>
    <w:rsid w:val="002E2ECD"/>
    <w:rsid w:val="002E31E5"/>
    <w:rsid w:val="002E3440"/>
    <w:rsid w:val="002E3604"/>
    <w:rsid w:val="002E366A"/>
    <w:rsid w:val="002E3671"/>
    <w:rsid w:val="002E38B1"/>
    <w:rsid w:val="002E3A94"/>
    <w:rsid w:val="002E3BCD"/>
    <w:rsid w:val="002E3F1C"/>
    <w:rsid w:val="002E3F28"/>
    <w:rsid w:val="002E3F86"/>
    <w:rsid w:val="002E4631"/>
    <w:rsid w:val="002E463C"/>
    <w:rsid w:val="002E47C4"/>
    <w:rsid w:val="002E4909"/>
    <w:rsid w:val="002E49FA"/>
    <w:rsid w:val="002E4A51"/>
    <w:rsid w:val="002E4BA0"/>
    <w:rsid w:val="002E5554"/>
    <w:rsid w:val="002E55A9"/>
    <w:rsid w:val="002E55E8"/>
    <w:rsid w:val="002E601A"/>
    <w:rsid w:val="002E60FD"/>
    <w:rsid w:val="002E6376"/>
    <w:rsid w:val="002E66A7"/>
    <w:rsid w:val="002E6A84"/>
    <w:rsid w:val="002E6C7B"/>
    <w:rsid w:val="002E6DFD"/>
    <w:rsid w:val="002E6E12"/>
    <w:rsid w:val="002E7160"/>
    <w:rsid w:val="002E7558"/>
    <w:rsid w:val="002E759F"/>
    <w:rsid w:val="002E778C"/>
    <w:rsid w:val="002E77D0"/>
    <w:rsid w:val="002F049D"/>
    <w:rsid w:val="002F0569"/>
    <w:rsid w:val="002F057D"/>
    <w:rsid w:val="002F06B6"/>
    <w:rsid w:val="002F06E8"/>
    <w:rsid w:val="002F07BE"/>
    <w:rsid w:val="002F0866"/>
    <w:rsid w:val="002F0FA3"/>
    <w:rsid w:val="002F11A5"/>
    <w:rsid w:val="002F14AF"/>
    <w:rsid w:val="002F14BD"/>
    <w:rsid w:val="002F18AF"/>
    <w:rsid w:val="002F1B66"/>
    <w:rsid w:val="002F1D63"/>
    <w:rsid w:val="002F1E58"/>
    <w:rsid w:val="002F206F"/>
    <w:rsid w:val="002F2120"/>
    <w:rsid w:val="002F21D4"/>
    <w:rsid w:val="002F271D"/>
    <w:rsid w:val="002F2773"/>
    <w:rsid w:val="002F277D"/>
    <w:rsid w:val="002F2B4F"/>
    <w:rsid w:val="002F2C2F"/>
    <w:rsid w:val="002F2F53"/>
    <w:rsid w:val="002F305D"/>
    <w:rsid w:val="002F3545"/>
    <w:rsid w:val="002F35C7"/>
    <w:rsid w:val="002F365C"/>
    <w:rsid w:val="002F3762"/>
    <w:rsid w:val="002F3AF9"/>
    <w:rsid w:val="002F3B3B"/>
    <w:rsid w:val="002F40A7"/>
    <w:rsid w:val="002F4397"/>
    <w:rsid w:val="002F44CB"/>
    <w:rsid w:val="002F454F"/>
    <w:rsid w:val="002F4817"/>
    <w:rsid w:val="002F4AA8"/>
    <w:rsid w:val="002F4B67"/>
    <w:rsid w:val="002F4B6B"/>
    <w:rsid w:val="002F4D5B"/>
    <w:rsid w:val="002F4E08"/>
    <w:rsid w:val="002F4E17"/>
    <w:rsid w:val="002F4F4B"/>
    <w:rsid w:val="002F555B"/>
    <w:rsid w:val="002F59D8"/>
    <w:rsid w:val="002F5BCA"/>
    <w:rsid w:val="002F5CD0"/>
    <w:rsid w:val="002F5F57"/>
    <w:rsid w:val="002F61C7"/>
    <w:rsid w:val="002F61EF"/>
    <w:rsid w:val="002F62CF"/>
    <w:rsid w:val="002F6652"/>
    <w:rsid w:val="002F6694"/>
    <w:rsid w:val="002F6754"/>
    <w:rsid w:val="002F6B09"/>
    <w:rsid w:val="002F6E3B"/>
    <w:rsid w:val="002F7169"/>
    <w:rsid w:val="002F75EC"/>
    <w:rsid w:val="002F7707"/>
    <w:rsid w:val="002F77DE"/>
    <w:rsid w:val="002F7B3E"/>
    <w:rsid w:val="002F7E2E"/>
    <w:rsid w:val="002F7E41"/>
    <w:rsid w:val="00300039"/>
    <w:rsid w:val="0030018A"/>
    <w:rsid w:val="003001F8"/>
    <w:rsid w:val="00300286"/>
    <w:rsid w:val="003004D1"/>
    <w:rsid w:val="0030065E"/>
    <w:rsid w:val="0030084E"/>
    <w:rsid w:val="00300E02"/>
    <w:rsid w:val="00300EA2"/>
    <w:rsid w:val="00301371"/>
    <w:rsid w:val="0030164B"/>
    <w:rsid w:val="003017C4"/>
    <w:rsid w:val="0030199A"/>
    <w:rsid w:val="00301D89"/>
    <w:rsid w:val="00302087"/>
    <w:rsid w:val="00302360"/>
    <w:rsid w:val="003023C3"/>
    <w:rsid w:val="003027AD"/>
    <w:rsid w:val="00302A14"/>
    <w:rsid w:val="00302A89"/>
    <w:rsid w:val="00302E0B"/>
    <w:rsid w:val="00302EBE"/>
    <w:rsid w:val="00303231"/>
    <w:rsid w:val="0030330B"/>
    <w:rsid w:val="0030347C"/>
    <w:rsid w:val="0030378C"/>
    <w:rsid w:val="003037D6"/>
    <w:rsid w:val="00303947"/>
    <w:rsid w:val="00304175"/>
    <w:rsid w:val="0030440A"/>
    <w:rsid w:val="00304542"/>
    <w:rsid w:val="0030472A"/>
    <w:rsid w:val="00304AC9"/>
    <w:rsid w:val="00304AF4"/>
    <w:rsid w:val="00305031"/>
    <w:rsid w:val="003052BE"/>
    <w:rsid w:val="0030560B"/>
    <w:rsid w:val="003057A2"/>
    <w:rsid w:val="0030586A"/>
    <w:rsid w:val="00305924"/>
    <w:rsid w:val="00305940"/>
    <w:rsid w:val="003060DC"/>
    <w:rsid w:val="0030621C"/>
    <w:rsid w:val="00306401"/>
    <w:rsid w:val="00306419"/>
    <w:rsid w:val="0030641C"/>
    <w:rsid w:val="0030642C"/>
    <w:rsid w:val="0030662F"/>
    <w:rsid w:val="003067BF"/>
    <w:rsid w:val="00306AE2"/>
    <w:rsid w:val="0030754B"/>
    <w:rsid w:val="00307A0D"/>
    <w:rsid w:val="00307AA6"/>
    <w:rsid w:val="00307C27"/>
    <w:rsid w:val="00307C5A"/>
    <w:rsid w:val="00307CBA"/>
    <w:rsid w:val="00307D40"/>
    <w:rsid w:val="00310012"/>
    <w:rsid w:val="00310372"/>
    <w:rsid w:val="00310513"/>
    <w:rsid w:val="003105CE"/>
    <w:rsid w:val="003109D0"/>
    <w:rsid w:val="00310F4A"/>
    <w:rsid w:val="00311198"/>
    <w:rsid w:val="00311202"/>
    <w:rsid w:val="00311614"/>
    <w:rsid w:val="00311803"/>
    <w:rsid w:val="003119B0"/>
    <w:rsid w:val="00311AD4"/>
    <w:rsid w:val="00311AF3"/>
    <w:rsid w:val="00311BAE"/>
    <w:rsid w:val="00311CD4"/>
    <w:rsid w:val="00311EA3"/>
    <w:rsid w:val="003120BF"/>
    <w:rsid w:val="00312154"/>
    <w:rsid w:val="003121F4"/>
    <w:rsid w:val="003123A7"/>
    <w:rsid w:val="003123FA"/>
    <w:rsid w:val="00312474"/>
    <w:rsid w:val="003125BC"/>
    <w:rsid w:val="00312632"/>
    <w:rsid w:val="00312760"/>
    <w:rsid w:val="00312ACD"/>
    <w:rsid w:val="00312CF4"/>
    <w:rsid w:val="003130C8"/>
    <w:rsid w:val="00313348"/>
    <w:rsid w:val="003133D0"/>
    <w:rsid w:val="00313475"/>
    <w:rsid w:val="00313504"/>
    <w:rsid w:val="00313711"/>
    <w:rsid w:val="003137BE"/>
    <w:rsid w:val="003139DF"/>
    <w:rsid w:val="00313E8F"/>
    <w:rsid w:val="00313F0A"/>
    <w:rsid w:val="00313F8E"/>
    <w:rsid w:val="00314282"/>
    <w:rsid w:val="00314466"/>
    <w:rsid w:val="003148C4"/>
    <w:rsid w:val="00314B2F"/>
    <w:rsid w:val="00314BC7"/>
    <w:rsid w:val="00314C37"/>
    <w:rsid w:val="00314CA7"/>
    <w:rsid w:val="0031558B"/>
    <w:rsid w:val="00315828"/>
    <w:rsid w:val="003158C6"/>
    <w:rsid w:val="003158CA"/>
    <w:rsid w:val="003159F3"/>
    <w:rsid w:val="00315C21"/>
    <w:rsid w:val="00315DD5"/>
    <w:rsid w:val="003160A8"/>
    <w:rsid w:val="003160D8"/>
    <w:rsid w:val="0031611E"/>
    <w:rsid w:val="003162A7"/>
    <w:rsid w:val="00316305"/>
    <w:rsid w:val="00316670"/>
    <w:rsid w:val="00316DB1"/>
    <w:rsid w:val="0031717A"/>
    <w:rsid w:val="00317318"/>
    <w:rsid w:val="003174B4"/>
    <w:rsid w:val="00317859"/>
    <w:rsid w:val="00317C99"/>
    <w:rsid w:val="0032017C"/>
    <w:rsid w:val="0032039F"/>
    <w:rsid w:val="003209EB"/>
    <w:rsid w:val="00320AC9"/>
    <w:rsid w:val="00320FEA"/>
    <w:rsid w:val="00321161"/>
    <w:rsid w:val="0032117B"/>
    <w:rsid w:val="0032131F"/>
    <w:rsid w:val="00321550"/>
    <w:rsid w:val="003216AA"/>
    <w:rsid w:val="003217A4"/>
    <w:rsid w:val="00321A7B"/>
    <w:rsid w:val="00321ECF"/>
    <w:rsid w:val="00322082"/>
    <w:rsid w:val="0032234C"/>
    <w:rsid w:val="00322414"/>
    <w:rsid w:val="00322979"/>
    <w:rsid w:val="003230BC"/>
    <w:rsid w:val="00323148"/>
    <w:rsid w:val="00323287"/>
    <w:rsid w:val="0032331D"/>
    <w:rsid w:val="0032353D"/>
    <w:rsid w:val="0032355F"/>
    <w:rsid w:val="00323665"/>
    <w:rsid w:val="00323667"/>
    <w:rsid w:val="0032396A"/>
    <w:rsid w:val="003239E2"/>
    <w:rsid w:val="00323CBA"/>
    <w:rsid w:val="003243FE"/>
    <w:rsid w:val="00324614"/>
    <w:rsid w:val="00324A11"/>
    <w:rsid w:val="00324D2E"/>
    <w:rsid w:val="00324F3C"/>
    <w:rsid w:val="003251D3"/>
    <w:rsid w:val="00325444"/>
    <w:rsid w:val="00325889"/>
    <w:rsid w:val="00325C60"/>
    <w:rsid w:val="00325CDB"/>
    <w:rsid w:val="00325F49"/>
    <w:rsid w:val="003260A7"/>
    <w:rsid w:val="003263E0"/>
    <w:rsid w:val="003264D2"/>
    <w:rsid w:val="00326583"/>
    <w:rsid w:val="00326613"/>
    <w:rsid w:val="0032662E"/>
    <w:rsid w:val="00326709"/>
    <w:rsid w:val="00326829"/>
    <w:rsid w:val="003269E9"/>
    <w:rsid w:val="00326A59"/>
    <w:rsid w:val="00326AF7"/>
    <w:rsid w:val="00326C48"/>
    <w:rsid w:val="00326CA3"/>
    <w:rsid w:val="00326E04"/>
    <w:rsid w:val="003270DD"/>
    <w:rsid w:val="003273D6"/>
    <w:rsid w:val="00327B76"/>
    <w:rsid w:val="00327BCF"/>
    <w:rsid w:val="0033008F"/>
    <w:rsid w:val="003300D6"/>
    <w:rsid w:val="00330112"/>
    <w:rsid w:val="0033027E"/>
    <w:rsid w:val="0033045D"/>
    <w:rsid w:val="0033055B"/>
    <w:rsid w:val="00330598"/>
    <w:rsid w:val="003308FD"/>
    <w:rsid w:val="00330A2D"/>
    <w:rsid w:val="00330BF7"/>
    <w:rsid w:val="00330E4A"/>
    <w:rsid w:val="0033169A"/>
    <w:rsid w:val="00331AC9"/>
    <w:rsid w:val="00331DEF"/>
    <w:rsid w:val="0033217D"/>
    <w:rsid w:val="00332191"/>
    <w:rsid w:val="0033220F"/>
    <w:rsid w:val="00332524"/>
    <w:rsid w:val="00332673"/>
    <w:rsid w:val="00332943"/>
    <w:rsid w:val="00332A6E"/>
    <w:rsid w:val="00332C79"/>
    <w:rsid w:val="00332CFC"/>
    <w:rsid w:val="00332EAD"/>
    <w:rsid w:val="00332FF6"/>
    <w:rsid w:val="003334DB"/>
    <w:rsid w:val="003335FC"/>
    <w:rsid w:val="0033361C"/>
    <w:rsid w:val="00333B8F"/>
    <w:rsid w:val="00333F89"/>
    <w:rsid w:val="0033438C"/>
    <w:rsid w:val="003344F2"/>
    <w:rsid w:val="003345CD"/>
    <w:rsid w:val="00334804"/>
    <w:rsid w:val="0033489D"/>
    <w:rsid w:val="003349E5"/>
    <w:rsid w:val="00334D99"/>
    <w:rsid w:val="003353C2"/>
    <w:rsid w:val="00335435"/>
    <w:rsid w:val="00335579"/>
    <w:rsid w:val="00335710"/>
    <w:rsid w:val="003358A2"/>
    <w:rsid w:val="00335A29"/>
    <w:rsid w:val="00335AE7"/>
    <w:rsid w:val="00335BE5"/>
    <w:rsid w:val="00335DF6"/>
    <w:rsid w:val="00335E6C"/>
    <w:rsid w:val="00335F5E"/>
    <w:rsid w:val="003360F9"/>
    <w:rsid w:val="0033629C"/>
    <w:rsid w:val="003365B9"/>
    <w:rsid w:val="003365BA"/>
    <w:rsid w:val="00336953"/>
    <w:rsid w:val="00336CC1"/>
    <w:rsid w:val="00336F2E"/>
    <w:rsid w:val="0033717D"/>
    <w:rsid w:val="003371F7"/>
    <w:rsid w:val="003378DA"/>
    <w:rsid w:val="00337B8B"/>
    <w:rsid w:val="00337C2D"/>
    <w:rsid w:val="00340179"/>
    <w:rsid w:val="003404D3"/>
    <w:rsid w:val="0034056B"/>
    <w:rsid w:val="003406A3"/>
    <w:rsid w:val="00340816"/>
    <w:rsid w:val="00340FB1"/>
    <w:rsid w:val="003413E5"/>
    <w:rsid w:val="00341A67"/>
    <w:rsid w:val="00341B16"/>
    <w:rsid w:val="00341C77"/>
    <w:rsid w:val="00341D97"/>
    <w:rsid w:val="00341F00"/>
    <w:rsid w:val="0034217C"/>
    <w:rsid w:val="003422D1"/>
    <w:rsid w:val="00342353"/>
    <w:rsid w:val="003424AA"/>
    <w:rsid w:val="00342BC5"/>
    <w:rsid w:val="00342D77"/>
    <w:rsid w:val="00343623"/>
    <w:rsid w:val="003439DC"/>
    <w:rsid w:val="00343B15"/>
    <w:rsid w:val="00343CCA"/>
    <w:rsid w:val="00343E34"/>
    <w:rsid w:val="00343F66"/>
    <w:rsid w:val="00343F8C"/>
    <w:rsid w:val="00343F98"/>
    <w:rsid w:val="003440EE"/>
    <w:rsid w:val="0034440C"/>
    <w:rsid w:val="003444E8"/>
    <w:rsid w:val="003447A5"/>
    <w:rsid w:val="0034481E"/>
    <w:rsid w:val="00344862"/>
    <w:rsid w:val="003448F7"/>
    <w:rsid w:val="00344A5A"/>
    <w:rsid w:val="00344BDD"/>
    <w:rsid w:val="00344F3B"/>
    <w:rsid w:val="0034520C"/>
    <w:rsid w:val="003452FD"/>
    <w:rsid w:val="003453B2"/>
    <w:rsid w:val="0034568D"/>
    <w:rsid w:val="00345A86"/>
    <w:rsid w:val="00345B93"/>
    <w:rsid w:val="00345CFD"/>
    <w:rsid w:val="00345D1E"/>
    <w:rsid w:val="00346036"/>
    <w:rsid w:val="00346116"/>
    <w:rsid w:val="0034632B"/>
    <w:rsid w:val="003467C0"/>
    <w:rsid w:val="00346986"/>
    <w:rsid w:val="00346C89"/>
    <w:rsid w:val="00346D8B"/>
    <w:rsid w:val="00346DC8"/>
    <w:rsid w:val="00346E59"/>
    <w:rsid w:val="0034702C"/>
    <w:rsid w:val="0034705E"/>
    <w:rsid w:val="00347197"/>
    <w:rsid w:val="0034769C"/>
    <w:rsid w:val="0035049D"/>
    <w:rsid w:val="0035056E"/>
    <w:rsid w:val="0035133C"/>
    <w:rsid w:val="003513A9"/>
    <w:rsid w:val="00351B1B"/>
    <w:rsid w:val="00351B59"/>
    <w:rsid w:val="00351EA7"/>
    <w:rsid w:val="00351F9C"/>
    <w:rsid w:val="0035202A"/>
    <w:rsid w:val="0035211D"/>
    <w:rsid w:val="003527B6"/>
    <w:rsid w:val="003530A4"/>
    <w:rsid w:val="003535C0"/>
    <w:rsid w:val="003536D1"/>
    <w:rsid w:val="003538C5"/>
    <w:rsid w:val="00353EE8"/>
    <w:rsid w:val="00353FDD"/>
    <w:rsid w:val="003543AE"/>
    <w:rsid w:val="0035443B"/>
    <w:rsid w:val="00354CA7"/>
    <w:rsid w:val="00354D57"/>
    <w:rsid w:val="00354DCF"/>
    <w:rsid w:val="00354F41"/>
    <w:rsid w:val="00354FC5"/>
    <w:rsid w:val="00355652"/>
    <w:rsid w:val="003556F5"/>
    <w:rsid w:val="0035572D"/>
    <w:rsid w:val="00355886"/>
    <w:rsid w:val="0035629B"/>
    <w:rsid w:val="0035653F"/>
    <w:rsid w:val="003566D9"/>
    <w:rsid w:val="00356E59"/>
    <w:rsid w:val="00356E93"/>
    <w:rsid w:val="00356EBB"/>
    <w:rsid w:val="00357004"/>
    <w:rsid w:val="003571F7"/>
    <w:rsid w:val="00357267"/>
    <w:rsid w:val="003573B7"/>
    <w:rsid w:val="003575F0"/>
    <w:rsid w:val="0035776E"/>
    <w:rsid w:val="003577D5"/>
    <w:rsid w:val="00357A32"/>
    <w:rsid w:val="00357A93"/>
    <w:rsid w:val="00357BDB"/>
    <w:rsid w:val="00357CC0"/>
    <w:rsid w:val="00357D5E"/>
    <w:rsid w:val="00357EE1"/>
    <w:rsid w:val="003600DB"/>
    <w:rsid w:val="00360168"/>
    <w:rsid w:val="0036023D"/>
    <w:rsid w:val="0036063A"/>
    <w:rsid w:val="0036077C"/>
    <w:rsid w:val="003608F4"/>
    <w:rsid w:val="003609C3"/>
    <w:rsid w:val="003609DD"/>
    <w:rsid w:val="00360A19"/>
    <w:rsid w:val="00360CA4"/>
    <w:rsid w:val="00360D4B"/>
    <w:rsid w:val="00360DE8"/>
    <w:rsid w:val="00360E90"/>
    <w:rsid w:val="00360EC2"/>
    <w:rsid w:val="00360F64"/>
    <w:rsid w:val="003610DF"/>
    <w:rsid w:val="003618BF"/>
    <w:rsid w:val="00361A35"/>
    <w:rsid w:val="00361B07"/>
    <w:rsid w:val="0036244B"/>
    <w:rsid w:val="00362C02"/>
    <w:rsid w:val="00362D5A"/>
    <w:rsid w:val="00362E0B"/>
    <w:rsid w:val="003630D5"/>
    <w:rsid w:val="00363122"/>
    <w:rsid w:val="00363572"/>
    <w:rsid w:val="003637AA"/>
    <w:rsid w:val="00363CE3"/>
    <w:rsid w:val="00364356"/>
    <w:rsid w:val="0036454B"/>
    <w:rsid w:val="0036485A"/>
    <w:rsid w:val="00364B1D"/>
    <w:rsid w:val="00364BA5"/>
    <w:rsid w:val="00365292"/>
    <w:rsid w:val="00365564"/>
    <w:rsid w:val="00365568"/>
    <w:rsid w:val="00365615"/>
    <w:rsid w:val="00365680"/>
    <w:rsid w:val="00365885"/>
    <w:rsid w:val="003658B9"/>
    <w:rsid w:val="00365BF4"/>
    <w:rsid w:val="00365C9C"/>
    <w:rsid w:val="003660D5"/>
    <w:rsid w:val="00366747"/>
    <w:rsid w:val="0036690E"/>
    <w:rsid w:val="00366B61"/>
    <w:rsid w:val="00366BAA"/>
    <w:rsid w:val="00366E79"/>
    <w:rsid w:val="00367139"/>
    <w:rsid w:val="00367290"/>
    <w:rsid w:val="00367293"/>
    <w:rsid w:val="00367570"/>
    <w:rsid w:val="003676AC"/>
    <w:rsid w:val="00367705"/>
    <w:rsid w:val="00367752"/>
    <w:rsid w:val="00367796"/>
    <w:rsid w:val="00367AB0"/>
    <w:rsid w:val="00367D89"/>
    <w:rsid w:val="00367E71"/>
    <w:rsid w:val="00367E8D"/>
    <w:rsid w:val="00367F84"/>
    <w:rsid w:val="00367F94"/>
    <w:rsid w:val="00367F98"/>
    <w:rsid w:val="0037057A"/>
    <w:rsid w:val="0037072E"/>
    <w:rsid w:val="003707A5"/>
    <w:rsid w:val="00370CD5"/>
    <w:rsid w:val="00370DC4"/>
    <w:rsid w:val="0037129C"/>
    <w:rsid w:val="00371369"/>
    <w:rsid w:val="00371476"/>
    <w:rsid w:val="003718A3"/>
    <w:rsid w:val="00371A60"/>
    <w:rsid w:val="00371C37"/>
    <w:rsid w:val="00372012"/>
    <w:rsid w:val="003720CD"/>
    <w:rsid w:val="003720D7"/>
    <w:rsid w:val="003723A3"/>
    <w:rsid w:val="00372690"/>
    <w:rsid w:val="003728E3"/>
    <w:rsid w:val="003728FD"/>
    <w:rsid w:val="00372CE6"/>
    <w:rsid w:val="0037300A"/>
    <w:rsid w:val="00373010"/>
    <w:rsid w:val="003731E1"/>
    <w:rsid w:val="003733EE"/>
    <w:rsid w:val="003734D4"/>
    <w:rsid w:val="00373509"/>
    <w:rsid w:val="00373A36"/>
    <w:rsid w:val="00373AF0"/>
    <w:rsid w:val="00373BBE"/>
    <w:rsid w:val="00373D1F"/>
    <w:rsid w:val="00374204"/>
    <w:rsid w:val="003743B4"/>
    <w:rsid w:val="0037447E"/>
    <w:rsid w:val="0037454A"/>
    <w:rsid w:val="00374634"/>
    <w:rsid w:val="003747EE"/>
    <w:rsid w:val="00374A28"/>
    <w:rsid w:val="00374C75"/>
    <w:rsid w:val="00374E5E"/>
    <w:rsid w:val="00374FBD"/>
    <w:rsid w:val="003757A7"/>
    <w:rsid w:val="003758CF"/>
    <w:rsid w:val="00375CB3"/>
    <w:rsid w:val="00375CFF"/>
    <w:rsid w:val="00375D44"/>
    <w:rsid w:val="00375E4C"/>
    <w:rsid w:val="00375E85"/>
    <w:rsid w:val="00375F71"/>
    <w:rsid w:val="0037638A"/>
    <w:rsid w:val="003763CA"/>
    <w:rsid w:val="00376498"/>
    <w:rsid w:val="00376538"/>
    <w:rsid w:val="00376825"/>
    <w:rsid w:val="003769AE"/>
    <w:rsid w:val="00376AC4"/>
    <w:rsid w:val="00376D27"/>
    <w:rsid w:val="00376D56"/>
    <w:rsid w:val="00377267"/>
    <w:rsid w:val="00377348"/>
    <w:rsid w:val="00377426"/>
    <w:rsid w:val="00377427"/>
    <w:rsid w:val="0037746A"/>
    <w:rsid w:val="00377536"/>
    <w:rsid w:val="0037755B"/>
    <w:rsid w:val="0037757A"/>
    <w:rsid w:val="00377665"/>
    <w:rsid w:val="003776A4"/>
    <w:rsid w:val="00377725"/>
    <w:rsid w:val="003779C6"/>
    <w:rsid w:val="00377AF5"/>
    <w:rsid w:val="00377FCA"/>
    <w:rsid w:val="00380082"/>
    <w:rsid w:val="003801BC"/>
    <w:rsid w:val="003803B4"/>
    <w:rsid w:val="0038060B"/>
    <w:rsid w:val="00380999"/>
    <w:rsid w:val="00380AE2"/>
    <w:rsid w:val="00380BEF"/>
    <w:rsid w:val="00380BF6"/>
    <w:rsid w:val="00380C12"/>
    <w:rsid w:val="00381094"/>
    <w:rsid w:val="00381245"/>
    <w:rsid w:val="003813E1"/>
    <w:rsid w:val="003814AD"/>
    <w:rsid w:val="003816DB"/>
    <w:rsid w:val="00381766"/>
    <w:rsid w:val="003817A4"/>
    <w:rsid w:val="0038190E"/>
    <w:rsid w:val="00381BE4"/>
    <w:rsid w:val="00381E84"/>
    <w:rsid w:val="00381EA5"/>
    <w:rsid w:val="0038209F"/>
    <w:rsid w:val="003824AB"/>
    <w:rsid w:val="003824B6"/>
    <w:rsid w:val="00382A3D"/>
    <w:rsid w:val="00382ADE"/>
    <w:rsid w:val="00382B22"/>
    <w:rsid w:val="00382C95"/>
    <w:rsid w:val="003830E3"/>
    <w:rsid w:val="00383226"/>
    <w:rsid w:val="00383330"/>
    <w:rsid w:val="00383660"/>
    <w:rsid w:val="003837E3"/>
    <w:rsid w:val="00383836"/>
    <w:rsid w:val="003838AA"/>
    <w:rsid w:val="00383A8A"/>
    <w:rsid w:val="00383B03"/>
    <w:rsid w:val="00383EAA"/>
    <w:rsid w:val="00383F04"/>
    <w:rsid w:val="00383F41"/>
    <w:rsid w:val="0038482E"/>
    <w:rsid w:val="003848AD"/>
    <w:rsid w:val="00384CC0"/>
    <w:rsid w:val="00385025"/>
    <w:rsid w:val="0038512C"/>
    <w:rsid w:val="003857F4"/>
    <w:rsid w:val="003859FD"/>
    <w:rsid w:val="00385D61"/>
    <w:rsid w:val="00386020"/>
    <w:rsid w:val="003860D3"/>
    <w:rsid w:val="00386141"/>
    <w:rsid w:val="003862D9"/>
    <w:rsid w:val="003863DF"/>
    <w:rsid w:val="0038643F"/>
    <w:rsid w:val="003864B2"/>
    <w:rsid w:val="00386A52"/>
    <w:rsid w:val="00386C46"/>
    <w:rsid w:val="00386C92"/>
    <w:rsid w:val="00386D2F"/>
    <w:rsid w:val="00386FAB"/>
    <w:rsid w:val="00387171"/>
    <w:rsid w:val="0038729D"/>
    <w:rsid w:val="003873AA"/>
    <w:rsid w:val="00387428"/>
    <w:rsid w:val="003875BC"/>
    <w:rsid w:val="003876A1"/>
    <w:rsid w:val="00387983"/>
    <w:rsid w:val="00387A58"/>
    <w:rsid w:val="00387A5C"/>
    <w:rsid w:val="00387B92"/>
    <w:rsid w:val="00387C02"/>
    <w:rsid w:val="00387C0A"/>
    <w:rsid w:val="00387D51"/>
    <w:rsid w:val="00387DF2"/>
    <w:rsid w:val="00387F8B"/>
    <w:rsid w:val="00390120"/>
    <w:rsid w:val="003901CB"/>
    <w:rsid w:val="003903C2"/>
    <w:rsid w:val="0039059A"/>
    <w:rsid w:val="003906FA"/>
    <w:rsid w:val="00390CB9"/>
    <w:rsid w:val="00390CC8"/>
    <w:rsid w:val="0039143A"/>
    <w:rsid w:val="003918D3"/>
    <w:rsid w:val="00391AF3"/>
    <w:rsid w:val="003923E7"/>
    <w:rsid w:val="0039252A"/>
    <w:rsid w:val="00392A3F"/>
    <w:rsid w:val="00392A4D"/>
    <w:rsid w:val="00392B7C"/>
    <w:rsid w:val="00392CC9"/>
    <w:rsid w:val="00392EB3"/>
    <w:rsid w:val="00392FA1"/>
    <w:rsid w:val="00393682"/>
    <w:rsid w:val="00393CEB"/>
    <w:rsid w:val="00393DC0"/>
    <w:rsid w:val="0039410D"/>
    <w:rsid w:val="00394647"/>
    <w:rsid w:val="0039465A"/>
    <w:rsid w:val="003947FD"/>
    <w:rsid w:val="00394906"/>
    <w:rsid w:val="00394A14"/>
    <w:rsid w:val="00394CD6"/>
    <w:rsid w:val="0039550E"/>
    <w:rsid w:val="00395636"/>
    <w:rsid w:val="003957C0"/>
    <w:rsid w:val="00395B56"/>
    <w:rsid w:val="00395FA8"/>
    <w:rsid w:val="003961D4"/>
    <w:rsid w:val="003962E1"/>
    <w:rsid w:val="00396451"/>
    <w:rsid w:val="003964C1"/>
    <w:rsid w:val="00396A7E"/>
    <w:rsid w:val="00396C3B"/>
    <w:rsid w:val="00396F67"/>
    <w:rsid w:val="003971C9"/>
    <w:rsid w:val="00397445"/>
    <w:rsid w:val="00397446"/>
    <w:rsid w:val="003976FF"/>
    <w:rsid w:val="00397859"/>
    <w:rsid w:val="00397C11"/>
    <w:rsid w:val="00397F44"/>
    <w:rsid w:val="00397FD7"/>
    <w:rsid w:val="003A013C"/>
    <w:rsid w:val="003A044A"/>
    <w:rsid w:val="003A04CC"/>
    <w:rsid w:val="003A04EA"/>
    <w:rsid w:val="003A0844"/>
    <w:rsid w:val="003A0A1E"/>
    <w:rsid w:val="003A0AC9"/>
    <w:rsid w:val="003A0D46"/>
    <w:rsid w:val="003A0D87"/>
    <w:rsid w:val="003A1038"/>
    <w:rsid w:val="003A11F2"/>
    <w:rsid w:val="003A1491"/>
    <w:rsid w:val="003A1692"/>
    <w:rsid w:val="003A18F2"/>
    <w:rsid w:val="003A1961"/>
    <w:rsid w:val="003A1B60"/>
    <w:rsid w:val="003A1C14"/>
    <w:rsid w:val="003A212F"/>
    <w:rsid w:val="003A2349"/>
    <w:rsid w:val="003A2357"/>
    <w:rsid w:val="003A2867"/>
    <w:rsid w:val="003A2A4E"/>
    <w:rsid w:val="003A3403"/>
    <w:rsid w:val="003A341F"/>
    <w:rsid w:val="003A3808"/>
    <w:rsid w:val="003A4047"/>
    <w:rsid w:val="003A4121"/>
    <w:rsid w:val="003A4143"/>
    <w:rsid w:val="003A4150"/>
    <w:rsid w:val="003A4430"/>
    <w:rsid w:val="003A444F"/>
    <w:rsid w:val="003A446E"/>
    <w:rsid w:val="003A4616"/>
    <w:rsid w:val="003A4B23"/>
    <w:rsid w:val="003A4D53"/>
    <w:rsid w:val="003A4E71"/>
    <w:rsid w:val="003A4F0E"/>
    <w:rsid w:val="003A5001"/>
    <w:rsid w:val="003A518D"/>
    <w:rsid w:val="003A52F8"/>
    <w:rsid w:val="003A5714"/>
    <w:rsid w:val="003A582E"/>
    <w:rsid w:val="003A58E6"/>
    <w:rsid w:val="003A5945"/>
    <w:rsid w:val="003A594D"/>
    <w:rsid w:val="003A594E"/>
    <w:rsid w:val="003A5A14"/>
    <w:rsid w:val="003A5B52"/>
    <w:rsid w:val="003A5C55"/>
    <w:rsid w:val="003A5CF7"/>
    <w:rsid w:val="003A6418"/>
    <w:rsid w:val="003A6437"/>
    <w:rsid w:val="003A6580"/>
    <w:rsid w:val="003A6DAC"/>
    <w:rsid w:val="003A73B3"/>
    <w:rsid w:val="003A73E7"/>
    <w:rsid w:val="003A7888"/>
    <w:rsid w:val="003A7893"/>
    <w:rsid w:val="003A7A16"/>
    <w:rsid w:val="003A7EF1"/>
    <w:rsid w:val="003A7FBC"/>
    <w:rsid w:val="003B0259"/>
    <w:rsid w:val="003B05F2"/>
    <w:rsid w:val="003B076D"/>
    <w:rsid w:val="003B0801"/>
    <w:rsid w:val="003B0B85"/>
    <w:rsid w:val="003B0C5D"/>
    <w:rsid w:val="003B0CBD"/>
    <w:rsid w:val="003B0E4B"/>
    <w:rsid w:val="003B0EA3"/>
    <w:rsid w:val="003B1025"/>
    <w:rsid w:val="003B103A"/>
    <w:rsid w:val="003B12B2"/>
    <w:rsid w:val="003B15E9"/>
    <w:rsid w:val="003B18AD"/>
    <w:rsid w:val="003B193C"/>
    <w:rsid w:val="003B1B12"/>
    <w:rsid w:val="003B1EC8"/>
    <w:rsid w:val="003B285D"/>
    <w:rsid w:val="003B2AAD"/>
    <w:rsid w:val="003B2C76"/>
    <w:rsid w:val="003B2E26"/>
    <w:rsid w:val="003B2F44"/>
    <w:rsid w:val="003B2FEA"/>
    <w:rsid w:val="003B31D4"/>
    <w:rsid w:val="003B39CC"/>
    <w:rsid w:val="003B39F8"/>
    <w:rsid w:val="003B40D3"/>
    <w:rsid w:val="003B41D5"/>
    <w:rsid w:val="003B41DF"/>
    <w:rsid w:val="003B4366"/>
    <w:rsid w:val="003B4679"/>
    <w:rsid w:val="003B46E4"/>
    <w:rsid w:val="003B496B"/>
    <w:rsid w:val="003B4E27"/>
    <w:rsid w:val="003B5358"/>
    <w:rsid w:val="003B56A3"/>
    <w:rsid w:val="003B58C5"/>
    <w:rsid w:val="003B5B03"/>
    <w:rsid w:val="003B5B3C"/>
    <w:rsid w:val="003B5BFC"/>
    <w:rsid w:val="003B5D7B"/>
    <w:rsid w:val="003B5DDE"/>
    <w:rsid w:val="003B5EDE"/>
    <w:rsid w:val="003B5FAB"/>
    <w:rsid w:val="003B5FE4"/>
    <w:rsid w:val="003B604F"/>
    <w:rsid w:val="003B61DA"/>
    <w:rsid w:val="003B633C"/>
    <w:rsid w:val="003B63CB"/>
    <w:rsid w:val="003B6523"/>
    <w:rsid w:val="003B6777"/>
    <w:rsid w:val="003B68CE"/>
    <w:rsid w:val="003B68EF"/>
    <w:rsid w:val="003B73B2"/>
    <w:rsid w:val="003B76B4"/>
    <w:rsid w:val="003B7A36"/>
    <w:rsid w:val="003B7D50"/>
    <w:rsid w:val="003C000F"/>
    <w:rsid w:val="003C043F"/>
    <w:rsid w:val="003C0A1B"/>
    <w:rsid w:val="003C0D35"/>
    <w:rsid w:val="003C0D8B"/>
    <w:rsid w:val="003C0E46"/>
    <w:rsid w:val="003C105F"/>
    <w:rsid w:val="003C11D1"/>
    <w:rsid w:val="003C18E8"/>
    <w:rsid w:val="003C1C3B"/>
    <w:rsid w:val="003C1EA4"/>
    <w:rsid w:val="003C219E"/>
    <w:rsid w:val="003C2313"/>
    <w:rsid w:val="003C2340"/>
    <w:rsid w:val="003C2536"/>
    <w:rsid w:val="003C2CCF"/>
    <w:rsid w:val="003C2DE4"/>
    <w:rsid w:val="003C30F8"/>
    <w:rsid w:val="003C347B"/>
    <w:rsid w:val="003C3489"/>
    <w:rsid w:val="003C35AA"/>
    <w:rsid w:val="003C3812"/>
    <w:rsid w:val="003C3D91"/>
    <w:rsid w:val="003C3F33"/>
    <w:rsid w:val="003C3FF5"/>
    <w:rsid w:val="003C4257"/>
    <w:rsid w:val="003C428A"/>
    <w:rsid w:val="003C45C7"/>
    <w:rsid w:val="003C46D8"/>
    <w:rsid w:val="003C49C6"/>
    <w:rsid w:val="003C4E88"/>
    <w:rsid w:val="003C512A"/>
    <w:rsid w:val="003C5812"/>
    <w:rsid w:val="003C5ABC"/>
    <w:rsid w:val="003C658D"/>
    <w:rsid w:val="003C67F0"/>
    <w:rsid w:val="003C685D"/>
    <w:rsid w:val="003C6C26"/>
    <w:rsid w:val="003C6FC8"/>
    <w:rsid w:val="003C6FD9"/>
    <w:rsid w:val="003C706C"/>
    <w:rsid w:val="003C720E"/>
    <w:rsid w:val="003C73B4"/>
    <w:rsid w:val="003C7A42"/>
    <w:rsid w:val="003C7B6C"/>
    <w:rsid w:val="003C7BA2"/>
    <w:rsid w:val="003C7C63"/>
    <w:rsid w:val="003C7D07"/>
    <w:rsid w:val="003C7E07"/>
    <w:rsid w:val="003D0775"/>
    <w:rsid w:val="003D07C1"/>
    <w:rsid w:val="003D0B6F"/>
    <w:rsid w:val="003D0ECD"/>
    <w:rsid w:val="003D0F6D"/>
    <w:rsid w:val="003D0FCE"/>
    <w:rsid w:val="003D1094"/>
    <w:rsid w:val="003D1173"/>
    <w:rsid w:val="003D127B"/>
    <w:rsid w:val="003D14FF"/>
    <w:rsid w:val="003D1654"/>
    <w:rsid w:val="003D170E"/>
    <w:rsid w:val="003D1FD3"/>
    <w:rsid w:val="003D207B"/>
    <w:rsid w:val="003D23D6"/>
    <w:rsid w:val="003D2607"/>
    <w:rsid w:val="003D2B6F"/>
    <w:rsid w:val="003D2BBD"/>
    <w:rsid w:val="003D2D02"/>
    <w:rsid w:val="003D2D9B"/>
    <w:rsid w:val="003D2FE2"/>
    <w:rsid w:val="003D3684"/>
    <w:rsid w:val="003D3803"/>
    <w:rsid w:val="003D3D5F"/>
    <w:rsid w:val="003D414E"/>
    <w:rsid w:val="003D4398"/>
    <w:rsid w:val="003D442C"/>
    <w:rsid w:val="003D4854"/>
    <w:rsid w:val="003D4974"/>
    <w:rsid w:val="003D4AF8"/>
    <w:rsid w:val="003D4F06"/>
    <w:rsid w:val="003D5919"/>
    <w:rsid w:val="003D5AEA"/>
    <w:rsid w:val="003D5B5C"/>
    <w:rsid w:val="003D5BFD"/>
    <w:rsid w:val="003D5C51"/>
    <w:rsid w:val="003D600A"/>
    <w:rsid w:val="003D602D"/>
    <w:rsid w:val="003D60F8"/>
    <w:rsid w:val="003D60F9"/>
    <w:rsid w:val="003D6310"/>
    <w:rsid w:val="003D6348"/>
    <w:rsid w:val="003D6396"/>
    <w:rsid w:val="003D6490"/>
    <w:rsid w:val="003D6A12"/>
    <w:rsid w:val="003D6DF9"/>
    <w:rsid w:val="003D6E12"/>
    <w:rsid w:val="003D7119"/>
    <w:rsid w:val="003D7160"/>
    <w:rsid w:val="003D7237"/>
    <w:rsid w:val="003D7362"/>
    <w:rsid w:val="003D736A"/>
    <w:rsid w:val="003D78E1"/>
    <w:rsid w:val="003D790F"/>
    <w:rsid w:val="003D7B1E"/>
    <w:rsid w:val="003D7C10"/>
    <w:rsid w:val="003D7D93"/>
    <w:rsid w:val="003E0603"/>
    <w:rsid w:val="003E09AF"/>
    <w:rsid w:val="003E10B0"/>
    <w:rsid w:val="003E11C6"/>
    <w:rsid w:val="003E133B"/>
    <w:rsid w:val="003E148D"/>
    <w:rsid w:val="003E183C"/>
    <w:rsid w:val="003E1A85"/>
    <w:rsid w:val="003E1AD1"/>
    <w:rsid w:val="003E1CA1"/>
    <w:rsid w:val="003E1CBC"/>
    <w:rsid w:val="003E1D07"/>
    <w:rsid w:val="003E1FA2"/>
    <w:rsid w:val="003E21C4"/>
    <w:rsid w:val="003E2209"/>
    <w:rsid w:val="003E2320"/>
    <w:rsid w:val="003E243C"/>
    <w:rsid w:val="003E2681"/>
    <w:rsid w:val="003E2760"/>
    <w:rsid w:val="003E288E"/>
    <w:rsid w:val="003E2BAE"/>
    <w:rsid w:val="003E2C3D"/>
    <w:rsid w:val="003E315F"/>
    <w:rsid w:val="003E3557"/>
    <w:rsid w:val="003E38D2"/>
    <w:rsid w:val="003E3907"/>
    <w:rsid w:val="003E3A15"/>
    <w:rsid w:val="003E3F63"/>
    <w:rsid w:val="003E3F8E"/>
    <w:rsid w:val="003E407D"/>
    <w:rsid w:val="003E4530"/>
    <w:rsid w:val="003E4660"/>
    <w:rsid w:val="003E483F"/>
    <w:rsid w:val="003E4A37"/>
    <w:rsid w:val="003E4AE7"/>
    <w:rsid w:val="003E4BDE"/>
    <w:rsid w:val="003E4C70"/>
    <w:rsid w:val="003E4CF3"/>
    <w:rsid w:val="003E5203"/>
    <w:rsid w:val="003E5273"/>
    <w:rsid w:val="003E5AF9"/>
    <w:rsid w:val="003E5B8F"/>
    <w:rsid w:val="003E5BA2"/>
    <w:rsid w:val="003E6178"/>
    <w:rsid w:val="003E6293"/>
    <w:rsid w:val="003E6431"/>
    <w:rsid w:val="003E69CB"/>
    <w:rsid w:val="003E6C97"/>
    <w:rsid w:val="003E6DB5"/>
    <w:rsid w:val="003E709F"/>
    <w:rsid w:val="003E7216"/>
    <w:rsid w:val="003E73C9"/>
    <w:rsid w:val="003E74B1"/>
    <w:rsid w:val="003E771B"/>
    <w:rsid w:val="003E77FB"/>
    <w:rsid w:val="003E796C"/>
    <w:rsid w:val="003E79D3"/>
    <w:rsid w:val="003E7EC7"/>
    <w:rsid w:val="003F0108"/>
    <w:rsid w:val="003F02F8"/>
    <w:rsid w:val="003F0346"/>
    <w:rsid w:val="003F03D4"/>
    <w:rsid w:val="003F064E"/>
    <w:rsid w:val="003F06A5"/>
    <w:rsid w:val="003F08A9"/>
    <w:rsid w:val="003F0923"/>
    <w:rsid w:val="003F0B7F"/>
    <w:rsid w:val="003F17F1"/>
    <w:rsid w:val="003F1812"/>
    <w:rsid w:val="003F189A"/>
    <w:rsid w:val="003F189B"/>
    <w:rsid w:val="003F1AB5"/>
    <w:rsid w:val="003F1C5D"/>
    <w:rsid w:val="003F1FFA"/>
    <w:rsid w:val="003F23E2"/>
    <w:rsid w:val="003F24E6"/>
    <w:rsid w:val="003F266F"/>
    <w:rsid w:val="003F29BF"/>
    <w:rsid w:val="003F2B14"/>
    <w:rsid w:val="003F2F5B"/>
    <w:rsid w:val="003F31B0"/>
    <w:rsid w:val="003F31FF"/>
    <w:rsid w:val="003F3D03"/>
    <w:rsid w:val="003F3D8B"/>
    <w:rsid w:val="003F4158"/>
    <w:rsid w:val="003F4194"/>
    <w:rsid w:val="003F41C0"/>
    <w:rsid w:val="003F424A"/>
    <w:rsid w:val="003F46B7"/>
    <w:rsid w:val="003F4B7C"/>
    <w:rsid w:val="003F4D5E"/>
    <w:rsid w:val="003F4E72"/>
    <w:rsid w:val="003F4F24"/>
    <w:rsid w:val="003F52A3"/>
    <w:rsid w:val="003F5453"/>
    <w:rsid w:val="003F581E"/>
    <w:rsid w:val="003F5C0C"/>
    <w:rsid w:val="003F5CC2"/>
    <w:rsid w:val="003F5CCA"/>
    <w:rsid w:val="003F5EEE"/>
    <w:rsid w:val="003F62A7"/>
    <w:rsid w:val="003F65D4"/>
    <w:rsid w:val="003F6995"/>
    <w:rsid w:val="003F69AC"/>
    <w:rsid w:val="003F6D00"/>
    <w:rsid w:val="003F77DC"/>
    <w:rsid w:val="003F7B08"/>
    <w:rsid w:val="003F7D14"/>
    <w:rsid w:val="003F7D63"/>
    <w:rsid w:val="003F7F74"/>
    <w:rsid w:val="0040009E"/>
    <w:rsid w:val="00400367"/>
    <w:rsid w:val="004005E2"/>
    <w:rsid w:val="004007AF"/>
    <w:rsid w:val="00400818"/>
    <w:rsid w:val="00400B5C"/>
    <w:rsid w:val="00400D01"/>
    <w:rsid w:val="00400E99"/>
    <w:rsid w:val="0040109E"/>
    <w:rsid w:val="00401445"/>
    <w:rsid w:val="004017CA"/>
    <w:rsid w:val="00401AAA"/>
    <w:rsid w:val="00401BD6"/>
    <w:rsid w:val="00401E2C"/>
    <w:rsid w:val="00401EDF"/>
    <w:rsid w:val="00402019"/>
    <w:rsid w:val="00402105"/>
    <w:rsid w:val="004022B5"/>
    <w:rsid w:val="0040287F"/>
    <w:rsid w:val="004031A1"/>
    <w:rsid w:val="004039E2"/>
    <w:rsid w:val="00403ACA"/>
    <w:rsid w:val="00403C77"/>
    <w:rsid w:val="00403DDA"/>
    <w:rsid w:val="004043AF"/>
    <w:rsid w:val="004043E3"/>
    <w:rsid w:val="00404A7D"/>
    <w:rsid w:val="00405208"/>
    <w:rsid w:val="00405569"/>
    <w:rsid w:val="004055CD"/>
    <w:rsid w:val="004055FE"/>
    <w:rsid w:val="004056C8"/>
    <w:rsid w:val="004058E3"/>
    <w:rsid w:val="00405B96"/>
    <w:rsid w:val="00405D05"/>
    <w:rsid w:val="00405EB8"/>
    <w:rsid w:val="00405F01"/>
    <w:rsid w:val="00406209"/>
    <w:rsid w:val="004062AB"/>
    <w:rsid w:val="00406387"/>
    <w:rsid w:val="0040667A"/>
    <w:rsid w:val="004067C0"/>
    <w:rsid w:val="004067FA"/>
    <w:rsid w:val="004069D2"/>
    <w:rsid w:val="004069EC"/>
    <w:rsid w:val="00406B6E"/>
    <w:rsid w:val="00406C22"/>
    <w:rsid w:val="004072D8"/>
    <w:rsid w:val="0040787C"/>
    <w:rsid w:val="00407950"/>
    <w:rsid w:val="00407C63"/>
    <w:rsid w:val="00407D7C"/>
    <w:rsid w:val="00407DCC"/>
    <w:rsid w:val="00407F3A"/>
    <w:rsid w:val="00407FB7"/>
    <w:rsid w:val="00410078"/>
    <w:rsid w:val="004102CD"/>
    <w:rsid w:val="00410423"/>
    <w:rsid w:val="0041045E"/>
    <w:rsid w:val="004105DE"/>
    <w:rsid w:val="004107EE"/>
    <w:rsid w:val="004107F5"/>
    <w:rsid w:val="00410ECE"/>
    <w:rsid w:val="00410FFA"/>
    <w:rsid w:val="00411037"/>
    <w:rsid w:val="00411059"/>
    <w:rsid w:val="00411580"/>
    <w:rsid w:val="0041170B"/>
    <w:rsid w:val="00411CE5"/>
    <w:rsid w:val="00411E23"/>
    <w:rsid w:val="00412045"/>
    <w:rsid w:val="0041234E"/>
    <w:rsid w:val="00412390"/>
    <w:rsid w:val="004123B9"/>
    <w:rsid w:val="0041255A"/>
    <w:rsid w:val="0041299C"/>
    <w:rsid w:val="00412F85"/>
    <w:rsid w:val="00413223"/>
    <w:rsid w:val="00413509"/>
    <w:rsid w:val="00413690"/>
    <w:rsid w:val="0041394F"/>
    <w:rsid w:val="00413AC7"/>
    <w:rsid w:val="00413BA8"/>
    <w:rsid w:val="00413ECC"/>
    <w:rsid w:val="00414575"/>
    <w:rsid w:val="004147B7"/>
    <w:rsid w:val="00414B56"/>
    <w:rsid w:val="00414B99"/>
    <w:rsid w:val="00415156"/>
    <w:rsid w:val="00415177"/>
    <w:rsid w:val="00415402"/>
    <w:rsid w:val="0041545C"/>
    <w:rsid w:val="00416261"/>
    <w:rsid w:val="0041658B"/>
    <w:rsid w:val="00416615"/>
    <w:rsid w:val="004169F3"/>
    <w:rsid w:val="00416EA0"/>
    <w:rsid w:val="00416F34"/>
    <w:rsid w:val="00416F9B"/>
    <w:rsid w:val="00417215"/>
    <w:rsid w:val="00417338"/>
    <w:rsid w:val="004173DA"/>
    <w:rsid w:val="00417412"/>
    <w:rsid w:val="00417495"/>
    <w:rsid w:val="00417725"/>
    <w:rsid w:val="004177E8"/>
    <w:rsid w:val="00417802"/>
    <w:rsid w:val="0041790F"/>
    <w:rsid w:val="00417AFC"/>
    <w:rsid w:val="00417C44"/>
    <w:rsid w:val="004200E0"/>
    <w:rsid w:val="00420426"/>
    <w:rsid w:val="004206FF"/>
    <w:rsid w:val="004208D2"/>
    <w:rsid w:val="00420B45"/>
    <w:rsid w:val="00420C7D"/>
    <w:rsid w:val="00420D0F"/>
    <w:rsid w:val="00420E79"/>
    <w:rsid w:val="0042134A"/>
    <w:rsid w:val="0042134B"/>
    <w:rsid w:val="00421373"/>
    <w:rsid w:val="00421A8E"/>
    <w:rsid w:val="00421AE7"/>
    <w:rsid w:val="00421AFB"/>
    <w:rsid w:val="00421E2A"/>
    <w:rsid w:val="00421EAA"/>
    <w:rsid w:val="00421EEC"/>
    <w:rsid w:val="004220AE"/>
    <w:rsid w:val="0042214F"/>
    <w:rsid w:val="0042241D"/>
    <w:rsid w:val="0042252C"/>
    <w:rsid w:val="00422779"/>
    <w:rsid w:val="0042289B"/>
    <w:rsid w:val="004229B8"/>
    <w:rsid w:val="00422CC9"/>
    <w:rsid w:val="00422F34"/>
    <w:rsid w:val="00423170"/>
    <w:rsid w:val="004233A1"/>
    <w:rsid w:val="004234B0"/>
    <w:rsid w:val="00423610"/>
    <w:rsid w:val="00423665"/>
    <w:rsid w:val="004236E7"/>
    <w:rsid w:val="004236FF"/>
    <w:rsid w:val="004238C9"/>
    <w:rsid w:val="0042395D"/>
    <w:rsid w:val="004239D2"/>
    <w:rsid w:val="00423CF9"/>
    <w:rsid w:val="00423F64"/>
    <w:rsid w:val="0042403C"/>
    <w:rsid w:val="00424277"/>
    <w:rsid w:val="00424326"/>
    <w:rsid w:val="004246B5"/>
    <w:rsid w:val="0042478D"/>
    <w:rsid w:val="00424800"/>
    <w:rsid w:val="00424A9E"/>
    <w:rsid w:val="00424AAD"/>
    <w:rsid w:val="00424D59"/>
    <w:rsid w:val="00424DAF"/>
    <w:rsid w:val="00424EDA"/>
    <w:rsid w:val="00424F81"/>
    <w:rsid w:val="004257B4"/>
    <w:rsid w:val="004258B0"/>
    <w:rsid w:val="00425CCF"/>
    <w:rsid w:val="00425E8C"/>
    <w:rsid w:val="00425F5B"/>
    <w:rsid w:val="0042618D"/>
    <w:rsid w:val="0042625F"/>
    <w:rsid w:val="00426711"/>
    <w:rsid w:val="004267F4"/>
    <w:rsid w:val="004268DF"/>
    <w:rsid w:val="00426A22"/>
    <w:rsid w:val="00426A82"/>
    <w:rsid w:val="00426BF0"/>
    <w:rsid w:val="0042705E"/>
    <w:rsid w:val="0042794E"/>
    <w:rsid w:val="00427BD7"/>
    <w:rsid w:val="0043041F"/>
    <w:rsid w:val="0043092A"/>
    <w:rsid w:val="004309B0"/>
    <w:rsid w:val="00430DB6"/>
    <w:rsid w:val="00430F96"/>
    <w:rsid w:val="00430F97"/>
    <w:rsid w:val="00430F9B"/>
    <w:rsid w:val="004310A2"/>
    <w:rsid w:val="004315D3"/>
    <w:rsid w:val="0043162A"/>
    <w:rsid w:val="00431658"/>
    <w:rsid w:val="0043170C"/>
    <w:rsid w:val="00431715"/>
    <w:rsid w:val="00431993"/>
    <w:rsid w:val="00431A8F"/>
    <w:rsid w:val="00431B9B"/>
    <w:rsid w:val="00431BBF"/>
    <w:rsid w:val="00431DEE"/>
    <w:rsid w:val="00432319"/>
    <w:rsid w:val="00432F2B"/>
    <w:rsid w:val="0043305A"/>
    <w:rsid w:val="004336BF"/>
    <w:rsid w:val="004336CB"/>
    <w:rsid w:val="004336F6"/>
    <w:rsid w:val="00433C9F"/>
    <w:rsid w:val="00433D78"/>
    <w:rsid w:val="00433DD2"/>
    <w:rsid w:val="00434035"/>
    <w:rsid w:val="0043453F"/>
    <w:rsid w:val="00434768"/>
    <w:rsid w:val="00434A6A"/>
    <w:rsid w:val="00434AD1"/>
    <w:rsid w:val="00434BA8"/>
    <w:rsid w:val="00434EE9"/>
    <w:rsid w:val="00435068"/>
    <w:rsid w:val="00435459"/>
    <w:rsid w:val="0043583A"/>
    <w:rsid w:val="0043584B"/>
    <w:rsid w:val="00435B98"/>
    <w:rsid w:val="00436282"/>
    <w:rsid w:val="004362CE"/>
    <w:rsid w:val="0043644C"/>
    <w:rsid w:val="00436A2F"/>
    <w:rsid w:val="00436C3A"/>
    <w:rsid w:val="00436D0A"/>
    <w:rsid w:val="00436D38"/>
    <w:rsid w:val="00436F1A"/>
    <w:rsid w:val="0043720A"/>
    <w:rsid w:val="00437430"/>
    <w:rsid w:val="004376A7"/>
    <w:rsid w:val="004376AB"/>
    <w:rsid w:val="004376CE"/>
    <w:rsid w:val="00437959"/>
    <w:rsid w:val="00437D78"/>
    <w:rsid w:val="00437D90"/>
    <w:rsid w:val="00440041"/>
    <w:rsid w:val="0044013E"/>
    <w:rsid w:val="004402B9"/>
    <w:rsid w:val="00440430"/>
    <w:rsid w:val="0044052C"/>
    <w:rsid w:val="0044063C"/>
    <w:rsid w:val="004409C0"/>
    <w:rsid w:val="00440C45"/>
    <w:rsid w:val="004410EA"/>
    <w:rsid w:val="004417B0"/>
    <w:rsid w:val="00441ADE"/>
    <w:rsid w:val="00441D13"/>
    <w:rsid w:val="00441E3E"/>
    <w:rsid w:val="00441F3A"/>
    <w:rsid w:val="00442057"/>
    <w:rsid w:val="00442333"/>
    <w:rsid w:val="0044244B"/>
    <w:rsid w:val="004425A6"/>
    <w:rsid w:val="00442624"/>
    <w:rsid w:val="00442780"/>
    <w:rsid w:val="00442C8F"/>
    <w:rsid w:val="00442E83"/>
    <w:rsid w:val="00443406"/>
    <w:rsid w:val="004435E4"/>
    <w:rsid w:val="00443647"/>
    <w:rsid w:val="00443673"/>
    <w:rsid w:val="0044368F"/>
    <w:rsid w:val="004439B5"/>
    <w:rsid w:val="00443CF6"/>
    <w:rsid w:val="00443F0A"/>
    <w:rsid w:val="004440E3"/>
    <w:rsid w:val="00444133"/>
    <w:rsid w:val="0044430C"/>
    <w:rsid w:val="0044431A"/>
    <w:rsid w:val="004445AC"/>
    <w:rsid w:val="00444933"/>
    <w:rsid w:val="00444A95"/>
    <w:rsid w:val="00444B1F"/>
    <w:rsid w:val="00444D04"/>
    <w:rsid w:val="00444D25"/>
    <w:rsid w:val="00444F69"/>
    <w:rsid w:val="00445055"/>
    <w:rsid w:val="00445136"/>
    <w:rsid w:val="004454E0"/>
    <w:rsid w:val="004455BE"/>
    <w:rsid w:val="004459F1"/>
    <w:rsid w:val="00445A5B"/>
    <w:rsid w:val="00445BB4"/>
    <w:rsid w:val="00445C15"/>
    <w:rsid w:val="00445E60"/>
    <w:rsid w:val="00446210"/>
    <w:rsid w:val="004465B7"/>
    <w:rsid w:val="004465FD"/>
    <w:rsid w:val="0044662B"/>
    <w:rsid w:val="00446C1C"/>
    <w:rsid w:val="00446D20"/>
    <w:rsid w:val="00446D59"/>
    <w:rsid w:val="00446E33"/>
    <w:rsid w:val="00446E4B"/>
    <w:rsid w:val="0044701F"/>
    <w:rsid w:val="00447106"/>
    <w:rsid w:val="0044723B"/>
    <w:rsid w:val="00447701"/>
    <w:rsid w:val="00447828"/>
    <w:rsid w:val="00447A3E"/>
    <w:rsid w:val="00450029"/>
    <w:rsid w:val="00450358"/>
    <w:rsid w:val="004504A5"/>
    <w:rsid w:val="00450504"/>
    <w:rsid w:val="00450546"/>
    <w:rsid w:val="00450700"/>
    <w:rsid w:val="004508F4"/>
    <w:rsid w:val="0045099D"/>
    <w:rsid w:val="004509E9"/>
    <w:rsid w:val="00450CCF"/>
    <w:rsid w:val="00450D5F"/>
    <w:rsid w:val="00450F4D"/>
    <w:rsid w:val="0045112E"/>
    <w:rsid w:val="0045115A"/>
    <w:rsid w:val="00451314"/>
    <w:rsid w:val="004513C7"/>
    <w:rsid w:val="004516EC"/>
    <w:rsid w:val="00451787"/>
    <w:rsid w:val="004518CF"/>
    <w:rsid w:val="004519D0"/>
    <w:rsid w:val="00451AEA"/>
    <w:rsid w:val="00451BDA"/>
    <w:rsid w:val="00451BEB"/>
    <w:rsid w:val="00451D59"/>
    <w:rsid w:val="00451D6F"/>
    <w:rsid w:val="00451FB0"/>
    <w:rsid w:val="004521B0"/>
    <w:rsid w:val="00452206"/>
    <w:rsid w:val="00452288"/>
    <w:rsid w:val="004522C3"/>
    <w:rsid w:val="00452327"/>
    <w:rsid w:val="004524FA"/>
    <w:rsid w:val="00452B23"/>
    <w:rsid w:val="00452B4E"/>
    <w:rsid w:val="00452BEC"/>
    <w:rsid w:val="00452D0E"/>
    <w:rsid w:val="0045309A"/>
    <w:rsid w:val="00453573"/>
    <w:rsid w:val="00453AA1"/>
    <w:rsid w:val="00453AD3"/>
    <w:rsid w:val="00453B28"/>
    <w:rsid w:val="00453E44"/>
    <w:rsid w:val="00454045"/>
    <w:rsid w:val="00454362"/>
    <w:rsid w:val="00454B26"/>
    <w:rsid w:val="00454B9A"/>
    <w:rsid w:val="0045509C"/>
    <w:rsid w:val="004553B5"/>
    <w:rsid w:val="004553FD"/>
    <w:rsid w:val="004554A1"/>
    <w:rsid w:val="004556E5"/>
    <w:rsid w:val="00455AC3"/>
    <w:rsid w:val="00455B14"/>
    <w:rsid w:val="0045614C"/>
    <w:rsid w:val="0045620D"/>
    <w:rsid w:val="0045639A"/>
    <w:rsid w:val="00456547"/>
    <w:rsid w:val="0045658A"/>
    <w:rsid w:val="004566B1"/>
    <w:rsid w:val="004566FE"/>
    <w:rsid w:val="00456780"/>
    <w:rsid w:val="00456883"/>
    <w:rsid w:val="00456A13"/>
    <w:rsid w:val="00456A54"/>
    <w:rsid w:val="00456AD6"/>
    <w:rsid w:val="00456C29"/>
    <w:rsid w:val="00456E34"/>
    <w:rsid w:val="00457031"/>
    <w:rsid w:val="0045715A"/>
    <w:rsid w:val="004573F9"/>
    <w:rsid w:val="004575CB"/>
    <w:rsid w:val="0045763D"/>
    <w:rsid w:val="00457708"/>
    <w:rsid w:val="00457744"/>
    <w:rsid w:val="00457A1A"/>
    <w:rsid w:val="00457A3F"/>
    <w:rsid w:val="00457B33"/>
    <w:rsid w:val="00457BAB"/>
    <w:rsid w:val="0046022E"/>
    <w:rsid w:val="004604C8"/>
    <w:rsid w:val="00460558"/>
    <w:rsid w:val="0046055F"/>
    <w:rsid w:val="004607AD"/>
    <w:rsid w:val="004607F3"/>
    <w:rsid w:val="00460805"/>
    <w:rsid w:val="00460926"/>
    <w:rsid w:val="00460998"/>
    <w:rsid w:val="00460CA5"/>
    <w:rsid w:val="00460D3B"/>
    <w:rsid w:val="004613A9"/>
    <w:rsid w:val="00461517"/>
    <w:rsid w:val="004617C1"/>
    <w:rsid w:val="00461AA3"/>
    <w:rsid w:val="00461DC7"/>
    <w:rsid w:val="00461DEC"/>
    <w:rsid w:val="00462001"/>
    <w:rsid w:val="004620CA"/>
    <w:rsid w:val="0046256E"/>
    <w:rsid w:val="00462633"/>
    <w:rsid w:val="00462918"/>
    <w:rsid w:val="00462A00"/>
    <w:rsid w:val="00462B83"/>
    <w:rsid w:val="00462CFC"/>
    <w:rsid w:val="00462F09"/>
    <w:rsid w:val="0046345B"/>
    <w:rsid w:val="00463560"/>
    <w:rsid w:val="004635F5"/>
    <w:rsid w:val="004637E4"/>
    <w:rsid w:val="004638E2"/>
    <w:rsid w:val="00463A21"/>
    <w:rsid w:val="00463BA0"/>
    <w:rsid w:val="00463E1B"/>
    <w:rsid w:val="00463F39"/>
    <w:rsid w:val="00463F58"/>
    <w:rsid w:val="0046415E"/>
    <w:rsid w:val="004642E6"/>
    <w:rsid w:val="0046445F"/>
    <w:rsid w:val="004644B7"/>
    <w:rsid w:val="00464D75"/>
    <w:rsid w:val="004653DD"/>
    <w:rsid w:val="004655C7"/>
    <w:rsid w:val="004657ED"/>
    <w:rsid w:val="00465E54"/>
    <w:rsid w:val="004660B4"/>
    <w:rsid w:val="004661A8"/>
    <w:rsid w:val="00466485"/>
    <w:rsid w:val="00466519"/>
    <w:rsid w:val="0046655C"/>
    <w:rsid w:val="004668EB"/>
    <w:rsid w:val="00466AAF"/>
    <w:rsid w:val="00466B6C"/>
    <w:rsid w:val="00466DA4"/>
    <w:rsid w:val="00466FED"/>
    <w:rsid w:val="00467579"/>
    <w:rsid w:val="0046778E"/>
    <w:rsid w:val="004678BF"/>
    <w:rsid w:val="00467E3F"/>
    <w:rsid w:val="00467E55"/>
    <w:rsid w:val="00470015"/>
    <w:rsid w:val="004705D3"/>
    <w:rsid w:val="004705FC"/>
    <w:rsid w:val="00470708"/>
    <w:rsid w:val="0047086C"/>
    <w:rsid w:val="004709B2"/>
    <w:rsid w:val="00470B9D"/>
    <w:rsid w:val="00471020"/>
    <w:rsid w:val="0047109B"/>
    <w:rsid w:val="004710FC"/>
    <w:rsid w:val="00471152"/>
    <w:rsid w:val="0047129F"/>
    <w:rsid w:val="0047132A"/>
    <w:rsid w:val="00471A25"/>
    <w:rsid w:val="00471A42"/>
    <w:rsid w:val="00471A8C"/>
    <w:rsid w:val="00471AD0"/>
    <w:rsid w:val="00471AE9"/>
    <w:rsid w:val="00471B38"/>
    <w:rsid w:val="00471C0C"/>
    <w:rsid w:val="00471DF3"/>
    <w:rsid w:val="004720C5"/>
    <w:rsid w:val="00472225"/>
    <w:rsid w:val="0047230E"/>
    <w:rsid w:val="004724A5"/>
    <w:rsid w:val="004724FC"/>
    <w:rsid w:val="00472581"/>
    <w:rsid w:val="00472BA2"/>
    <w:rsid w:val="00472CAC"/>
    <w:rsid w:val="00472E70"/>
    <w:rsid w:val="00472E79"/>
    <w:rsid w:val="00472EB2"/>
    <w:rsid w:val="00472F44"/>
    <w:rsid w:val="004732BF"/>
    <w:rsid w:val="004733CC"/>
    <w:rsid w:val="004733E2"/>
    <w:rsid w:val="0047358C"/>
    <w:rsid w:val="004735D1"/>
    <w:rsid w:val="004736A3"/>
    <w:rsid w:val="00473AF3"/>
    <w:rsid w:val="00473B16"/>
    <w:rsid w:val="00473CF9"/>
    <w:rsid w:val="00474290"/>
    <w:rsid w:val="0047437B"/>
    <w:rsid w:val="00474484"/>
    <w:rsid w:val="00474782"/>
    <w:rsid w:val="00474891"/>
    <w:rsid w:val="00474AF9"/>
    <w:rsid w:val="00474B78"/>
    <w:rsid w:val="00474FDC"/>
    <w:rsid w:val="00475164"/>
    <w:rsid w:val="00475276"/>
    <w:rsid w:val="004755BA"/>
    <w:rsid w:val="004756C5"/>
    <w:rsid w:val="00475762"/>
    <w:rsid w:val="00475A7A"/>
    <w:rsid w:val="00475C14"/>
    <w:rsid w:val="00475CA9"/>
    <w:rsid w:val="00476747"/>
    <w:rsid w:val="00476760"/>
    <w:rsid w:val="0047697B"/>
    <w:rsid w:val="00476B1D"/>
    <w:rsid w:val="00476BC0"/>
    <w:rsid w:val="0047713C"/>
    <w:rsid w:val="0047715C"/>
    <w:rsid w:val="0047774D"/>
    <w:rsid w:val="004779B0"/>
    <w:rsid w:val="00477D13"/>
    <w:rsid w:val="0048040E"/>
    <w:rsid w:val="0048071A"/>
    <w:rsid w:val="0048088A"/>
    <w:rsid w:val="00480A69"/>
    <w:rsid w:val="00480D9C"/>
    <w:rsid w:val="00480EE0"/>
    <w:rsid w:val="00481308"/>
    <w:rsid w:val="0048158A"/>
    <w:rsid w:val="00481695"/>
    <w:rsid w:val="0048179F"/>
    <w:rsid w:val="0048199E"/>
    <w:rsid w:val="00481B0E"/>
    <w:rsid w:val="00481B44"/>
    <w:rsid w:val="00481D91"/>
    <w:rsid w:val="0048216D"/>
    <w:rsid w:val="0048236C"/>
    <w:rsid w:val="00482412"/>
    <w:rsid w:val="00482668"/>
    <w:rsid w:val="0048266D"/>
    <w:rsid w:val="00482C17"/>
    <w:rsid w:val="00483157"/>
    <w:rsid w:val="0048331B"/>
    <w:rsid w:val="004833A6"/>
    <w:rsid w:val="0048364E"/>
    <w:rsid w:val="0048378A"/>
    <w:rsid w:val="004838C4"/>
    <w:rsid w:val="00483DD9"/>
    <w:rsid w:val="00483FB5"/>
    <w:rsid w:val="00483FFE"/>
    <w:rsid w:val="004845FD"/>
    <w:rsid w:val="00484619"/>
    <w:rsid w:val="004846F5"/>
    <w:rsid w:val="00484852"/>
    <w:rsid w:val="00484F19"/>
    <w:rsid w:val="00484FA8"/>
    <w:rsid w:val="004850E8"/>
    <w:rsid w:val="0048573E"/>
    <w:rsid w:val="00485785"/>
    <w:rsid w:val="00485E38"/>
    <w:rsid w:val="0048618C"/>
    <w:rsid w:val="00486328"/>
    <w:rsid w:val="00486505"/>
    <w:rsid w:val="00486658"/>
    <w:rsid w:val="00486A75"/>
    <w:rsid w:val="00486CB3"/>
    <w:rsid w:val="00486E77"/>
    <w:rsid w:val="00487000"/>
    <w:rsid w:val="00487009"/>
    <w:rsid w:val="0048713C"/>
    <w:rsid w:val="0048721D"/>
    <w:rsid w:val="004874DA"/>
    <w:rsid w:val="00487757"/>
    <w:rsid w:val="004877C3"/>
    <w:rsid w:val="00487821"/>
    <w:rsid w:val="00487CC2"/>
    <w:rsid w:val="00487DF2"/>
    <w:rsid w:val="00487ED5"/>
    <w:rsid w:val="00487EE2"/>
    <w:rsid w:val="00490148"/>
    <w:rsid w:val="0049035A"/>
    <w:rsid w:val="00490564"/>
    <w:rsid w:val="004905C7"/>
    <w:rsid w:val="00490720"/>
    <w:rsid w:val="004909DC"/>
    <w:rsid w:val="00490B29"/>
    <w:rsid w:val="00490E1F"/>
    <w:rsid w:val="004913C8"/>
    <w:rsid w:val="004915D6"/>
    <w:rsid w:val="004915E5"/>
    <w:rsid w:val="0049169B"/>
    <w:rsid w:val="00491899"/>
    <w:rsid w:val="004919F8"/>
    <w:rsid w:val="00491A91"/>
    <w:rsid w:val="00491BD2"/>
    <w:rsid w:val="004920EB"/>
    <w:rsid w:val="004922E8"/>
    <w:rsid w:val="00492321"/>
    <w:rsid w:val="00492351"/>
    <w:rsid w:val="00492603"/>
    <w:rsid w:val="00492692"/>
    <w:rsid w:val="004927B5"/>
    <w:rsid w:val="00492B06"/>
    <w:rsid w:val="00492BD3"/>
    <w:rsid w:val="00492E30"/>
    <w:rsid w:val="00492E64"/>
    <w:rsid w:val="00492E90"/>
    <w:rsid w:val="00492EB1"/>
    <w:rsid w:val="00493015"/>
    <w:rsid w:val="00493B4D"/>
    <w:rsid w:val="00493C06"/>
    <w:rsid w:val="00493C8B"/>
    <w:rsid w:val="00493CAC"/>
    <w:rsid w:val="00493D19"/>
    <w:rsid w:val="004940EB"/>
    <w:rsid w:val="0049424E"/>
    <w:rsid w:val="0049458D"/>
    <w:rsid w:val="00494599"/>
    <w:rsid w:val="00494628"/>
    <w:rsid w:val="004947EF"/>
    <w:rsid w:val="00494B71"/>
    <w:rsid w:val="00495033"/>
    <w:rsid w:val="004952A9"/>
    <w:rsid w:val="004952D8"/>
    <w:rsid w:val="0049579F"/>
    <w:rsid w:val="004959D1"/>
    <w:rsid w:val="00495BDB"/>
    <w:rsid w:val="00495EB7"/>
    <w:rsid w:val="0049622A"/>
    <w:rsid w:val="004962F9"/>
    <w:rsid w:val="0049633B"/>
    <w:rsid w:val="004963C6"/>
    <w:rsid w:val="004964F8"/>
    <w:rsid w:val="00496B1F"/>
    <w:rsid w:val="004972D3"/>
    <w:rsid w:val="00497797"/>
    <w:rsid w:val="00497D0E"/>
    <w:rsid w:val="00497F16"/>
    <w:rsid w:val="00497FEB"/>
    <w:rsid w:val="004A0108"/>
    <w:rsid w:val="004A0122"/>
    <w:rsid w:val="004A01B2"/>
    <w:rsid w:val="004A01B8"/>
    <w:rsid w:val="004A032A"/>
    <w:rsid w:val="004A038B"/>
    <w:rsid w:val="004A040E"/>
    <w:rsid w:val="004A04AC"/>
    <w:rsid w:val="004A0B62"/>
    <w:rsid w:val="004A0DC9"/>
    <w:rsid w:val="004A0E6F"/>
    <w:rsid w:val="004A13A4"/>
    <w:rsid w:val="004A1898"/>
    <w:rsid w:val="004A18C6"/>
    <w:rsid w:val="004A1B38"/>
    <w:rsid w:val="004A1B94"/>
    <w:rsid w:val="004A1C62"/>
    <w:rsid w:val="004A2309"/>
    <w:rsid w:val="004A2574"/>
    <w:rsid w:val="004A2601"/>
    <w:rsid w:val="004A2BDD"/>
    <w:rsid w:val="004A2C48"/>
    <w:rsid w:val="004A2C9A"/>
    <w:rsid w:val="004A2CE5"/>
    <w:rsid w:val="004A2D9E"/>
    <w:rsid w:val="004A32CF"/>
    <w:rsid w:val="004A32F6"/>
    <w:rsid w:val="004A348B"/>
    <w:rsid w:val="004A36D4"/>
    <w:rsid w:val="004A37D6"/>
    <w:rsid w:val="004A3AD7"/>
    <w:rsid w:val="004A3EC7"/>
    <w:rsid w:val="004A3FB9"/>
    <w:rsid w:val="004A432A"/>
    <w:rsid w:val="004A43B4"/>
    <w:rsid w:val="004A457F"/>
    <w:rsid w:val="004A465F"/>
    <w:rsid w:val="004A482A"/>
    <w:rsid w:val="004A48C8"/>
    <w:rsid w:val="004A48D3"/>
    <w:rsid w:val="004A493C"/>
    <w:rsid w:val="004A4A71"/>
    <w:rsid w:val="004A4D17"/>
    <w:rsid w:val="004A4FF1"/>
    <w:rsid w:val="004A515D"/>
    <w:rsid w:val="004A541A"/>
    <w:rsid w:val="004A5771"/>
    <w:rsid w:val="004A595E"/>
    <w:rsid w:val="004A59D2"/>
    <w:rsid w:val="004A5C7D"/>
    <w:rsid w:val="004A61A9"/>
    <w:rsid w:val="004A61BC"/>
    <w:rsid w:val="004A637D"/>
    <w:rsid w:val="004A63E0"/>
    <w:rsid w:val="004A6495"/>
    <w:rsid w:val="004A67D9"/>
    <w:rsid w:val="004A6ABF"/>
    <w:rsid w:val="004A6C43"/>
    <w:rsid w:val="004A72B9"/>
    <w:rsid w:val="004A75A4"/>
    <w:rsid w:val="004A7849"/>
    <w:rsid w:val="004A7A2B"/>
    <w:rsid w:val="004A7D74"/>
    <w:rsid w:val="004B01E7"/>
    <w:rsid w:val="004B0258"/>
    <w:rsid w:val="004B03BF"/>
    <w:rsid w:val="004B0564"/>
    <w:rsid w:val="004B0D4C"/>
    <w:rsid w:val="004B0FC2"/>
    <w:rsid w:val="004B1101"/>
    <w:rsid w:val="004B145D"/>
    <w:rsid w:val="004B1B2E"/>
    <w:rsid w:val="004B1E3B"/>
    <w:rsid w:val="004B1ED2"/>
    <w:rsid w:val="004B2052"/>
    <w:rsid w:val="004B2094"/>
    <w:rsid w:val="004B2FB9"/>
    <w:rsid w:val="004B312F"/>
    <w:rsid w:val="004B31D5"/>
    <w:rsid w:val="004B3248"/>
    <w:rsid w:val="004B329C"/>
    <w:rsid w:val="004B3821"/>
    <w:rsid w:val="004B3F50"/>
    <w:rsid w:val="004B3FF2"/>
    <w:rsid w:val="004B40EB"/>
    <w:rsid w:val="004B41D3"/>
    <w:rsid w:val="004B4276"/>
    <w:rsid w:val="004B438E"/>
    <w:rsid w:val="004B4610"/>
    <w:rsid w:val="004B46DB"/>
    <w:rsid w:val="004B47BA"/>
    <w:rsid w:val="004B4AB9"/>
    <w:rsid w:val="004B4B57"/>
    <w:rsid w:val="004B4E58"/>
    <w:rsid w:val="004B4E5F"/>
    <w:rsid w:val="004B5144"/>
    <w:rsid w:val="004B51D9"/>
    <w:rsid w:val="004B531D"/>
    <w:rsid w:val="004B5670"/>
    <w:rsid w:val="004B5BBA"/>
    <w:rsid w:val="004B5BC1"/>
    <w:rsid w:val="004B5C22"/>
    <w:rsid w:val="004B5D2A"/>
    <w:rsid w:val="004B5D82"/>
    <w:rsid w:val="004B5DE6"/>
    <w:rsid w:val="004B622F"/>
    <w:rsid w:val="004B64F4"/>
    <w:rsid w:val="004B65DD"/>
    <w:rsid w:val="004B6675"/>
    <w:rsid w:val="004B6850"/>
    <w:rsid w:val="004B6936"/>
    <w:rsid w:val="004B6B21"/>
    <w:rsid w:val="004B6BD2"/>
    <w:rsid w:val="004B6D98"/>
    <w:rsid w:val="004B6E59"/>
    <w:rsid w:val="004B6F29"/>
    <w:rsid w:val="004B7039"/>
    <w:rsid w:val="004B716A"/>
    <w:rsid w:val="004B7199"/>
    <w:rsid w:val="004B7306"/>
    <w:rsid w:val="004B731E"/>
    <w:rsid w:val="004B7429"/>
    <w:rsid w:val="004B7920"/>
    <w:rsid w:val="004B7EE9"/>
    <w:rsid w:val="004C0372"/>
    <w:rsid w:val="004C0409"/>
    <w:rsid w:val="004C08E6"/>
    <w:rsid w:val="004C08F8"/>
    <w:rsid w:val="004C097C"/>
    <w:rsid w:val="004C105E"/>
    <w:rsid w:val="004C117E"/>
    <w:rsid w:val="004C11FB"/>
    <w:rsid w:val="004C12D1"/>
    <w:rsid w:val="004C13AD"/>
    <w:rsid w:val="004C166F"/>
    <w:rsid w:val="004C1A5F"/>
    <w:rsid w:val="004C1C95"/>
    <w:rsid w:val="004C1CDA"/>
    <w:rsid w:val="004C20A8"/>
    <w:rsid w:val="004C20EC"/>
    <w:rsid w:val="004C2115"/>
    <w:rsid w:val="004C21E4"/>
    <w:rsid w:val="004C2246"/>
    <w:rsid w:val="004C2280"/>
    <w:rsid w:val="004C237B"/>
    <w:rsid w:val="004C23BF"/>
    <w:rsid w:val="004C2570"/>
    <w:rsid w:val="004C29DE"/>
    <w:rsid w:val="004C2A7A"/>
    <w:rsid w:val="004C2E29"/>
    <w:rsid w:val="004C322F"/>
    <w:rsid w:val="004C3691"/>
    <w:rsid w:val="004C378D"/>
    <w:rsid w:val="004C3B1C"/>
    <w:rsid w:val="004C3B7F"/>
    <w:rsid w:val="004C3BF4"/>
    <w:rsid w:val="004C3DCA"/>
    <w:rsid w:val="004C3DF0"/>
    <w:rsid w:val="004C3E5A"/>
    <w:rsid w:val="004C3F6D"/>
    <w:rsid w:val="004C4410"/>
    <w:rsid w:val="004C4735"/>
    <w:rsid w:val="004C4829"/>
    <w:rsid w:val="004C485E"/>
    <w:rsid w:val="004C49B8"/>
    <w:rsid w:val="004C4B02"/>
    <w:rsid w:val="004C4CF9"/>
    <w:rsid w:val="004C5653"/>
    <w:rsid w:val="004C5DBF"/>
    <w:rsid w:val="004C5DCE"/>
    <w:rsid w:val="004C616F"/>
    <w:rsid w:val="004C65F9"/>
    <w:rsid w:val="004C6A3F"/>
    <w:rsid w:val="004C7004"/>
    <w:rsid w:val="004C739D"/>
    <w:rsid w:val="004C74BD"/>
    <w:rsid w:val="004C75CF"/>
    <w:rsid w:val="004C75EB"/>
    <w:rsid w:val="004C7735"/>
    <w:rsid w:val="004C78E9"/>
    <w:rsid w:val="004D0081"/>
    <w:rsid w:val="004D022E"/>
    <w:rsid w:val="004D0349"/>
    <w:rsid w:val="004D052A"/>
    <w:rsid w:val="004D05F4"/>
    <w:rsid w:val="004D0640"/>
    <w:rsid w:val="004D0689"/>
    <w:rsid w:val="004D086B"/>
    <w:rsid w:val="004D0900"/>
    <w:rsid w:val="004D11C4"/>
    <w:rsid w:val="004D11E3"/>
    <w:rsid w:val="004D14FD"/>
    <w:rsid w:val="004D1772"/>
    <w:rsid w:val="004D1857"/>
    <w:rsid w:val="004D19E7"/>
    <w:rsid w:val="004D2031"/>
    <w:rsid w:val="004D2059"/>
    <w:rsid w:val="004D2491"/>
    <w:rsid w:val="004D251A"/>
    <w:rsid w:val="004D2902"/>
    <w:rsid w:val="004D2D7C"/>
    <w:rsid w:val="004D2D87"/>
    <w:rsid w:val="004D2F5B"/>
    <w:rsid w:val="004D30A1"/>
    <w:rsid w:val="004D32CA"/>
    <w:rsid w:val="004D33A3"/>
    <w:rsid w:val="004D38C9"/>
    <w:rsid w:val="004D3998"/>
    <w:rsid w:val="004D3BC8"/>
    <w:rsid w:val="004D3BDD"/>
    <w:rsid w:val="004D4010"/>
    <w:rsid w:val="004D426B"/>
    <w:rsid w:val="004D4423"/>
    <w:rsid w:val="004D4486"/>
    <w:rsid w:val="004D4647"/>
    <w:rsid w:val="004D4684"/>
    <w:rsid w:val="004D46D5"/>
    <w:rsid w:val="004D494C"/>
    <w:rsid w:val="004D4B48"/>
    <w:rsid w:val="004D4B64"/>
    <w:rsid w:val="004D4F24"/>
    <w:rsid w:val="004D4F75"/>
    <w:rsid w:val="004D4FA9"/>
    <w:rsid w:val="004D5303"/>
    <w:rsid w:val="004D53C1"/>
    <w:rsid w:val="004D545E"/>
    <w:rsid w:val="004D5591"/>
    <w:rsid w:val="004D569D"/>
    <w:rsid w:val="004D601E"/>
    <w:rsid w:val="004D604B"/>
    <w:rsid w:val="004D61E9"/>
    <w:rsid w:val="004D6737"/>
    <w:rsid w:val="004D69F5"/>
    <w:rsid w:val="004D6A0A"/>
    <w:rsid w:val="004D6B6D"/>
    <w:rsid w:val="004D6C2B"/>
    <w:rsid w:val="004D6C55"/>
    <w:rsid w:val="004D6F16"/>
    <w:rsid w:val="004D721F"/>
    <w:rsid w:val="004D736E"/>
    <w:rsid w:val="004D737C"/>
    <w:rsid w:val="004D75DA"/>
    <w:rsid w:val="004D767D"/>
    <w:rsid w:val="004D79F8"/>
    <w:rsid w:val="004D7A55"/>
    <w:rsid w:val="004D7C7A"/>
    <w:rsid w:val="004D7DB6"/>
    <w:rsid w:val="004E03F4"/>
    <w:rsid w:val="004E046E"/>
    <w:rsid w:val="004E04CB"/>
    <w:rsid w:val="004E05DF"/>
    <w:rsid w:val="004E0E4C"/>
    <w:rsid w:val="004E0EF7"/>
    <w:rsid w:val="004E0F6C"/>
    <w:rsid w:val="004E1312"/>
    <w:rsid w:val="004E167D"/>
    <w:rsid w:val="004E1F8F"/>
    <w:rsid w:val="004E2016"/>
    <w:rsid w:val="004E21D0"/>
    <w:rsid w:val="004E21DD"/>
    <w:rsid w:val="004E29C6"/>
    <w:rsid w:val="004E2AD2"/>
    <w:rsid w:val="004E3135"/>
    <w:rsid w:val="004E3306"/>
    <w:rsid w:val="004E3708"/>
    <w:rsid w:val="004E380B"/>
    <w:rsid w:val="004E3AD6"/>
    <w:rsid w:val="004E3EE5"/>
    <w:rsid w:val="004E464B"/>
    <w:rsid w:val="004E4999"/>
    <w:rsid w:val="004E4B78"/>
    <w:rsid w:val="004E4EA7"/>
    <w:rsid w:val="004E54EF"/>
    <w:rsid w:val="004E55BB"/>
    <w:rsid w:val="004E56C3"/>
    <w:rsid w:val="004E5859"/>
    <w:rsid w:val="004E59C4"/>
    <w:rsid w:val="004E5BD8"/>
    <w:rsid w:val="004E5E78"/>
    <w:rsid w:val="004E6015"/>
    <w:rsid w:val="004E617D"/>
    <w:rsid w:val="004E61DB"/>
    <w:rsid w:val="004E6453"/>
    <w:rsid w:val="004E6588"/>
    <w:rsid w:val="004E6760"/>
    <w:rsid w:val="004E697D"/>
    <w:rsid w:val="004E6AEF"/>
    <w:rsid w:val="004E6B3E"/>
    <w:rsid w:val="004E6D31"/>
    <w:rsid w:val="004E718A"/>
    <w:rsid w:val="004E72A8"/>
    <w:rsid w:val="004E770E"/>
    <w:rsid w:val="004E772A"/>
    <w:rsid w:val="004E7879"/>
    <w:rsid w:val="004E7A82"/>
    <w:rsid w:val="004E7B5A"/>
    <w:rsid w:val="004E7BBA"/>
    <w:rsid w:val="004E7D62"/>
    <w:rsid w:val="004F0067"/>
    <w:rsid w:val="004F00AB"/>
    <w:rsid w:val="004F0145"/>
    <w:rsid w:val="004F02E6"/>
    <w:rsid w:val="004F03CE"/>
    <w:rsid w:val="004F05D1"/>
    <w:rsid w:val="004F063B"/>
    <w:rsid w:val="004F0848"/>
    <w:rsid w:val="004F0A33"/>
    <w:rsid w:val="004F0D9B"/>
    <w:rsid w:val="004F0DD3"/>
    <w:rsid w:val="004F0F72"/>
    <w:rsid w:val="004F1069"/>
    <w:rsid w:val="004F10BE"/>
    <w:rsid w:val="004F14E0"/>
    <w:rsid w:val="004F1A24"/>
    <w:rsid w:val="004F1D1B"/>
    <w:rsid w:val="004F2146"/>
    <w:rsid w:val="004F2A7B"/>
    <w:rsid w:val="004F2B66"/>
    <w:rsid w:val="004F34A1"/>
    <w:rsid w:val="004F3828"/>
    <w:rsid w:val="004F395D"/>
    <w:rsid w:val="004F3978"/>
    <w:rsid w:val="004F3B61"/>
    <w:rsid w:val="004F3BEC"/>
    <w:rsid w:val="004F3CCD"/>
    <w:rsid w:val="004F405F"/>
    <w:rsid w:val="004F41C6"/>
    <w:rsid w:val="004F487B"/>
    <w:rsid w:val="004F48B3"/>
    <w:rsid w:val="004F497E"/>
    <w:rsid w:val="004F4AFE"/>
    <w:rsid w:val="004F4C35"/>
    <w:rsid w:val="004F4DCD"/>
    <w:rsid w:val="004F4ECC"/>
    <w:rsid w:val="004F4F98"/>
    <w:rsid w:val="004F50DE"/>
    <w:rsid w:val="004F51C5"/>
    <w:rsid w:val="004F51ED"/>
    <w:rsid w:val="004F5B22"/>
    <w:rsid w:val="004F5B6E"/>
    <w:rsid w:val="004F61FC"/>
    <w:rsid w:val="004F6255"/>
    <w:rsid w:val="004F6715"/>
    <w:rsid w:val="004F6B10"/>
    <w:rsid w:val="004F6C69"/>
    <w:rsid w:val="004F6CD3"/>
    <w:rsid w:val="004F6FD3"/>
    <w:rsid w:val="004F7593"/>
    <w:rsid w:val="004F75C8"/>
    <w:rsid w:val="004F7891"/>
    <w:rsid w:val="004F7A37"/>
    <w:rsid w:val="004F7AD9"/>
    <w:rsid w:val="004F7FAF"/>
    <w:rsid w:val="00500152"/>
    <w:rsid w:val="0050027E"/>
    <w:rsid w:val="005003BD"/>
    <w:rsid w:val="005005E1"/>
    <w:rsid w:val="00500657"/>
    <w:rsid w:val="00500683"/>
    <w:rsid w:val="005008F7"/>
    <w:rsid w:val="00500F96"/>
    <w:rsid w:val="00500FCE"/>
    <w:rsid w:val="00501176"/>
    <w:rsid w:val="00501E31"/>
    <w:rsid w:val="00501E5D"/>
    <w:rsid w:val="00501EFF"/>
    <w:rsid w:val="00502167"/>
    <w:rsid w:val="005024CF"/>
    <w:rsid w:val="0050278E"/>
    <w:rsid w:val="005027E9"/>
    <w:rsid w:val="00502895"/>
    <w:rsid w:val="00502C97"/>
    <w:rsid w:val="00502DBE"/>
    <w:rsid w:val="00502E69"/>
    <w:rsid w:val="00503017"/>
    <w:rsid w:val="005030EC"/>
    <w:rsid w:val="0050370C"/>
    <w:rsid w:val="00503DF8"/>
    <w:rsid w:val="00503F7C"/>
    <w:rsid w:val="00504746"/>
    <w:rsid w:val="00504855"/>
    <w:rsid w:val="00504885"/>
    <w:rsid w:val="00504B1B"/>
    <w:rsid w:val="00504B56"/>
    <w:rsid w:val="00504BF9"/>
    <w:rsid w:val="00504F6F"/>
    <w:rsid w:val="00504FB2"/>
    <w:rsid w:val="005050E8"/>
    <w:rsid w:val="005050ED"/>
    <w:rsid w:val="00505115"/>
    <w:rsid w:val="0050533B"/>
    <w:rsid w:val="00505377"/>
    <w:rsid w:val="0050539A"/>
    <w:rsid w:val="00505B49"/>
    <w:rsid w:val="00505F6F"/>
    <w:rsid w:val="005061F8"/>
    <w:rsid w:val="00506433"/>
    <w:rsid w:val="00506501"/>
    <w:rsid w:val="00506569"/>
    <w:rsid w:val="005068B0"/>
    <w:rsid w:val="00506C1B"/>
    <w:rsid w:val="005070D1"/>
    <w:rsid w:val="00507227"/>
    <w:rsid w:val="0050750E"/>
    <w:rsid w:val="00507656"/>
    <w:rsid w:val="005076B6"/>
    <w:rsid w:val="005076C4"/>
    <w:rsid w:val="00507AA8"/>
    <w:rsid w:val="00507E24"/>
    <w:rsid w:val="00510053"/>
    <w:rsid w:val="00510079"/>
    <w:rsid w:val="0051030E"/>
    <w:rsid w:val="0051045A"/>
    <w:rsid w:val="0051079C"/>
    <w:rsid w:val="005109B4"/>
    <w:rsid w:val="00510A70"/>
    <w:rsid w:val="00510AD9"/>
    <w:rsid w:val="00510B70"/>
    <w:rsid w:val="00510D8D"/>
    <w:rsid w:val="00510EFF"/>
    <w:rsid w:val="005111DF"/>
    <w:rsid w:val="005115EC"/>
    <w:rsid w:val="00511619"/>
    <w:rsid w:val="005118D7"/>
    <w:rsid w:val="00511A58"/>
    <w:rsid w:val="00512034"/>
    <w:rsid w:val="00512109"/>
    <w:rsid w:val="0051222B"/>
    <w:rsid w:val="00512360"/>
    <w:rsid w:val="00512C08"/>
    <w:rsid w:val="00512CAE"/>
    <w:rsid w:val="00512D5D"/>
    <w:rsid w:val="00512EEA"/>
    <w:rsid w:val="00513293"/>
    <w:rsid w:val="0051353F"/>
    <w:rsid w:val="00513CE4"/>
    <w:rsid w:val="00513EFD"/>
    <w:rsid w:val="0051431F"/>
    <w:rsid w:val="005144E5"/>
    <w:rsid w:val="00514685"/>
    <w:rsid w:val="005146F6"/>
    <w:rsid w:val="00514765"/>
    <w:rsid w:val="0051487E"/>
    <w:rsid w:val="00514BE4"/>
    <w:rsid w:val="00514F2D"/>
    <w:rsid w:val="00514FC7"/>
    <w:rsid w:val="00515080"/>
    <w:rsid w:val="005151F0"/>
    <w:rsid w:val="0051524E"/>
    <w:rsid w:val="005152D5"/>
    <w:rsid w:val="00515918"/>
    <w:rsid w:val="0051592A"/>
    <w:rsid w:val="00515B9B"/>
    <w:rsid w:val="00515F78"/>
    <w:rsid w:val="00516476"/>
    <w:rsid w:val="00516A4F"/>
    <w:rsid w:val="00516B00"/>
    <w:rsid w:val="00516D8F"/>
    <w:rsid w:val="00517175"/>
    <w:rsid w:val="0051773F"/>
    <w:rsid w:val="0051790B"/>
    <w:rsid w:val="00517938"/>
    <w:rsid w:val="00517A76"/>
    <w:rsid w:val="00517BD1"/>
    <w:rsid w:val="00517D0E"/>
    <w:rsid w:val="00517D19"/>
    <w:rsid w:val="00517D82"/>
    <w:rsid w:val="00520022"/>
    <w:rsid w:val="00520032"/>
    <w:rsid w:val="0052019A"/>
    <w:rsid w:val="005201F8"/>
    <w:rsid w:val="0052034B"/>
    <w:rsid w:val="005207BF"/>
    <w:rsid w:val="00520D17"/>
    <w:rsid w:val="00520F86"/>
    <w:rsid w:val="0052131D"/>
    <w:rsid w:val="0052137D"/>
    <w:rsid w:val="005213E2"/>
    <w:rsid w:val="00521445"/>
    <w:rsid w:val="00521521"/>
    <w:rsid w:val="005215E1"/>
    <w:rsid w:val="005219C5"/>
    <w:rsid w:val="00521AFF"/>
    <w:rsid w:val="00521E88"/>
    <w:rsid w:val="0052209D"/>
    <w:rsid w:val="005221B0"/>
    <w:rsid w:val="00522503"/>
    <w:rsid w:val="00522B4A"/>
    <w:rsid w:val="00522BE0"/>
    <w:rsid w:val="00522D47"/>
    <w:rsid w:val="005230AE"/>
    <w:rsid w:val="005233A3"/>
    <w:rsid w:val="0052344F"/>
    <w:rsid w:val="0052347A"/>
    <w:rsid w:val="00523507"/>
    <w:rsid w:val="00523643"/>
    <w:rsid w:val="00523C70"/>
    <w:rsid w:val="00523CFE"/>
    <w:rsid w:val="00523D0D"/>
    <w:rsid w:val="00523D8B"/>
    <w:rsid w:val="00523F47"/>
    <w:rsid w:val="005242A9"/>
    <w:rsid w:val="0052431C"/>
    <w:rsid w:val="005244B6"/>
    <w:rsid w:val="00524BCA"/>
    <w:rsid w:val="00524BDB"/>
    <w:rsid w:val="00524FB3"/>
    <w:rsid w:val="005251E6"/>
    <w:rsid w:val="005251EF"/>
    <w:rsid w:val="0052545A"/>
    <w:rsid w:val="0052572A"/>
    <w:rsid w:val="005259E1"/>
    <w:rsid w:val="00525A33"/>
    <w:rsid w:val="00525B60"/>
    <w:rsid w:val="005260C2"/>
    <w:rsid w:val="005260CF"/>
    <w:rsid w:val="00526178"/>
    <w:rsid w:val="00526537"/>
    <w:rsid w:val="005265E4"/>
    <w:rsid w:val="0052670A"/>
    <w:rsid w:val="00526713"/>
    <w:rsid w:val="00526738"/>
    <w:rsid w:val="005269A3"/>
    <w:rsid w:val="00526F38"/>
    <w:rsid w:val="0052710D"/>
    <w:rsid w:val="0052736F"/>
    <w:rsid w:val="00527468"/>
    <w:rsid w:val="00527524"/>
    <w:rsid w:val="00527660"/>
    <w:rsid w:val="005277E3"/>
    <w:rsid w:val="00527981"/>
    <w:rsid w:val="005279AF"/>
    <w:rsid w:val="005279B6"/>
    <w:rsid w:val="00527A64"/>
    <w:rsid w:val="00527AAE"/>
    <w:rsid w:val="00527B88"/>
    <w:rsid w:val="00527D50"/>
    <w:rsid w:val="00527DE0"/>
    <w:rsid w:val="00527DE7"/>
    <w:rsid w:val="00527E1E"/>
    <w:rsid w:val="00527E49"/>
    <w:rsid w:val="00527EE2"/>
    <w:rsid w:val="00530407"/>
    <w:rsid w:val="00530814"/>
    <w:rsid w:val="00530952"/>
    <w:rsid w:val="00530FF8"/>
    <w:rsid w:val="005311ED"/>
    <w:rsid w:val="00531200"/>
    <w:rsid w:val="0053123B"/>
    <w:rsid w:val="005315CC"/>
    <w:rsid w:val="00531754"/>
    <w:rsid w:val="00531953"/>
    <w:rsid w:val="0053198C"/>
    <w:rsid w:val="00531996"/>
    <w:rsid w:val="00531B16"/>
    <w:rsid w:val="00531B29"/>
    <w:rsid w:val="00531C22"/>
    <w:rsid w:val="00531D92"/>
    <w:rsid w:val="00532840"/>
    <w:rsid w:val="00532D8C"/>
    <w:rsid w:val="005331E8"/>
    <w:rsid w:val="0053330F"/>
    <w:rsid w:val="005335D5"/>
    <w:rsid w:val="00533897"/>
    <w:rsid w:val="00533A6C"/>
    <w:rsid w:val="005344F8"/>
    <w:rsid w:val="005346D6"/>
    <w:rsid w:val="005346E3"/>
    <w:rsid w:val="00534939"/>
    <w:rsid w:val="00534A44"/>
    <w:rsid w:val="00534D9C"/>
    <w:rsid w:val="00534E0B"/>
    <w:rsid w:val="00534E11"/>
    <w:rsid w:val="00534EEA"/>
    <w:rsid w:val="005350A3"/>
    <w:rsid w:val="005351C0"/>
    <w:rsid w:val="005354CF"/>
    <w:rsid w:val="00535CB4"/>
    <w:rsid w:val="005360D0"/>
    <w:rsid w:val="00536277"/>
    <w:rsid w:val="005364C5"/>
    <w:rsid w:val="00536533"/>
    <w:rsid w:val="00536F11"/>
    <w:rsid w:val="00537325"/>
    <w:rsid w:val="00537682"/>
    <w:rsid w:val="00537707"/>
    <w:rsid w:val="00537B97"/>
    <w:rsid w:val="00537B9F"/>
    <w:rsid w:val="00540010"/>
    <w:rsid w:val="005404ED"/>
    <w:rsid w:val="0054050E"/>
    <w:rsid w:val="0054078E"/>
    <w:rsid w:val="00540CB2"/>
    <w:rsid w:val="00540E39"/>
    <w:rsid w:val="0054102B"/>
    <w:rsid w:val="005410AB"/>
    <w:rsid w:val="0054151B"/>
    <w:rsid w:val="0054170A"/>
    <w:rsid w:val="00541BA1"/>
    <w:rsid w:val="00541D45"/>
    <w:rsid w:val="00541E6A"/>
    <w:rsid w:val="00542121"/>
    <w:rsid w:val="0054216B"/>
    <w:rsid w:val="0054251B"/>
    <w:rsid w:val="00542639"/>
    <w:rsid w:val="00543060"/>
    <w:rsid w:val="00543125"/>
    <w:rsid w:val="005437F7"/>
    <w:rsid w:val="00543963"/>
    <w:rsid w:val="00543E69"/>
    <w:rsid w:val="00543E79"/>
    <w:rsid w:val="00543F06"/>
    <w:rsid w:val="005441D7"/>
    <w:rsid w:val="0054449A"/>
    <w:rsid w:val="005445E9"/>
    <w:rsid w:val="0054467B"/>
    <w:rsid w:val="00544699"/>
    <w:rsid w:val="00544CD7"/>
    <w:rsid w:val="00544CD9"/>
    <w:rsid w:val="00544EF4"/>
    <w:rsid w:val="00544F21"/>
    <w:rsid w:val="00544F9A"/>
    <w:rsid w:val="005455B8"/>
    <w:rsid w:val="0054560E"/>
    <w:rsid w:val="00545635"/>
    <w:rsid w:val="005457A5"/>
    <w:rsid w:val="00545A4B"/>
    <w:rsid w:val="00545FCC"/>
    <w:rsid w:val="00546305"/>
    <w:rsid w:val="0054671D"/>
    <w:rsid w:val="00546DA2"/>
    <w:rsid w:val="00546DB6"/>
    <w:rsid w:val="00546F45"/>
    <w:rsid w:val="005471FD"/>
    <w:rsid w:val="005474D7"/>
    <w:rsid w:val="00547698"/>
    <w:rsid w:val="005479F9"/>
    <w:rsid w:val="00547C0C"/>
    <w:rsid w:val="00547C2A"/>
    <w:rsid w:val="00547C48"/>
    <w:rsid w:val="00547E5E"/>
    <w:rsid w:val="00550066"/>
    <w:rsid w:val="005503D0"/>
    <w:rsid w:val="00550B80"/>
    <w:rsid w:val="00550F61"/>
    <w:rsid w:val="00551023"/>
    <w:rsid w:val="005510B8"/>
    <w:rsid w:val="0055126D"/>
    <w:rsid w:val="0055149D"/>
    <w:rsid w:val="00551881"/>
    <w:rsid w:val="00551B4E"/>
    <w:rsid w:val="00551EEC"/>
    <w:rsid w:val="005520C3"/>
    <w:rsid w:val="00552128"/>
    <w:rsid w:val="0055249D"/>
    <w:rsid w:val="00552543"/>
    <w:rsid w:val="005525EA"/>
    <w:rsid w:val="0055295B"/>
    <w:rsid w:val="00552AB5"/>
    <w:rsid w:val="00553257"/>
    <w:rsid w:val="0055336F"/>
    <w:rsid w:val="0055345E"/>
    <w:rsid w:val="00553B6F"/>
    <w:rsid w:val="00553CFF"/>
    <w:rsid w:val="00553D3E"/>
    <w:rsid w:val="00553E33"/>
    <w:rsid w:val="00554547"/>
    <w:rsid w:val="00554853"/>
    <w:rsid w:val="00554ADB"/>
    <w:rsid w:val="00554D98"/>
    <w:rsid w:val="00554EF0"/>
    <w:rsid w:val="00554F9C"/>
    <w:rsid w:val="00555008"/>
    <w:rsid w:val="0055523E"/>
    <w:rsid w:val="00555366"/>
    <w:rsid w:val="005555D1"/>
    <w:rsid w:val="005557B1"/>
    <w:rsid w:val="0055580E"/>
    <w:rsid w:val="005558AD"/>
    <w:rsid w:val="00555A96"/>
    <w:rsid w:val="00555B42"/>
    <w:rsid w:val="00555DF9"/>
    <w:rsid w:val="00555FA5"/>
    <w:rsid w:val="005562F4"/>
    <w:rsid w:val="00556621"/>
    <w:rsid w:val="0055697A"/>
    <w:rsid w:val="00556B71"/>
    <w:rsid w:val="00556C61"/>
    <w:rsid w:val="00556F97"/>
    <w:rsid w:val="00557104"/>
    <w:rsid w:val="0055743F"/>
    <w:rsid w:val="00557703"/>
    <w:rsid w:val="00557753"/>
    <w:rsid w:val="00557A01"/>
    <w:rsid w:val="00557A11"/>
    <w:rsid w:val="00557D85"/>
    <w:rsid w:val="00557E8E"/>
    <w:rsid w:val="00560017"/>
    <w:rsid w:val="005600D0"/>
    <w:rsid w:val="005601AF"/>
    <w:rsid w:val="005604C1"/>
    <w:rsid w:val="00560523"/>
    <w:rsid w:val="00560773"/>
    <w:rsid w:val="005608A7"/>
    <w:rsid w:val="00560B8A"/>
    <w:rsid w:val="00561531"/>
    <w:rsid w:val="00561681"/>
    <w:rsid w:val="005617A1"/>
    <w:rsid w:val="005617D7"/>
    <w:rsid w:val="00561850"/>
    <w:rsid w:val="00561A1A"/>
    <w:rsid w:val="00561BC7"/>
    <w:rsid w:val="00561C98"/>
    <w:rsid w:val="00561F8B"/>
    <w:rsid w:val="00562272"/>
    <w:rsid w:val="005622D6"/>
    <w:rsid w:val="0056243C"/>
    <w:rsid w:val="005624EA"/>
    <w:rsid w:val="005626CB"/>
    <w:rsid w:val="00562888"/>
    <w:rsid w:val="00562CF9"/>
    <w:rsid w:val="00562E41"/>
    <w:rsid w:val="00562F16"/>
    <w:rsid w:val="00562FE0"/>
    <w:rsid w:val="0056321E"/>
    <w:rsid w:val="0056335C"/>
    <w:rsid w:val="00563426"/>
    <w:rsid w:val="0056342F"/>
    <w:rsid w:val="005635E7"/>
    <w:rsid w:val="0056363F"/>
    <w:rsid w:val="0056387B"/>
    <w:rsid w:val="00563A28"/>
    <w:rsid w:val="00563AA8"/>
    <w:rsid w:val="00563C9F"/>
    <w:rsid w:val="00563D18"/>
    <w:rsid w:val="00563F05"/>
    <w:rsid w:val="00563FD6"/>
    <w:rsid w:val="00564034"/>
    <w:rsid w:val="0056412A"/>
    <w:rsid w:val="0056448A"/>
    <w:rsid w:val="005645DD"/>
    <w:rsid w:val="0056478A"/>
    <w:rsid w:val="00564C3C"/>
    <w:rsid w:val="00564D3C"/>
    <w:rsid w:val="00564FD5"/>
    <w:rsid w:val="0056556D"/>
    <w:rsid w:val="00565604"/>
    <w:rsid w:val="00565651"/>
    <w:rsid w:val="00565A20"/>
    <w:rsid w:val="00565BCD"/>
    <w:rsid w:val="00565CC8"/>
    <w:rsid w:val="00566137"/>
    <w:rsid w:val="00566509"/>
    <w:rsid w:val="0056651A"/>
    <w:rsid w:val="00566761"/>
    <w:rsid w:val="00566A41"/>
    <w:rsid w:val="00566D3F"/>
    <w:rsid w:val="00566DED"/>
    <w:rsid w:val="00566ECE"/>
    <w:rsid w:val="00567380"/>
    <w:rsid w:val="00567436"/>
    <w:rsid w:val="0056768D"/>
    <w:rsid w:val="00567DD0"/>
    <w:rsid w:val="00567F06"/>
    <w:rsid w:val="00570245"/>
    <w:rsid w:val="005702EE"/>
    <w:rsid w:val="0057037D"/>
    <w:rsid w:val="00570557"/>
    <w:rsid w:val="005708A2"/>
    <w:rsid w:val="00570C49"/>
    <w:rsid w:val="00570DA2"/>
    <w:rsid w:val="00571454"/>
    <w:rsid w:val="00571AF3"/>
    <w:rsid w:val="00571C3E"/>
    <w:rsid w:val="00571C6C"/>
    <w:rsid w:val="00571D3A"/>
    <w:rsid w:val="00571EA7"/>
    <w:rsid w:val="0057215C"/>
    <w:rsid w:val="0057253C"/>
    <w:rsid w:val="00572686"/>
    <w:rsid w:val="00572798"/>
    <w:rsid w:val="00572AFF"/>
    <w:rsid w:val="00572BCB"/>
    <w:rsid w:val="00573047"/>
    <w:rsid w:val="00573061"/>
    <w:rsid w:val="005730BD"/>
    <w:rsid w:val="00573552"/>
    <w:rsid w:val="00573692"/>
    <w:rsid w:val="005736BD"/>
    <w:rsid w:val="005737DD"/>
    <w:rsid w:val="005738F9"/>
    <w:rsid w:val="00573B36"/>
    <w:rsid w:val="00573B56"/>
    <w:rsid w:val="00573BF7"/>
    <w:rsid w:val="00573CE5"/>
    <w:rsid w:val="00573D4D"/>
    <w:rsid w:val="005741C7"/>
    <w:rsid w:val="00574667"/>
    <w:rsid w:val="00574784"/>
    <w:rsid w:val="00574B3D"/>
    <w:rsid w:val="00574FEE"/>
    <w:rsid w:val="0057503D"/>
    <w:rsid w:val="005751A7"/>
    <w:rsid w:val="005752B6"/>
    <w:rsid w:val="005752F1"/>
    <w:rsid w:val="00575301"/>
    <w:rsid w:val="00575521"/>
    <w:rsid w:val="005755EF"/>
    <w:rsid w:val="00575C9D"/>
    <w:rsid w:val="00575CF2"/>
    <w:rsid w:val="00575FA7"/>
    <w:rsid w:val="00576064"/>
    <w:rsid w:val="0057633F"/>
    <w:rsid w:val="0057686D"/>
    <w:rsid w:val="005768B7"/>
    <w:rsid w:val="00576A18"/>
    <w:rsid w:val="00576AAB"/>
    <w:rsid w:val="00576D62"/>
    <w:rsid w:val="00576E95"/>
    <w:rsid w:val="00576FDA"/>
    <w:rsid w:val="00576FDD"/>
    <w:rsid w:val="00577140"/>
    <w:rsid w:val="005772E5"/>
    <w:rsid w:val="005776F5"/>
    <w:rsid w:val="00577859"/>
    <w:rsid w:val="00577A84"/>
    <w:rsid w:val="00577E34"/>
    <w:rsid w:val="00577E77"/>
    <w:rsid w:val="005803E5"/>
    <w:rsid w:val="00580587"/>
    <w:rsid w:val="00580740"/>
    <w:rsid w:val="005807FB"/>
    <w:rsid w:val="005809D0"/>
    <w:rsid w:val="00580B5E"/>
    <w:rsid w:val="00580B84"/>
    <w:rsid w:val="00581166"/>
    <w:rsid w:val="00581276"/>
    <w:rsid w:val="005813F5"/>
    <w:rsid w:val="005814DA"/>
    <w:rsid w:val="00581777"/>
    <w:rsid w:val="005818B9"/>
    <w:rsid w:val="00581FD7"/>
    <w:rsid w:val="005821AD"/>
    <w:rsid w:val="005822B8"/>
    <w:rsid w:val="0058239A"/>
    <w:rsid w:val="005823BF"/>
    <w:rsid w:val="0058242A"/>
    <w:rsid w:val="0058256C"/>
    <w:rsid w:val="00582636"/>
    <w:rsid w:val="00582719"/>
    <w:rsid w:val="005829BF"/>
    <w:rsid w:val="005829CD"/>
    <w:rsid w:val="00582CD5"/>
    <w:rsid w:val="00582ECD"/>
    <w:rsid w:val="00582F07"/>
    <w:rsid w:val="00582F6D"/>
    <w:rsid w:val="005830AA"/>
    <w:rsid w:val="00583178"/>
    <w:rsid w:val="005835DD"/>
    <w:rsid w:val="0058375F"/>
    <w:rsid w:val="0058386A"/>
    <w:rsid w:val="00583A4D"/>
    <w:rsid w:val="0058404F"/>
    <w:rsid w:val="0058409C"/>
    <w:rsid w:val="005842C2"/>
    <w:rsid w:val="005843F0"/>
    <w:rsid w:val="005844DB"/>
    <w:rsid w:val="005845FD"/>
    <w:rsid w:val="00584625"/>
    <w:rsid w:val="005848AB"/>
    <w:rsid w:val="00584AC3"/>
    <w:rsid w:val="00584B02"/>
    <w:rsid w:val="00584B4D"/>
    <w:rsid w:val="00584B9A"/>
    <w:rsid w:val="00584C65"/>
    <w:rsid w:val="00584EB0"/>
    <w:rsid w:val="00584EB3"/>
    <w:rsid w:val="00584EEB"/>
    <w:rsid w:val="00585396"/>
    <w:rsid w:val="005853D9"/>
    <w:rsid w:val="005853F2"/>
    <w:rsid w:val="0058556D"/>
    <w:rsid w:val="00585731"/>
    <w:rsid w:val="00585C2E"/>
    <w:rsid w:val="00585E7D"/>
    <w:rsid w:val="00585E9B"/>
    <w:rsid w:val="00585F27"/>
    <w:rsid w:val="00586237"/>
    <w:rsid w:val="005863A0"/>
    <w:rsid w:val="005863C8"/>
    <w:rsid w:val="00586859"/>
    <w:rsid w:val="005868F7"/>
    <w:rsid w:val="00586AC4"/>
    <w:rsid w:val="00586D30"/>
    <w:rsid w:val="005876AA"/>
    <w:rsid w:val="00587989"/>
    <w:rsid w:val="00587E2B"/>
    <w:rsid w:val="00587E37"/>
    <w:rsid w:val="00587EA2"/>
    <w:rsid w:val="005901FD"/>
    <w:rsid w:val="00590244"/>
    <w:rsid w:val="00590320"/>
    <w:rsid w:val="00590558"/>
    <w:rsid w:val="00590846"/>
    <w:rsid w:val="00590929"/>
    <w:rsid w:val="00590BAC"/>
    <w:rsid w:val="00590C1B"/>
    <w:rsid w:val="00590C76"/>
    <w:rsid w:val="00590F2E"/>
    <w:rsid w:val="005913D9"/>
    <w:rsid w:val="0059141D"/>
    <w:rsid w:val="00591740"/>
    <w:rsid w:val="00591944"/>
    <w:rsid w:val="00591ECA"/>
    <w:rsid w:val="0059206E"/>
    <w:rsid w:val="005925F2"/>
    <w:rsid w:val="00592765"/>
    <w:rsid w:val="00592AC5"/>
    <w:rsid w:val="00592BD8"/>
    <w:rsid w:val="00592FE0"/>
    <w:rsid w:val="005931F9"/>
    <w:rsid w:val="005938F8"/>
    <w:rsid w:val="00593A70"/>
    <w:rsid w:val="00593A9A"/>
    <w:rsid w:val="00593ABC"/>
    <w:rsid w:val="00593D3A"/>
    <w:rsid w:val="00593D8D"/>
    <w:rsid w:val="00593F19"/>
    <w:rsid w:val="005941EC"/>
    <w:rsid w:val="00594666"/>
    <w:rsid w:val="005946F2"/>
    <w:rsid w:val="00594ACD"/>
    <w:rsid w:val="00594C1E"/>
    <w:rsid w:val="00595180"/>
    <w:rsid w:val="005955AE"/>
    <w:rsid w:val="0059572F"/>
    <w:rsid w:val="005957F8"/>
    <w:rsid w:val="005958E2"/>
    <w:rsid w:val="00595A13"/>
    <w:rsid w:val="00595A18"/>
    <w:rsid w:val="00595C5C"/>
    <w:rsid w:val="00596160"/>
    <w:rsid w:val="0059621D"/>
    <w:rsid w:val="0059626E"/>
    <w:rsid w:val="0059635C"/>
    <w:rsid w:val="00596875"/>
    <w:rsid w:val="00596ADE"/>
    <w:rsid w:val="00596B89"/>
    <w:rsid w:val="00596CF5"/>
    <w:rsid w:val="00596D37"/>
    <w:rsid w:val="00596DC1"/>
    <w:rsid w:val="005971AD"/>
    <w:rsid w:val="005979C1"/>
    <w:rsid w:val="00597A82"/>
    <w:rsid w:val="005A00FE"/>
    <w:rsid w:val="005A01D7"/>
    <w:rsid w:val="005A02F7"/>
    <w:rsid w:val="005A04A0"/>
    <w:rsid w:val="005A084A"/>
    <w:rsid w:val="005A08C7"/>
    <w:rsid w:val="005A0A6D"/>
    <w:rsid w:val="005A0CCF"/>
    <w:rsid w:val="005A113A"/>
    <w:rsid w:val="005A1150"/>
    <w:rsid w:val="005A13A1"/>
    <w:rsid w:val="005A16B7"/>
    <w:rsid w:val="005A1849"/>
    <w:rsid w:val="005A1A73"/>
    <w:rsid w:val="005A1ADD"/>
    <w:rsid w:val="005A1AE6"/>
    <w:rsid w:val="005A1EEA"/>
    <w:rsid w:val="005A202F"/>
    <w:rsid w:val="005A20F4"/>
    <w:rsid w:val="005A235C"/>
    <w:rsid w:val="005A23F3"/>
    <w:rsid w:val="005A23F4"/>
    <w:rsid w:val="005A2402"/>
    <w:rsid w:val="005A28A3"/>
    <w:rsid w:val="005A2B67"/>
    <w:rsid w:val="005A2BB3"/>
    <w:rsid w:val="005A2D89"/>
    <w:rsid w:val="005A2F15"/>
    <w:rsid w:val="005A3154"/>
    <w:rsid w:val="005A345E"/>
    <w:rsid w:val="005A3567"/>
    <w:rsid w:val="005A3939"/>
    <w:rsid w:val="005A3A85"/>
    <w:rsid w:val="005A3D23"/>
    <w:rsid w:val="005A3EBF"/>
    <w:rsid w:val="005A3F6F"/>
    <w:rsid w:val="005A422D"/>
    <w:rsid w:val="005A45E8"/>
    <w:rsid w:val="005A4629"/>
    <w:rsid w:val="005A4665"/>
    <w:rsid w:val="005A468B"/>
    <w:rsid w:val="005A4B23"/>
    <w:rsid w:val="005A4B2D"/>
    <w:rsid w:val="005A4F61"/>
    <w:rsid w:val="005A5161"/>
    <w:rsid w:val="005A53FC"/>
    <w:rsid w:val="005A5A17"/>
    <w:rsid w:val="005A5AE7"/>
    <w:rsid w:val="005A5CBD"/>
    <w:rsid w:val="005A6297"/>
    <w:rsid w:val="005A6375"/>
    <w:rsid w:val="005A6623"/>
    <w:rsid w:val="005A6625"/>
    <w:rsid w:val="005A6664"/>
    <w:rsid w:val="005A66C6"/>
    <w:rsid w:val="005A6871"/>
    <w:rsid w:val="005A6DDA"/>
    <w:rsid w:val="005A6F35"/>
    <w:rsid w:val="005A6FFF"/>
    <w:rsid w:val="005A7052"/>
    <w:rsid w:val="005A71B4"/>
    <w:rsid w:val="005A7273"/>
    <w:rsid w:val="005A75E2"/>
    <w:rsid w:val="005A7815"/>
    <w:rsid w:val="005A7ABD"/>
    <w:rsid w:val="005A7D62"/>
    <w:rsid w:val="005B0159"/>
    <w:rsid w:val="005B0562"/>
    <w:rsid w:val="005B0690"/>
    <w:rsid w:val="005B07AE"/>
    <w:rsid w:val="005B1090"/>
    <w:rsid w:val="005B1235"/>
    <w:rsid w:val="005B1357"/>
    <w:rsid w:val="005B1581"/>
    <w:rsid w:val="005B1DF4"/>
    <w:rsid w:val="005B2826"/>
    <w:rsid w:val="005B2834"/>
    <w:rsid w:val="005B289C"/>
    <w:rsid w:val="005B3472"/>
    <w:rsid w:val="005B35E6"/>
    <w:rsid w:val="005B37BA"/>
    <w:rsid w:val="005B3AC7"/>
    <w:rsid w:val="005B3C93"/>
    <w:rsid w:val="005B3F76"/>
    <w:rsid w:val="005B3FC2"/>
    <w:rsid w:val="005B3FF4"/>
    <w:rsid w:val="005B4154"/>
    <w:rsid w:val="005B42F0"/>
    <w:rsid w:val="005B4E90"/>
    <w:rsid w:val="005B511C"/>
    <w:rsid w:val="005B532E"/>
    <w:rsid w:val="005B5C81"/>
    <w:rsid w:val="005B5CDC"/>
    <w:rsid w:val="005B5CF2"/>
    <w:rsid w:val="005B6297"/>
    <w:rsid w:val="005B6783"/>
    <w:rsid w:val="005B6CD1"/>
    <w:rsid w:val="005B7168"/>
    <w:rsid w:val="005B72C6"/>
    <w:rsid w:val="005B7587"/>
    <w:rsid w:val="005B771C"/>
    <w:rsid w:val="005B79F2"/>
    <w:rsid w:val="005B7B0F"/>
    <w:rsid w:val="005B7DA8"/>
    <w:rsid w:val="005B7DE4"/>
    <w:rsid w:val="005B7EEB"/>
    <w:rsid w:val="005B7FE4"/>
    <w:rsid w:val="005C0093"/>
    <w:rsid w:val="005C03B3"/>
    <w:rsid w:val="005C0697"/>
    <w:rsid w:val="005C07B1"/>
    <w:rsid w:val="005C07F9"/>
    <w:rsid w:val="005C098E"/>
    <w:rsid w:val="005C09B6"/>
    <w:rsid w:val="005C0B7D"/>
    <w:rsid w:val="005C0C7E"/>
    <w:rsid w:val="005C16F2"/>
    <w:rsid w:val="005C1788"/>
    <w:rsid w:val="005C17BE"/>
    <w:rsid w:val="005C1981"/>
    <w:rsid w:val="005C19CF"/>
    <w:rsid w:val="005C1CF2"/>
    <w:rsid w:val="005C1FF0"/>
    <w:rsid w:val="005C204F"/>
    <w:rsid w:val="005C218A"/>
    <w:rsid w:val="005C229C"/>
    <w:rsid w:val="005C23C2"/>
    <w:rsid w:val="005C2A26"/>
    <w:rsid w:val="005C2D31"/>
    <w:rsid w:val="005C30C1"/>
    <w:rsid w:val="005C3140"/>
    <w:rsid w:val="005C33E4"/>
    <w:rsid w:val="005C35D5"/>
    <w:rsid w:val="005C36A6"/>
    <w:rsid w:val="005C386B"/>
    <w:rsid w:val="005C3CE8"/>
    <w:rsid w:val="005C422F"/>
    <w:rsid w:val="005C4420"/>
    <w:rsid w:val="005C44C9"/>
    <w:rsid w:val="005C4535"/>
    <w:rsid w:val="005C46B8"/>
    <w:rsid w:val="005C471E"/>
    <w:rsid w:val="005C4C63"/>
    <w:rsid w:val="005C4D68"/>
    <w:rsid w:val="005C4E37"/>
    <w:rsid w:val="005C50C5"/>
    <w:rsid w:val="005C50DA"/>
    <w:rsid w:val="005C53A5"/>
    <w:rsid w:val="005C54D2"/>
    <w:rsid w:val="005C552C"/>
    <w:rsid w:val="005C5918"/>
    <w:rsid w:val="005C597A"/>
    <w:rsid w:val="005C5FC2"/>
    <w:rsid w:val="005C6250"/>
    <w:rsid w:val="005C63FC"/>
    <w:rsid w:val="005C662B"/>
    <w:rsid w:val="005C6689"/>
    <w:rsid w:val="005C6728"/>
    <w:rsid w:val="005C68ED"/>
    <w:rsid w:val="005C6A7B"/>
    <w:rsid w:val="005C6ACE"/>
    <w:rsid w:val="005C6B0C"/>
    <w:rsid w:val="005C6DAD"/>
    <w:rsid w:val="005C70C5"/>
    <w:rsid w:val="005C7352"/>
    <w:rsid w:val="005C7558"/>
    <w:rsid w:val="005C7EDC"/>
    <w:rsid w:val="005C7F0D"/>
    <w:rsid w:val="005C7F14"/>
    <w:rsid w:val="005D02E9"/>
    <w:rsid w:val="005D0619"/>
    <w:rsid w:val="005D0648"/>
    <w:rsid w:val="005D08F0"/>
    <w:rsid w:val="005D0D82"/>
    <w:rsid w:val="005D128C"/>
    <w:rsid w:val="005D1352"/>
    <w:rsid w:val="005D1AAC"/>
    <w:rsid w:val="005D1C92"/>
    <w:rsid w:val="005D1EF3"/>
    <w:rsid w:val="005D20CD"/>
    <w:rsid w:val="005D2183"/>
    <w:rsid w:val="005D225C"/>
    <w:rsid w:val="005D2265"/>
    <w:rsid w:val="005D2600"/>
    <w:rsid w:val="005D2928"/>
    <w:rsid w:val="005D2B18"/>
    <w:rsid w:val="005D3243"/>
    <w:rsid w:val="005D3266"/>
    <w:rsid w:val="005D32A4"/>
    <w:rsid w:val="005D3587"/>
    <w:rsid w:val="005D39C8"/>
    <w:rsid w:val="005D4193"/>
    <w:rsid w:val="005D4318"/>
    <w:rsid w:val="005D49F9"/>
    <w:rsid w:val="005D5066"/>
    <w:rsid w:val="005D50D2"/>
    <w:rsid w:val="005D529B"/>
    <w:rsid w:val="005D534B"/>
    <w:rsid w:val="005D559A"/>
    <w:rsid w:val="005D5609"/>
    <w:rsid w:val="005D57E2"/>
    <w:rsid w:val="005D58C2"/>
    <w:rsid w:val="005D5BF8"/>
    <w:rsid w:val="005D5C17"/>
    <w:rsid w:val="005D5C48"/>
    <w:rsid w:val="005D5CD9"/>
    <w:rsid w:val="005D669F"/>
    <w:rsid w:val="005D6D24"/>
    <w:rsid w:val="005D75FD"/>
    <w:rsid w:val="005D786A"/>
    <w:rsid w:val="005D78B7"/>
    <w:rsid w:val="005D7B93"/>
    <w:rsid w:val="005D7ED0"/>
    <w:rsid w:val="005D7EDA"/>
    <w:rsid w:val="005D7F9D"/>
    <w:rsid w:val="005E00B0"/>
    <w:rsid w:val="005E00BC"/>
    <w:rsid w:val="005E02BF"/>
    <w:rsid w:val="005E040C"/>
    <w:rsid w:val="005E04B8"/>
    <w:rsid w:val="005E05EE"/>
    <w:rsid w:val="005E0627"/>
    <w:rsid w:val="005E0867"/>
    <w:rsid w:val="005E09AD"/>
    <w:rsid w:val="005E09CA"/>
    <w:rsid w:val="005E0BA6"/>
    <w:rsid w:val="005E0D04"/>
    <w:rsid w:val="005E0D85"/>
    <w:rsid w:val="005E0E23"/>
    <w:rsid w:val="005E0F09"/>
    <w:rsid w:val="005E113A"/>
    <w:rsid w:val="005E15DB"/>
    <w:rsid w:val="005E160A"/>
    <w:rsid w:val="005E16BA"/>
    <w:rsid w:val="005E1F96"/>
    <w:rsid w:val="005E2082"/>
    <w:rsid w:val="005E2655"/>
    <w:rsid w:val="005E29E3"/>
    <w:rsid w:val="005E2D84"/>
    <w:rsid w:val="005E2ECD"/>
    <w:rsid w:val="005E326A"/>
    <w:rsid w:val="005E35BE"/>
    <w:rsid w:val="005E3C3F"/>
    <w:rsid w:val="005E40EB"/>
    <w:rsid w:val="005E416D"/>
    <w:rsid w:val="005E4465"/>
    <w:rsid w:val="005E4556"/>
    <w:rsid w:val="005E46B4"/>
    <w:rsid w:val="005E47CD"/>
    <w:rsid w:val="005E485D"/>
    <w:rsid w:val="005E4C0C"/>
    <w:rsid w:val="005E4DB6"/>
    <w:rsid w:val="005E4EFD"/>
    <w:rsid w:val="005E51D8"/>
    <w:rsid w:val="005E5301"/>
    <w:rsid w:val="005E53FD"/>
    <w:rsid w:val="005E5687"/>
    <w:rsid w:val="005E57EC"/>
    <w:rsid w:val="005E5800"/>
    <w:rsid w:val="005E5AA9"/>
    <w:rsid w:val="005E5DE0"/>
    <w:rsid w:val="005E6137"/>
    <w:rsid w:val="005E64B9"/>
    <w:rsid w:val="005E6A72"/>
    <w:rsid w:val="005E6A78"/>
    <w:rsid w:val="005E6B20"/>
    <w:rsid w:val="005E700B"/>
    <w:rsid w:val="005E72B5"/>
    <w:rsid w:val="005E7D2B"/>
    <w:rsid w:val="005E7DEE"/>
    <w:rsid w:val="005E7E17"/>
    <w:rsid w:val="005E7FE7"/>
    <w:rsid w:val="005F042C"/>
    <w:rsid w:val="005F0A3E"/>
    <w:rsid w:val="005F0A53"/>
    <w:rsid w:val="005F0B79"/>
    <w:rsid w:val="005F0C38"/>
    <w:rsid w:val="005F0CC0"/>
    <w:rsid w:val="005F0E11"/>
    <w:rsid w:val="005F0EAF"/>
    <w:rsid w:val="005F172E"/>
    <w:rsid w:val="005F1926"/>
    <w:rsid w:val="005F1AED"/>
    <w:rsid w:val="005F1B0F"/>
    <w:rsid w:val="005F1B4C"/>
    <w:rsid w:val="005F1B62"/>
    <w:rsid w:val="005F1E20"/>
    <w:rsid w:val="005F20A8"/>
    <w:rsid w:val="005F21CD"/>
    <w:rsid w:val="005F2421"/>
    <w:rsid w:val="005F24BA"/>
    <w:rsid w:val="005F2566"/>
    <w:rsid w:val="005F26AD"/>
    <w:rsid w:val="005F27B3"/>
    <w:rsid w:val="005F2899"/>
    <w:rsid w:val="005F28FC"/>
    <w:rsid w:val="005F30B3"/>
    <w:rsid w:val="005F337D"/>
    <w:rsid w:val="005F3487"/>
    <w:rsid w:val="005F3499"/>
    <w:rsid w:val="005F34CA"/>
    <w:rsid w:val="005F37F0"/>
    <w:rsid w:val="005F3AAB"/>
    <w:rsid w:val="005F3CE9"/>
    <w:rsid w:val="005F4A16"/>
    <w:rsid w:val="005F4B2C"/>
    <w:rsid w:val="005F4BE5"/>
    <w:rsid w:val="005F4DBD"/>
    <w:rsid w:val="005F4DE8"/>
    <w:rsid w:val="005F4F04"/>
    <w:rsid w:val="005F5468"/>
    <w:rsid w:val="005F570E"/>
    <w:rsid w:val="005F5767"/>
    <w:rsid w:val="005F5D9D"/>
    <w:rsid w:val="005F6302"/>
    <w:rsid w:val="005F64CF"/>
    <w:rsid w:val="005F658A"/>
    <w:rsid w:val="005F65FF"/>
    <w:rsid w:val="005F680F"/>
    <w:rsid w:val="005F684A"/>
    <w:rsid w:val="005F6852"/>
    <w:rsid w:val="005F6D66"/>
    <w:rsid w:val="005F6E77"/>
    <w:rsid w:val="005F703C"/>
    <w:rsid w:val="005F71DF"/>
    <w:rsid w:val="005F721C"/>
    <w:rsid w:val="005F7E66"/>
    <w:rsid w:val="005F7F5B"/>
    <w:rsid w:val="006002C6"/>
    <w:rsid w:val="006003DF"/>
    <w:rsid w:val="00600622"/>
    <w:rsid w:val="00600EBD"/>
    <w:rsid w:val="006019A2"/>
    <w:rsid w:val="006019E3"/>
    <w:rsid w:val="00601A14"/>
    <w:rsid w:val="00601A68"/>
    <w:rsid w:val="00601D30"/>
    <w:rsid w:val="00601DE8"/>
    <w:rsid w:val="00602141"/>
    <w:rsid w:val="00602291"/>
    <w:rsid w:val="0060266B"/>
    <w:rsid w:val="006026A1"/>
    <w:rsid w:val="00602AAF"/>
    <w:rsid w:val="00602AD8"/>
    <w:rsid w:val="00602BC3"/>
    <w:rsid w:val="0060308C"/>
    <w:rsid w:val="006030C5"/>
    <w:rsid w:val="00603196"/>
    <w:rsid w:val="00603237"/>
    <w:rsid w:val="00603422"/>
    <w:rsid w:val="0060374A"/>
    <w:rsid w:val="00603DB2"/>
    <w:rsid w:val="0060407D"/>
    <w:rsid w:val="006040B4"/>
    <w:rsid w:val="006042BE"/>
    <w:rsid w:val="00604326"/>
    <w:rsid w:val="006045B6"/>
    <w:rsid w:val="006046A2"/>
    <w:rsid w:val="006047A1"/>
    <w:rsid w:val="006047CA"/>
    <w:rsid w:val="006047DE"/>
    <w:rsid w:val="00604EBE"/>
    <w:rsid w:val="00604FE0"/>
    <w:rsid w:val="00605171"/>
    <w:rsid w:val="0060525F"/>
    <w:rsid w:val="00605271"/>
    <w:rsid w:val="00605291"/>
    <w:rsid w:val="00605721"/>
    <w:rsid w:val="00605A24"/>
    <w:rsid w:val="00605A9C"/>
    <w:rsid w:val="00605AD9"/>
    <w:rsid w:val="00605F33"/>
    <w:rsid w:val="006063E1"/>
    <w:rsid w:val="006064F9"/>
    <w:rsid w:val="0060657A"/>
    <w:rsid w:val="006067D5"/>
    <w:rsid w:val="006069F1"/>
    <w:rsid w:val="00606B27"/>
    <w:rsid w:val="00606E2E"/>
    <w:rsid w:val="00606E5D"/>
    <w:rsid w:val="00607338"/>
    <w:rsid w:val="006075C3"/>
    <w:rsid w:val="006077EB"/>
    <w:rsid w:val="00607CF7"/>
    <w:rsid w:val="00607DEE"/>
    <w:rsid w:val="00607E69"/>
    <w:rsid w:val="00607E98"/>
    <w:rsid w:val="00607EA1"/>
    <w:rsid w:val="00607F77"/>
    <w:rsid w:val="00607F87"/>
    <w:rsid w:val="00607F93"/>
    <w:rsid w:val="0061017E"/>
    <w:rsid w:val="0061023E"/>
    <w:rsid w:val="0061091F"/>
    <w:rsid w:val="00610AFF"/>
    <w:rsid w:val="00611514"/>
    <w:rsid w:val="00611623"/>
    <w:rsid w:val="00611C5B"/>
    <w:rsid w:val="00611CEA"/>
    <w:rsid w:val="00611D6B"/>
    <w:rsid w:val="00611F40"/>
    <w:rsid w:val="00611F9F"/>
    <w:rsid w:val="006121AA"/>
    <w:rsid w:val="00612580"/>
    <w:rsid w:val="006127C5"/>
    <w:rsid w:val="00612838"/>
    <w:rsid w:val="006129C2"/>
    <w:rsid w:val="00612A4B"/>
    <w:rsid w:val="00612BAF"/>
    <w:rsid w:val="00612D96"/>
    <w:rsid w:val="00612D9E"/>
    <w:rsid w:val="00612DB0"/>
    <w:rsid w:val="00612F04"/>
    <w:rsid w:val="00612F33"/>
    <w:rsid w:val="00613485"/>
    <w:rsid w:val="00613715"/>
    <w:rsid w:val="00613814"/>
    <w:rsid w:val="0061384D"/>
    <w:rsid w:val="0061390B"/>
    <w:rsid w:val="0061392F"/>
    <w:rsid w:val="00613C0C"/>
    <w:rsid w:val="00613C12"/>
    <w:rsid w:val="00613D09"/>
    <w:rsid w:val="0061444E"/>
    <w:rsid w:val="006144B4"/>
    <w:rsid w:val="00614502"/>
    <w:rsid w:val="006146DA"/>
    <w:rsid w:val="00614757"/>
    <w:rsid w:val="0061481E"/>
    <w:rsid w:val="006148DF"/>
    <w:rsid w:val="00614C72"/>
    <w:rsid w:val="00614CA2"/>
    <w:rsid w:val="00614DE0"/>
    <w:rsid w:val="00615754"/>
    <w:rsid w:val="006157AD"/>
    <w:rsid w:val="00615916"/>
    <w:rsid w:val="00615A69"/>
    <w:rsid w:val="00615BE3"/>
    <w:rsid w:val="00615E14"/>
    <w:rsid w:val="00616056"/>
    <w:rsid w:val="006162B8"/>
    <w:rsid w:val="006163AA"/>
    <w:rsid w:val="00616469"/>
    <w:rsid w:val="0061670A"/>
    <w:rsid w:val="0061677A"/>
    <w:rsid w:val="00616974"/>
    <w:rsid w:val="006169C6"/>
    <w:rsid w:val="00616A16"/>
    <w:rsid w:val="00616B3A"/>
    <w:rsid w:val="00616B49"/>
    <w:rsid w:val="00616B5E"/>
    <w:rsid w:val="00616C86"/>
    <w:rsid w:val="00616E3A"/>
    <w:rsid w:val="0061760F"/>
    <w:rsid w:val="00617BB1"/>
    <w:rsid w:val="00617C5D"/>
    <w:rsid w:val="006204CA"/>
    <w:rsid w:val="006205D2"/>
    <w:rsid w:val="006206E9"/>
    <w:rsid w:val="00620891"/>
    <w:rsid w:val="00620906"/>
    <w:rsid w:val="00620943"/>
    <w:rsid w:val="006211BC"/>
    <w:rsid w:val="006213A6"/>
    <w:rsid w:val="00621484"/>
    <w:rsid w:val="00621737"/>
    <w:rsid w:val="00621742"/>
    <w:rsid w:val="00621970"/>
    <w:rsid w:val="00621ACE"/>
    <w:rsid w:val="00621CC6"/>
    <w:rsid w:val="00621E7B"/>
    <w:rsid w:val="00621F1B"/>
    <w:rsid w:val="00622246"/>
    <w:rsid w:val="006226FB"/>
    <w:rsid w:val="006229CF"/>
    <w:rsid w:val="00622CE0"/>
    <w:rsid w:val="00623176"/>
    <w:rsid w:val="006231E9"/>
    <w:rsid w:val="006232ED"/>
    <w:rsid w:val="006233A7"/>
    <w:rsid w:val="0062376D"/>
    <w:rsid w:val="00623EDC"/>
    <w:rsid w:val="00623EE4"/>
    <w:rsid w:val="00624183"/>
    <w:rsid w:val="00624328"/>
    <w:rsid w:val="00624732"/>
    <w:rsid w:val="00624BFD"/>
    <w:rsid w:val="00624C2C"/>
    <w:rsid w:val="00624DF9"/>
    <w:rsid w:val="00625103"/>
    <w:rsid w:val="0062530F"/>
    <w:rsid w:val="0062576D"/>
    <w:rsid w:val="00625D5C"/>
    <w:rsid w:val="00625DE8"/>
    <w:rsid w:val="00625E67"/>
    <w:rsid w:val="00625F6D"/>
    <w:rsid w:val="00626334"/>
    <w:rsid w:val="00626512"/>
    <w:rsid w:val="006267F5"/>
    <w:rsid w:val="00626AA7"/>
    <w:rsid w:val="00626D38"/>
    <w:rsid w:val="00627212"/>
    <w:rsid w:val="00627345"/>
    <w:rsid w:val="006273C2"/>
    <w:rsid w:val="00627509"/>
    <w:rsid w:val="00627590"/>
    <w:rsid w:val="0062775F"/>
    <w:rsid w:val="00627861"/>
    <w:rsid w:val="006278FF"/>
    <w:rsid w:val="00627999"/>
    <w:rsid w:val="00627AB9"/>
    <w:rsid w:val="00627B5C"/>
    <w:rsid w:val="00627E66"/>
    <w:rsid w:val="006310F4"/>
    <w:rsid w:val="0063133E"/>
    <w:rsid w:val="006314EE"/>
    <w:rsid w:val="006315DD"/>
    <w:rsid w:val="0063187E"/>
    <w:rsid w:val="00631ABC"/>
    <w:rsid w:val="00631B4B"/>
    <w:rsid w:val="00631C54"/>
    <w:rsid w:val="00631E0B"/>
    <w:rsid w:val="006322F4"/>
    <w:rsid w:val="0063239B"/>
    <w:rsid w:val="0063243A"/>
    <w:rsid w:val="006325FE"/>
    <w:rsid w:val="00632EBE"/>
    <w:rsid w:val="00632F46"/>
    <w:rsid w:val="00632F94"/>
    <w:rsid w:val="006330DE"/>
    <w:rsid w:val="006331DC"/>
    <w:rsid w:val="006335BC"/>
    <w:rsid w:val="006336FD"/>
    <w:rsid w:val="00633718"/>
    <w:rsid w:val="006339DC"/>
    <w:rsid w:val="00633BFB"/>
    <w:rsid w:val="00633D14"/>
    <w:rsid w:val="00633DAC"/>
    <w:rsid w:val="00633F12"/>
    <w:rsid w:val="00634001"/>
    <w:rsid w:val="00634035"/>
    <w:rsid w:val="006344E9"/>
    <w:rsid w:val="0063455B"/>
    <w:rsid w:val="00634574"/>
    <w:rsid w:val="00634586"/>
    <w:rsid w:val="006348F3"/>
    <w:rsid w:val="00634AD4"/>
    <w:rsid w:val="00634C51"/>
    <w:rsid w:val="00634FCC"/>
    <w:rsid w:val="00634FD5"/>
    <w:rsid w:val="0063529A"/>
    <w:rsid w:val="006359CD"/>
    <w:rsid w:val="00635A6A"/>
    <w:rsid w:val="006360EC"/>
    <w:rsid w:val="0063619D"/>
    <w:rsid w:val="00636408"/>
    <w:rsid w:val="0063649C"/>
    <w:rsid w:val="006365E7"/>
    <w:rsid w:val="00636A5B"/>
    <w:rsid w:val="00636AB5"/>
    <w:rsid w:val="00636BA8"/>
    <w:rsid w:val="00637103"/>
    <w:rsid w:val="006372A1"/>
    <w:rsid w:val="006372AF"/>
    <w:rsid w:val="00637322"/>
    <w:rsid w:val="006373B7"/>
    <w:rsid w:val="0063746D"/>
    <w:rsid w:val="0063750E"/>
    <w:rsid w:val="00637994"/>
    <w:rsid w:val="00637C07"/>
    <w:rsid w:val="00637C45"/>
    <w:rsid w:val="00637D11"/>
    <w:rsid w:val="00640336"/>
    <w:rsid w:val="0064038D"/>
    <w:rsid w:val="00640753"/>
    <w:rsid w:val="00640754"/>
    <w:rsid w:val="006407C6"/>
    <w:rsid w:val="00640993"/>
    <w:rsid w:val="00640E6D"/>
    <w:rsid w:val="0064102E"/>
    <w:rsid w:val="006413F7"/>
    <w:rsid w:val="00641688"/>
    <w:rsid w:val="006416B5"/>
    <w:rsid w:val="006416D2"/>
    <w:rsid w:val="00641C87"/>
    <w:rsid w:val="00641D64"/>
    <w:rsid w:val="00641FED"/>
    <w:rsid w:val="006423C9"/>
    <w:rsid w:val="00642A78"/>
    <w:rsid w:val="00642A92"/>
    <w:rsid w:val="00642B30"/>
    <w:rsid w:val="00642F36"/>
    <w:rsid w:val="00643301"/>
    <w:rsid w:val="00643645"/>
    <w:rsid w:val="0064388D"/>
    <w:rsid w:val="00643B0E"/>
    <w:rsid w:val="00643BCB"/>
    <w:rsid w:val="00643BF7"/>
    <w:rsid w:val="00643F38"/>
    <w:rsid w:val="00643FB8"/>
    <w:rsid w:val="006441D2"/>
    <w:rsid w:val="006442B7"/>
    <w:rsid w:val="0064443F"/>
    <w:rsid w:val="0064450C"/>
    <w:rsid w:val="00644607"/>
    <w:rsid w:val="00644619"/>
    <w:rsid w:val="0064490F"/>
    <w:rsid w:val="0064494C"/>
    <w:rsid w:val="00644A05"/>
    <w:rsid w:val="00644DF0"/>
    <w:rsid w:val="00644EF2"/>
    <w:rsid w:val="0064590F"/>
    <w:rsid w:val="00645B55"/>
    <w:rsid w:val="00645BEB"/>
    <w:rsid w:val="006461F0"/>
    <w:rsid w:val="0064638B"/>
    <w:rsid w:val="00646555"/>
    <w:rsid w:val="00646579"/>
    <w:rsid w:val="006465E6"/>
    <w:rsid w:val="006465F7"/>
    <w:rsid w:val="006467DE"/>
    <w:rsid w:val="006469A0"/>
    <w:rsid w:val="00646B38"/>
    <w:rsid w:val="00646C9D"/>
    <w:rsid w:val="00646E66"/>
    <w:rsid w:val="00646ECD"/>
    <w:rsid w:val="00646F3E"/>
    <w:rsid w:val="00646FEF"/>
    <w:rsid w:val="00647281"/>
    <w:rsid w:val="006472F6"/>
    <w:rsid w:val="0064741A"/>
    <w:rsid w:val="0064774E"/>
    <w:rsid w:val="00647893"/>
    <w:rsid w:val="00647CF2"/>
    <w:rsid w:val="00647D7E"/>
    <w:rsid w:val="00647DA2"/>
    <w:rsid w:val="00647DF0"/>
    <w:rsid w:val="00647F01"/>
    <w:rsid w:val="00647F81"/>
    <w:rsid w:val="006500C2"/>
    <w:rsid w:val="00650283"/>
    <w:rsid w:val="006503C6"/>
    <w:rsid w:val="00650531"/>
    <w:rsid w:val="00650986"/>
    <w:rsid w:val="00650A52"/>
    <w:rsid w:val="00650D57"/>
    <w:rsid w:val="00650F9C"/>
    <w:rsid w:val="0065118B"/>
    <w:rsid w:val="006512C4"/>
    <w:rsid w:val="00651714"/>
    <w:rsid w:val="00651867"/>
    <w:rsid w:val="00651A54"/>
    <w:rsid w:val="006523FD"/>
    <w:rsid w:val="0065266A"/>
    <w:rsid w:val="006527E8"/>
    <w:rsid w:val="006529FF"/>
    <w:rsid w:val="00652AC0"/>
    <w:rsid w:val="00652EB9"/>
    <w:rsid w:val="006530E9"/>
    <w:rsid w:val="00653253"/>
    <w:rsid w:val="006535A3"/>
    <w:rsid w:val="0065375F"/>
    <w:rsid w:val="00653820"/>
    <w:rsid w:val="006538D8"/>
    <w:rsid w:val="00653955"/>
    <w:rsid w:val="00653AC2"/>
    <w:rsid w:val="00653CCD"/>
    <w:rsid w:val="00653DF1"/>
    <w:rsid w:val="00654306"/>
    <w:rsid w:val="0065499F"/>
    <w:rsid w:val="00654BA4"/>
    <w:rsid w:val="00654C5E"/>
    <w:rsid w:val="00654C62"/>
    <w:rsid w:val="00654F3D"/>
    <w:rsid w:val="00654F40"/>
    <w:rsid w:val="006551AE"/>
    <w:rsid w:val="006552BD"/>
    <w:rsid w:val="006552D8"/>
    <w:rsid w:val="006552F2"/>
    <w:rsid w:val="006553F7"/>
    <w:rsid w:val="0065575A"/>
    <w:rsid w:val="00655876"/>
    <w:rsid w:val="006559BF"/>
    <w:rsid w:val="00655D5D"/>
    <w:rsid w:val="00655E4D"/>
    <w:rsid w:val="00656474"/>
    <w:rsid w:val="006565A5"/>
    <w:rsid w:val="006568BA"/>
    <w:rsid w:val="00656A8C"/>
    <w:rsid w:val="00656AE7"/>
    <w:rsid w:val="00656C56"/>
    <w:rsid w:val="00656D06"/>
    <w:rsid w:val="00657A0B"/>
    <w:rsid w:val="00657C0F"/>
    <w:rsid w:val="00657D8D"/>
    <w:rsid w:val="00660440"/>
    <w:rsid w:val="006605CF"/>
    <w:rsid w:val="0066083D"/>
    <w:rsid w:val="006608B1"/>
    <w:rsid w:val="00660C62"/>
    <w:rsid w:val="006617AD"/>
    <w:rsid w:val="00661851"/>
    <w:rsid w:val="00661A6B"/>
    <w:rsid w:val="00661AF5"/>
    <w:rsid w:val="00661BD7"/>
    <w:rsid w:val="00661EC4"/>
    <w:rsid w:val="00661F64"/>
    <w:rsid w:val="0066211D"/>
    <w:rsid w:val="006622C7"/>
    <w:rsid w:val="00662412"/>
    <w:rsid w:val="00662651"/>
    <w:rsid w:val="006628E5"/>
    <w:rsid w:val="00662E5F"/>
    <w:rsid w:val="0066317C"/>
    <w:rsid w:val="006636BA"/>
    <w:rsid w:val="006637B8"/>
    <w:rsid w:val="00663C42"/>
    <w:rsid w:val="00663C63"/>
    <w:rsid w:val="00663E6D"/>
    <w:rsid w:val="0066403E"/>
    <w:rsid w:val="006644F7"/>
    <w:rsid w:val="0066458E"/>
    <w:rsid w:val="0066459B"/>
    <w:rsid w:val="006645C7"/>
    <w:rsid w:val="00664CB6"/>
    <w:rsid w:val="00664DB5"/>
    <w:rsid w:val="00664DD0"/>
    <w:rsid w:val="00665141"/>
    <w:rsid w:val="006652DD"/>
    <w:rsid w:val="00665329"/>
    <w:rsid w:val="006654D0"/>
    <w:rsid w:val="0066589C"/>
    <w:rsid w:val="00665981"/>
    <w:rsid w:val="00665AD7"/>
    <w:rsid w:val="00665C3C"/>
    <w:rsid w:val="00666043"/>
    <w:rsid w:val="00666365"/>
    <w:rsid w:val="00666889"/>
    <w:rsid w:val="00666948"/>
    <w:rsid w:val="00666E72"/>
    <w:rsid w:val="00667068"/>
    <w:rsid w:val="00667A1B"/>
    <w:rsid w:val="00667F64"/>
    <w:rsid w:val="00667F6F"/>
    <w:rsid w:val="006701A2"/>
    <w:rsid w:val="0067031E"/>
    <w:rsid w:val="00670510"/>
    <w:rsid w:val="006705A2"/>
    <w:rsid w:val="00670988"/>
    <w:rsid w:val="00670A57"/>
    <w:rsid w:val="00670D9E"/>
    <w:rsid w:val="00671250"/>
    <w:rsid w:val="00671298"/>
    <w:rsid w:val="00671419"/>
    <w:rsid w:val="00671452"/>
    <w:rsid w:val="0067156C"/>
    <w:rsid w:val="006716AD"/>
    <w:rsid w:val="00671735"/>
    <w:rsid w:val="0067177A"/>
    <w:rsid w:val="00671802"/>
    <w:rsid w:val="0067180F"/>
    <w:rsid w:val="00671846"/>
    <w:rsid w:val="00671CE3"/>
    <w:rsid w:val="00671DEB"/>
    <w:rsid w:val="00671EB7"/>
    <w:rsid w:val="00671F90"/>
    <w:rsid w:val="00672077"/>
    <w:rsid w:val="00672227"/>
    <w:rsid w:val="006724F6"/>
    <w:rsid w:val="0067279D"/>
    <w:rsid w:val="006729F5"/>
    <w:rsid w:val="00672BAC"/>
    <w:rsid w:val="00672BB4"/>
    <w:rsid w:val="00672E1A"/>
    <w:rsid w:val="00672F8E"/>
    <w:rsid w:val="006737E2"/>
    <w:rsid w:val="00673D6D"/>
    <w:rsid w:val="00674192"/>
    <w:rsid w:val="0067446F"/>
    <w:rsid w:val="00674477"/>
    <w:rsid w:val="0067451E"/>
    <w:rsid w:val="006745E2"/>
    <w:rsid w:val="00674F7E"/>
    <w:rsid w:val="006750B3"/>
    <w:rsid w:val="006751A6"/>
    <w:rsid w:val="00675481"/>
    <w:rsid w:val="00675589"/>
    <w:rsid w:val="00675C37"/>
    <w:rsid w:val="00675D52"/>
    <w:rsid w:val="00675F29"/>
    <w:rsid w:val="006768C5"/>
    <w:rsid w:val="0067690C"/>
    <w:rsid w:val="0067711B"/>
    <w:rsid w:val="006771EF"/>
    <w:rsid w:val="006771FC"/>
    <w:rsid w:val="0067729A"/>
    <w:rsid w:val="006772A2"/>
    <w:rsid w:val="00677332"/>
    <w:rsid w:val="00677485"/>
    <w:rsid w:val="006775A0"/>
    <w:rsid w:val="006777EB"/>
    <w:rsid w:val="00677973"/>
    <w:rsid w:val="00677978"/>
    <w:rsid w:val="006779D5"/>
    <w:rsid w:val="00677CF8"/>
    <w:rsid w:val="00677DD2"/>
    <w:rsid w:val="00677DE6"/>
    <w:rsid w:val="00677FD5"/>
    <w:rsid w:val="00680599"/>
    <w:rsid w:val="006807CC"/>
    <w:rsid w:val="006807D5"/>
    <w:rsid w:val="006809F5"/>
    <w:rsid w:val="00680AD7"/>
    <w:rsid w:val="00680B35"/>
    <w:rsid w:val="00680E88"/>
    <w:rsid w:val="00681018"/>
    <w:rsid w:val="00681221"/>
    <w:rsid w:val="00681B40"/>
    <w:rsid w:val="00681CCE"/>
    <w:rsid w:val="00682247"/>
    <w:rsid w:val="00682329"/>
    <w:rsid w:val="00682774"/>
    <w:rsid w:val="00682B2B"/>
    <w:rsid w:val="00682CD4"/>
    <w:rsid w:val="00682E33"/>
    <w:rsid w:val="00682FD4"/>
    <w:rsid w:val="0068308C"/>
    <w:rsid w:val="00683139"/>
    <w:rsid w:val="00683390"/>
    <w:rsid w:val="006835CE"/>
    <w:rsid w:val="00683939"/>
    <w:rsid w:val="00683B0D"/>
    <w:rsid w:val="00683D71"/>
    <w:rsid w:val="006843E4"/>
    <w:rsid w:val="00684470"/>
    <w:rsid w:val="006845CF"/>
    <w:rsid w:val="006846D4"/>
    <w:rsid w:val="006849A6"/>
    <w:rsid w:val="00684AD9"/>
    <w:rsid w:val="00684B53"/>
    <w:rsid w:val="00684D38"/>
    <w:rsid w:val="00684DD0"/>
    <w:rsid w:val="00684E0F"/>
    <w:rsid w:val="00684F9C"/>
    <w:rsid w:val="00685030"/>
    <w:rsid w:val="0068541B"/>
    <w:rsid w:val="006855BE"/>
    <w:rsid w:val="006857CC"/>
    <w:rsid w:val="00685850"/>
    <w:rsid w:val="00685911"/>
    <w:rsid w:val="00685ADD"/>
    <w:rsid w:val="00685C0C"/>
    <w:rsid w:val="00685D05"/>
    <w:rsid w:val="00685E52"/>
    <w:rsid w:val="00685EF9"/>
    <w:rsid w:val="00686021"/>
    <w:rsid w:val="0068638B"/>
    <w:rsid w:val="0068681C"/>
    <w:rsid w:val="00686B9E"/>
    <w:rsid w:val="00686BBE"/>
    <w:rsid w:val="006871DD"/>
    <w:rsid w:val="006872E9"/>
    <w:rsid w:val="00687496"/>
    <w:rsid w:val="0068758B"/>
    <w:rsid w:val="00687799"/>
    <w:rsid w:val="006877DB"/>
    <w:rsid w:val="00687AAF"/>
    <w:rsid w:val="00687B6D"/>
    <w:rsid w:val="0069023C"/>
    <w:rsid w:val="006905AC"/>
    <w:rsid w:val="0069086A"/>
    <w:rsid w:val="00690A28"/>
    <w:rsid w:val="00690BC9"/>
    <w:rsid w:val="00690C78"/>
    <w:rsid w:val="00690CD7"/>
    <w:rsid w:val="00690FFD"/>
    <w:rsid w:val="00691534"/>
    <w:rsid w:val="0069169F"/>
    <w:rsid w:val="006918B7"/>
    <w:rsid w:val="006919E5"/>
    <w:rsid w:val="00691B1A"/>
    <w:rsid w:val="00691BFE"/>
    <w:rsid w:val="00692369"/>
    <w:rsid w:val="00692390"/>
    <w:rsid w:val="0069261E"/>
    <w:rsid w:val="0069291F"/>
    <w:rsid w:val="00692928"/>
    <w:rsid w:val="00692B1F"/>
    <w:rsid w:val="00692EA8"/>
    <w:rsid w:val="00692EF0"/>
    <w:rsid w:val="006930B0"/>
    <w:rsid w:val="006930B1"/>
    <w:rsid w:val="006930E6"/>
    <w:rsid w:val="00693193"/>
    <w:rsid w:val="00693318"/>
    <w:rsid w:val="006935A2"/>
    <w:rsid w:val="0069364D"/>
    <w:rsid w:val="006936A3"/>
    <w:rsid w:val="00693786"/>
    <w:rsid w:val="00693A3A"/>
    <w:rsid w:val="00693EAC"/>
    <w:rsid w:val="00694540"/>
    <w:rsid w:val="006945FA"/>
    <w:rsid w:val="00694853"/>
    <w:rsid w:val="00694922"/>
    <w:rsid w:val="00694B6E"/>
    <w:rsid w:val="00694D72"/>
    <w:rsid w:val="00694E0E"/>
    <w:rsid w:val="0069569C"/>
    <w:rsid w:val="006957A1"/>
    <w:rsid w:val="006957E6"/>
    <w:rsid w:val="006957EF"/>
    <w:rsid w:val="00695921"/>
    <w:rsid w:val="00695B3E"/>
    <w:rsid w:val="00695D93"/>
    <w:rsid w:val="00695E9F"/>
    <w:rsid w:val="00695F51"/>
    <w:rsid w:val="00695FBC"/>
    <w:rsid w:val="00695FD2"/>
    <w:rsid w:val="00695FDB"/>
    <w:rsid w:val="0069613F"/>
    <w:rsid w:val="006969B6"/>
    <w:rsid w:val="00696F99"/>
    <w:rsid w:val="00697465"/>
    <w:rsid w:val="0069748C"/>
    <w:rsid w:val="00697918"/>
    <w:rsid w:val="00697B1E"/>
    <w:rsid w:val="00697DC5"/>
    <w:rsid w:val="006A0514"/>
    <w:rsid w:val="006A05A7"/>
    <w:rsid w:val="006A0617"/>
    <w:rsid w:val="006A0973"/>
    <w:rsid w:val="006A09E5"/>
    <w:rsid w:val="006A0B1F"/>
    <w:rsid w:val="006A0BDD"/>
    <w:rsid w:val="006A0C3A"/>
    <w:rsid w:val="006A0DFF"/>
    <w:rsid w:val="006A0FEF"/>
    <w:rsid w:val="006A12BE"/>
    <w:rsid w:val="006A192F"/>
    <w:rsid w:val="006A198D"/>
    <w:rsid w:val="006A1B65"/>
    <w:rsid w:val="006A1F34"/>
    <w:rsid w:val="006A2093"/>
    <w:rsid w:val="006A21F3"/>
    <w:rsid w:val="006A24DE"/>
    <w:rsid w:val="006A254E"/>
    <w:rsid w:val="006A2878"/>
    <w:rsid w:val="006A2A07"/>
    <w:rsid w:val="006A2C18"/>
    <w:rsid w:val="006A2F58"/>
    <w:rsid w:val="006A30BA"/>
    <w:rsid w:val="006A354B"/>
    <w:rsid w:val="006A3860"/>
    <w:rsid w:val="006A391A"/>
    <w:rsid w:val="006A3B20"/>
    <w:rsid w:val="006A3C09"/>
    <w:rsid w:val="006A3D2D"/>
    <w:rsid w:val="006A41A1"/>
    <w:rsid w:val="006A444F"/>
    <w:rsid w:val="006A48D8"/>
    <w:rsid w:val="006A498F"/>
    <w:rsid w:val="006A4F47"/>
    <w:rsid w:val="006A5263"/>
    <w:rsid w:val="006A5267"/>
    <w:rsid w:val="006A5589"/>
    <w:rsid w:val="006A56E9"/>
    <w:rsid w:val="006A5BED"/>
    <w:rsid w:val="006A5C18"/>
    <w:rsid w:val="006A61FB"/>
    <w:rsid w:val="006A62B2"/>
    <w:rsid w:val="006A64E7"/>
    <w:rsid w:val="006A654B"/>
    <w:rsid w:val="006A6553"/>
    <w:rsid w:val="006A6574"/>
    <w:rsid w:val="006A664E"/>
    <w:rsid w:val="006A6CBD"/>
    <w:rsid w:val="006A6CE2"/>
    <w:rsid w:val="006A6E63"/>
    <w:rsid w:val="006A6EC8"/>
    <w:rsid w:val="006A7080"/>
    <w:rsid w:val="006A73BB"/>
    <w:rsid w:val="006A76F4"/>
    <w:rsid w:val="006A7B74"/>
    <w:rsid w:val="006A7C80"/>
    <w:rsid w:val="006A7D29"/>
    <w:rsid w:val="006A7D51"/>
    <w:rsid w:val="006A7D71"/>
    <w:rsid w:val="006B01E6"/>
    <w:rsid w:val="006B02AE"/>
    <w:rsid w:val="006B0383"/>
    <w:rsid w:val="006B05C3"/>
    <w:rsid w:val="006B06AC"/>
    <w:rsid w:val="006B0DC7"/>
    <w:rsid w:val="006B0E1C"/>
    <w:rsid w:val="006B0E50"/>
    <w:rsid w:val="006B0EC6"/>
    <w:rsid w:val="006B1057"/>
    <w:rsid w:val="006B12DB"/>
    <w:rsid w:val="006B1874"/>
    <w:rsid w:val="006B1898"/>
    <w:rsid w:val="006B1C67"/>
    <w:rsid w:val="006B1C9C"/>
    <w:rsid w:val="006B1E4A"/>
    <w:rsid w:val="006B1FF1"/>
    <w:rsid w:val="006B2536"/>
    <w:rsid w:val="006B268B"/>
    <w:rsid w:val="006B2788"/>
    <w:rsid w:val="006B27A6"/>
    <w:rsid w:val="006B2876"/>
    <w:rsid w:val="006B2CAE"/>
    <w:rsid w:val="006B30A0"/>
    <w:rsid w:val="006B3118"/>
    <w:rsid w:val="006B3675"/>
    <w:rsid w:val="006B37A4"/>
    <w:rsid w:val="006B3A44"/>
    <w:rsid w:val="006B3BA4"/>
    <w:rsid w:val="006B3C30"/>
    <w:rsid w:val="006B3CF5"/>
    <w:rsid w:val="006B3DF3"/>
    <w:rsid w:val="006B3E2D"/>
    <w:rsid w:val="006B418A"/>
    <w:rsid w:val="006B4602"/>
    <w:rsid w:val="006B4746"/>
    <w:rsid w:val="006B4814"/>
    <w:rsid w:val="006B4944"/>
    <w:rsid w:val="006B4A40"/>
    <w:rsid w:val="006B4A8A"/>
    <w:rsid w:val="006B4AC4"/>
    <w:rsid w:val="006B4B4F"/>
    <w:rsid w:val="006B4C01"/>
    <w:rsid w:val="006B51B0"/>
    <w:rsid w:val="006B543B"/>
    <w:rsid w:val="006B56C6"/>
    <w:rsid w:val="006B5C2D"/>
    <w:rsid w:val="006B5EC2"/>
    <w:rsid w:val="006B60E9"/>
    <w:rsid w:val="006B63D8"/>
    <w:rsid w:val="006B66B2"/>
    <w:rsid w:val="006B68D0"/>
    <w:rsid w:val="006B69B8"/>
    <w:rsid w:val="006B6C86"/>
    <w:rsid w:val="006B6D68"/>
    <w:rsid w:val="006B71D7"/>
    <w:rsid w:val="006B7B77"/>
    <w:rsid w:val="006B7D3F"/>
    <w:rsid w:val="006B7DA2"/>
    <w:rsid w:val="006B7E82"/>
    <w:rsid w:val="006B7F2D"/>
    <w:rsid w:val="006C0227"/>
    <w:rsid w:val="006C02E7"/>
    <w:rsid w:val="006C03D0"/>
    <w:rsid w:val="006C0425"/>
    <w:rsid w:val="006C07BC"/>
    <w:rsid w:val="006C07D1"/>
    <w:rsid w:val="006C085C"/>
    <w:rsid w:val="006C085F"/>
    <w:rsid w:val="006C0C9C"/>
    <w:rsid w:val="006C1134"/>
    <w:rsid w:val="006C1155"/>
    <w:rsid w:val="006C1202"/>
    <w:rsid w:val="006C14B7"/>
    <w:rsid w:val="006C1522"/>
    <w:rsid w:val="006C15BE"/>
    <w:rsid w:val="006C1727"/>
    <w:rsid w:val="006C1988"/>
    <w:rsid w:val="006C1A72"/>
    <w:rsid w:val="006C1ADC"/>
    <w:rsid w:val="006C1D52"/>
    <w:rsid w:val="006C1E29"/>
    <w:rsid w:val="006C1E2E"/>
    <w:rsid w:val="006C1E47"/>
    <w:rsid w:val="006C1EAA"/>
    <w:rsid w:val="006C20EC"/>
    <w:rsid w:val="006C2140"/>
    <w:rsid w:val="006C21CF"/>
    <w:rsid w:val="006C22A1"/>
    <w:rsid w:val="006C2348"/>
    <w:rsid w:val="006C23C3"/>
    <w:rsid w:val="006C24F0"/>
    <w:rsid w:val="006C2671"/>
    <w:rsid w:val="006C2AD8"/>
    <w:rsid w:val="006C2BAB"/>
    <w:rsid w:val="006C2D1F"/>
    <w:rsid w:val="006C329F"/>
    <w:rsid w:val="006C3414"/>
    <w:rsid w:val="006C3506"/>
    <w:rsid w:val="006C35E3"/>
    <w:rsid w:val="006C35FD"/>
    <w:rsid w:val="006C3706"/>
    <w:rsid w:val="006C3EE2"/>
    <w:rsid w:val="006C3F17"/>
    <w:rsid w:val="006C4657"/>
    <w:rsid w:val="006C52F4"/>
    <w:rsid w:val="006C54E5"/>
    <w:rsid w:val="006C5AA1"/>
    <w:rsid w:val="006C5CAC"/>
    <w:rsid w:val="006C5F43"/>
    <w:rsid w:val="006C5F49"/>
    <w:rsid w:val="006C6346"/>
    <w:rsid w:val="006C644C"/>
    <w:rsid w:val="006C65E1"/>
    <w:rsid w:val="006C6827"/>
    <w:rsid w:val="006C68F0"/>
    <w:rsid w:val="006C68F6"/>
    <w:rsid w:val="006C6BDF"/>
    <w:rsid w:val="006C6E93"/>
    <w:rsid w:val="006C6F7C"/>
    <w:rsid w:val="006C70A0"/>
    <w:rsid w:val="006C71AD"/>
    <w:rsid w:val="006C7BA4"/>
    <w:rsid w:val="006C7EF1"/>
    <w:rsid w:val="006C7FFD"/>
    <w:rsid w:val="006D0107"/>
    <w:rsid w:val="006D023C"/>
    <w:rsid w:val="006D0343"/>
    <w:rsid w:val="006D0610"/>
    <w:rsid w:val="006D0828"/>
    <w:rsid w:val="006D0A18"/>
    <w:rsid w:val="006D1163"/>
    <w:rsid w:val="006D126A"/>
    <w:rsid w:val="006D1312"/>
    <w:rsid w:val="006D13D4"/>
    <w:rsid w:val="006D171F"/>
    <w:rsid w:val="006D1732"/>
    <w:rsid w:val="006D17A9"/>
    <w:rsid w:val="006D19DF"/>
    <w:rsid w:val="006D1C5B"/>
    <w:rsid w:val="006D1CD7"/>
    <w:rsid w:val="006D1FCD"/>
    <w:rsid w:val="006D2729"/>
    <w:rsid w:val="006D2754"/>
    <w:rsid w:val="006D2802"/>
    <w:rsid w:val="006D28C9"/>
    <w:rsid w:val="006D28E7"/>
    <w:rsid w:val="006D2A16"/>
    <w:rsid w:val="006D2BE4"/>
    <w:rsid w:val="006D2D71"/>
    <w:rsid w:val="006D2F4A"/>
    <w:rsid w:val="006D2FF6"/>
    <w:rsid w:val="006D3400"/>
    <w:rsid w:val="006D34B5"/>
    <w:rsid w:val="006D355E"/>
    <w:rsid w:val="006D35FC"/>
    <w:rsid w:val="006D3B54"/>
    <w:rsid w:val="006D4200"/>
    <w:rsid w:val="006D4354"/>
    <w:rsid w:val="006D43F5"/>
    <w:rsid w:val="006D4522"/>
    <w:rsid w:val="006D4A07"/>
    <w:rsid w:val="006D5048"/>
    <w:rsid w:val="006D50C8"/>
    <w:rsid w:val="006D5825"/>
    <w:rsid w:val="006D5A65"/>
    <w:rsid w:val="006D5ADA"/>
    <w:rsid w:val="006D5B68"/>
    <w:rsid w:val="006D5D2A"/>
    <w:rsid w:val="006D5E08"/>
    <w:rsid w:val="006D5FF5"/>
    <w:rsid w:val="006D7233"/>
    <w:rsid w:val="006D7684"/>
    <w:rsid w:val="006D79BF"/>
    <w:rsid w:val="006D7C4B"/>
    <w:rsid w:val="006E0DEC"/>
    <w:rsid w:val="006E0DF0"/>
    <w:rsid w:val="006E0FB9"/>
    <w:rsid w:val="006E11EC"/>
    <w:rsid w:val="006E148C"/>
    <w:rsid w:val="006E16F2"/>
    <w:rsid w:val="006E1772"/>
    <w:rsid w:val="006E17EC"/>
    <w:rsid w:val="006E1969"/>
    <w:rsid w:val="006E19EF"/>
    <w:rsid w:val="006E1AEA"/>
    <w:rsid w:val="006E1B02"/>
    <w:rsid w:val="006E1B08"/>
    <w:rsid w:val="006E1B7B"/>
    <w:rsid w:val="006E1CA3"/>
    <w:rsid w:val="006E2465"/>
    <w:rsid w:val="006E260F"/>
    <w:rsid w:val="006E2675"/>
    <w:rsid w:val="006E2843"/>
    <w:rsid w:val="006E2C4B"/>
    <w:rsid w:val="006E2CFE"/>
    <w:rsid w:val="006E3439"/>
    <w:rsid w:val="006E3451"/>
    <w:rsid w:val="006E34D7"/>
    <w:rsid w:val="006E3BDB"/>
    <w:rsid w:val="006E3C99"/>
    <w:rsid w:val="006E405E"/>
    <w:rsid w:val="006E460A"/>
    <w:rsid w:val="006E48EE"/>
    <w:rsid w:val="006E491D"/>
    <w:rsid w:val="006E4B48"/>
    <w:rsid w:val="006E4BD5"/>
    <w:rsid w:val="006E4D45"/>
    <w:rsid w:val="006E4DD1"/>
    <w:rsid w:val="006E4DD9"/>
    <w:rsid w:val="006E5053"/>
    <w:rsid w:val="006E5056"/>
    <w:rsid w:val="006E5161"/>
    <w:rsid w:val="006E5476"/>
    <w:rsid w:val="006E5505"/>
    <w:rsid w:val="006E5739"/>
    <w:rsid w:val="006E5745"/>
    <w:rsid w:val="006E5846"/>
    <w:rsid w:val="006E5A14"/>
    <w:rsid w:val="006E5BA5"/>
    <w:rsid w:val="006E5C0F"/>
    <w:rsid w:val="006E5C57"/>
    <w:rsid w:val="006E5F8E"/>
    <w:rsid w:val="006E641A"/>
    <w:rsid w:val="006E65A6"/>
    <w:rsid w:val="006E6735"/>
    <w:rsid w:val="006E67B9"/>
    <w:rsid w:val="006E6A79"/>
    <w:rsid w:val="006E6D53"/>
    <w:rsid w:val="006E6DF9"/>
    <w:rsid w:val="006E6F3B"/>
    <w:rsid w:val="006E718C"/>
    <w:rsid w:val="006E7207"/>
    <w:rsid w:val="006E73E8"/>
    <w:rsid w:val="006E73F2"/>
    <w:rsid w:val="006E7406"/>
    <w:rsid w:val="006E75AB"/>
    <w:rsid w:val="006E769A"/>
    <w:rsid w:val="006E794C"/>
    <w:rsid w:val="006E7C5B"/>
    <w:rsid w:val="006E7D5F"/>
    <w:rsid w:val="006F01FD"/>
    <w:rsid w:val="006F0592"/>
    <w:rsid w:val="006F06CC"/>
    <w:rsid w:val="006F09E8"/>
    <w:rsid w:val="006F0E84"/>
    <w:rsid w:val="006F0F59"/>
    <w:rsid w:val="006F0FC7"/>
    <w:rsid w:val="006F107A"/>
    <w:rsid w:val="006F1202"/>
    <w:rsid w:val="006F15AA"/>
    <w:rsid w:val="006F15D8"/>
    <w:rsid w:val="006F182C"/>
    <w:rsid w:val="006F18B5"/>
    <w:rsid w:val="006F1E08"/>
    <w:rsid w:val="006F1E15"/>
    <w:rsid w:val="006F1F4F"/>
    <w:rsid w:val="006F2707"/>
    <w:rsid w:val="006F276E"/>
    <w:rsid w:val="006F2784"/>
    <w:rsid w:val="006F27AE"/>
    <w:rsid w:val="006F2BEA"/>
    <w:rsid w:val="006F2C6B"/>
    <w:rsid w:val="006F334C"/>
    <w:rsid w:val="006F35A0"/>
    <w:rsid w:val="006F3CA6"/>
    <w:rsid w:val="006F3F70"/>
    <w:rsid w:val="006F4174"/>
    <w:rsid w:val="006F434F"/>
    <w:rsid w:val="006F463C"/>
    <w:rsid w:val="006F4C74"/>
    <w:rsid w:val="006F5182"/>
    <w:rsid w:val="006F51B2"/>
    <w:rsid w:val="006F52D6"/>
    <w:rsid w:val="006F5389"/>
    <w:rsid w:val="006F5AD7"/>
    <w:rsid w:val="006F5AE6"/>
    <w:rsid w:val="006F5BC8"/>
    <w:rsid w:val="006F5D5C"/>
    <w:rsid w:val="006F5FFF"/>
    <w:rsid w:val="006F607A"/>
    <w:rsid w:val="006F643F"/>
    <w:rsid w:val="006F6529"/>
    <w:rsid w:val="006F68D2"/>
    <w:rsid w:val="006F693B"/>
    <w:rsid w:val="006F6948"/>
    <w:rsid w:val="006F69BA"/>
    <w:rsid w:val="006F6C7B"/>
    <w:rsid w:val="006F7230"/>
    <w:rsid w:val="006F7374"/>
    <w:rsid w:val="006F742C"/>
    <w:rsid w:val="006F7575"/>
    <w:rsid w:val="006F77C3"/>
    <w:rsid w:val="007004A2"/>
    <w:rsid w:val="0070086A"/>
    <w:rsid w:val="0070090B"/>
    <w:rsid w:val="007012FC"/>
    <w:rsid w:val="00701461"/>
    <w:rsid w:val="007016DA"/>
    <w:rsid w:val="007017AA"/>
    <w:rsid w:val="00701CCB"/>
    <w:rsid w:val="00702137"/>
    <w:rsid w:val="00702216"/>
    <w:rsid w:val="00702A7F"/>
    <w:rsid w:val="00702E60"/>
    <w:rsid w:val="0070305C"/>
    <w:rsid w:val="00703159"/>
    <w:rsid w:val="0070349D"/>
    <w:rsid w:val="00703748"/>
    <w:rsid w:val="0070379F"/>
    <w:rsid w:val="00703832"/>
    <w:rsid w:val="0070386B"/>
    <w:rsid w:val="0070393F"/>
    <w:rsid w:val="00703B45"/>
    <w:rsid w:val="00703B87"/>
    <w:rsid w:val="00703D06"/>
    <w:rsid w:val="00703F68"/>
    <w:rsid w:val="00704141"/>
    <w:rsid w:val="00704185"/>
    <w:rsid w:val="00704281"/>
    <w:rsid w:val="00704525"/>
    <w:rsid w:val="0070455C"/>
    <w:rsid w:val="00704734"/>
    <w:rsid w:val="0070477C"/>
    <w:rsid w:val="007047AF"/>
    <w:rsid w:val="007048F3"/>
    <w:rsid w:val="00704AF4"/>
    <w:rsid w:val="00705467"/>
    <w:rsid w:val="00705509"/>
    <w:rsid w:val="00705A0A"/>
    <w:rsid w:val="00705BBB"/>
    <w:rsid w:val="00705BBE"/>
    <w:rsid w:val="00706A3B"/>
    <w:rsid w:val="00706C00"/>
    <w:rsid w:val="00707088"/>
    <w:rsid w:val="0070711A"/>
    <w:rsid w:val="00707437"/>
    <w:rsid w:val="0070784D"/>
    <w:rsid w:val="0070795B"/>
    <w:rsid w:val="00707A0A"/>
    <w:rsid w:val="00707E1C"/>
    <w:rsid w:val="00707EAE"/>
    <w:rsid w:val="00707F6C"/>
    <w:rsid w:val="00710091"/>
    <w:rsid w:val="007103BB"/>
    <w:rsid w:val="0071049A"/>
    <w:rsid w:val="007104FD"/>
    <w:rsid w:val="00710A09"/>
    <w:rsid w:val="00710ADC"/>
    <w:rsid w:val="00710BF8"/>
    <w:rsid w:val="00710C5F"/>
    <w:rsid w:val="007112BC"/>
    <w:rsid w:val="007113FA"/>
    <w:rsid w:val="007117A9"/>
    <w:rsid w:val="00711A38"/>
    <w:rsid w:val="00712157"/>
    <w:rsid w:val="007123ED"/>
    <w:rsid w:val="00712A14"/>
    <w:rsid w:val="00712A37"/>
    <w:rsid w:val="00712AA7"/>
    <w:rsid w:val="00712B6C"/>
    <w:rsid w:val="00712D84"/>
    <w:rsid w:val="00712E2E"/>
    <w:rsid w:val="00712E7C"/>
    <w:rsid w:val="0071325C"/>
    <w:rsid w:val="007133BF"/>
    <w:rsid w:val="007134DF"/>
    <w:rsid w:val="00713828"/>
    <w:rsid w:val="0071433C"/>
    <w:rsid w:val="00714499"/>
    <w:rsid w:val="007145C4"/>
    <w:rsid w:val="0071494F"/>
    <w:rsid w:val="00714A00"/>
    <w:rsid w:val="00715031"/>
    <w:rsid w:val="00715B9F"/>
    <w:rsid w:val="00715F7B"/>
    <w:rsid w:val="0071633A"/>
    <w:rsid w:val="007163CF"/>
    <w:rsid w:val="007165C1"/>
    <w:rsid w:val="00716663"/>
    <w:rsid w:val="007167B2"/>
    <w:rsid w:val="00716A7F"/>
    <w:rsid w:val="00716DEA"/>
    <w:rsid w:val="00717041"/>
    <w:rsid w:val="00717077"/>
    <w:rsid w:val="007172B1"/>
    <w:rsid w:val="007176A1"/>
    <w:rsid w:val="00717737"/>
    <w:rsid w:val="00717865"/>
    <w:rsid w:val="00717916"/>
    <w:rsid w:val="00717A41"/>
    <w:rsid w:val="00717A78"/>
    <w:rsid w:val="00717C26"/>
    <w:rsid w:val="00717E8A"/>
    <w:rsid w:val="00720054"/>
    <w:rsid w:val="00720309"/>
    <w:rsid w:val="00720544"/>
    <w:rsid w:val="00720989"/>
    <w:rsid w:val="00720990"/>
    <w:rsid w:val="00720ECE"/>
    <w:rsid w:val="00721217"/>
    <w:rsid w:val="00721316"/>
    <w:rsid w:val="00721878"/>
    <w:rsid w:val="00721A28"/>
    <w:rsid w:val="00721C49"/>
    <w:rsid w:val="00721CF4"/>
    <w:rsid w:val="00721D27"/>
    <w:rsid w:val="00721F30"/>
    <w:rsid w:val="00721F7F"/>
    <w:rsid w:val="00721FD2"/>
    <w:rsid w:val="007226DA"/>
    <w:rsid w:val="00722D21"/>
    <w:rsid w:val="00722DD9"/>
    <w:rsid w:val="00722F5D"/>
    <w:rsid w:val="007230C7"/>
    <w:rsid w:val="007232E6"/>
    <w:rsid w:val="007235F6"/>
    <w:rsid w:val="007236E6"/>
    <w:rsid w:val="007238C0"/>
    <w:rsid w:val="007239E4"/>
    <w:rsid w:val="00723A4B"/>
    <w:rsid w:val="00723B79"/>
    <w:rsid w:val="00723E3D"/>
    <w:rsid w:val="00723FB0"/>
    <w:rsid w:val="00724129"/>
    <w:rsid w:val="00724A73"/>
    <w:rsid w:val="00724C98"/>
    <w:rsid w:val="00724DF9"/>
    <w:rsid w:val="0072516C"/>
    <w:rsid w:val="0072522D"/>
    <w:rsid w:val="00725A50"/>
    <w:rsid w:val="00725AD6"/>
    <w:rsid w:val="00725AFF"/>
    <w:rsid w:val="00725C47"/>
    <w:rsid w:val="00725D6E"/>
    <w:rsid w:val="00725FB3"/>
    <w:rsid w:val="0072602F"/>
    <w:rsid w:val="007261CE"/>
    <w:rsid w:val="007263D0"/>
    <w:rsid w:val="007264FD"/>
    <w:rsid w:val="0072650E"/>
    <w:rsid w:val="00726582"/>
    <w:rsid w:val="007266B1"/>
    <w:rsid w:val="00726BBF"/>
    <w:rsid w:val="00726E61"/>
    <w:rsid w:val="0072712D"/>
    <w:rsid w:val="0072755D"/>
    <w:rsid w:val="00727712"/>
    <w:rsid w:val="007279AD"/>
    <w:rsid w:val="00727B2E"/>
    <w:rsid w:val="00727D03"/>
    <w:rsid w:val="00727D43"/>
    <w:rsid w:val="00730161"/>
    <w:rsid w:val="007301EE"/>
    <w:rsid w:val="007302ED"/>
    <w:rsid w:val="007303B8"/>
    <w:rsid w:val="007304AC"/>
    <w:rsid w:val="007304CC"/>
    <w:rsid w:val="0073096F"/>
    <w:rsid w:val="00730AEA"/>
    <w:rsid w:val="00730C79"/>
    <w:rsid w:val="00730D2C"/>
    <w:rsid w:val="00730D7C"/>
    <w:rsid w:val="007314EE"/>
    <w:rsid w:val="007314FA"/>
    <w:rsid w:val="0073171D"/>
    <w:rsid w:val="007318B2"/>
    <w:rsid w:val="00731B3D"/>
    <w:rsid w:val="0073261A"/>
    <w:rsid w:val="0073266D"/>
    <w:rsid w:val="00732732"/>
    <w:rsid w:val="007327A2"/>
    <w:rsid w:val="00732C33"/>
    <w:rsid w:val="00732DF2"/>
    <w:rsid w:val="0073306D"/>
    <w:rsid w:val="0073332A"/>
    <w:rsid w:val="00733467"/>
    <w:rsid w:val="007338D8"/>
    <w:rsid w:val="00733953"/>
    <w:rsid w:val="007339A0"/>
    <w:rsid w:val="00733A83"/>
    <w:rsid w:val="00734196"/>
    <w:rsid w:val="0073445A"/>
    <w:rsid w:val="0073479A"/>
    <w:rsid w:val="0073486D"/>
    <w:rsid w:val="007348BC"/>
    <w:rsid w:val="00734F62"/>
    <w:rsid w:val="00734FAE"/>
    <w:rsid w:val="00734FEA"/>
    <w:rsid w:val="00735362"/>
    <w:rsid w:val="0073538B"/>
    <w:rsid w:val="007354C2"/>
    <w:rsid w:val="00735B5C"/>
    <w:rsid w:val="00735B7C"/>
    <w:rsid w:val="00735E0C"/>
    <w:rsid w:val="00735F8A"/>
    <w:rsid w:val="007365BB"/>
    <w:rsid w:val="00736CA1"/>
    <w:rsid w:val="00736EAB"/>
    <w:rsid w:val="007371D8"/>
    <w:rsid w:val="007376FD"/>
    <w:rsid w:val="0073774B"/>
    <w:rsid w:val="00737BAC"/>
    <w:rsid w:val="00737C49"/>
    <w:rsid w:val="00737D40"/>
    <w:rsid w:val="00740120"/>
    <w:rsid w:val="00740546"/>
    <w:rsid w:val="0074056B"/>
    <w:rsid w:val="007405D0"/>
    <w:rsid w:val="00740A8A"/>
    <w:rsid w:val="00741026"/>
    <w:rsid w:val="007412DD"/>
    <w:rsid w:val="00741596"/>
    <w:rsid w:val="00741731"/>
    <w:rsid w:val="00741777"/>
    <w:rsid w:val="00741805"/>
    <w:rsid w:val="007420F9"/>
    <w:rsid w:val="00742174"/>
    <w:rsid w:val="007421B9"/>
    <w:rsid w:val="00742530"/>
    <w:rsid w:val="00742576"/>
    <w:rsid w:val="00742780"/>
    <w:rsid w:val="0074280B"/>
    <w:rsid w:val="00742862"/>
    <w:rsid w:val="00742AA0"/>
    <w:rsid w:val="00742BDC"/>
    <w:rsid w:val="00742BF3"/>
    <w:rsid w:val="00742C37"/>
    <w:rsid w:val="00742F87"/>
    <w:rsid w:val="00743149"/>
    <w:rsid w:val="00743439"/>
    <w:rsid w:val="00743740"/>
    <w:rsid w:val="00743797"/>
    <w:rsid w:val="00743813"/>
    <w:rsid w:val="00743911"/>
    <w:rsid w:val="00743A13"/>
    <w:rsid w:val="00743B06"/>
    <w:rsid w:val="00743C6C"/>
    <w:rsid w:val="00743CAA"/>
    <w:rsid w:val="00743DBF"/>
    <w:rsid w:val="007441E1"/>
    <w:rsid w:val="007442D0"/>
    <w:rsid w:val="007445D3"/>
    <w:rsid w:val="007447F0"/>
    <w:rsid w:val="00744A84"/>
    <w:rsid w:val="00744AEA"/>
    <w:rsid w:val="00744B43"/>
    <w:rsid w:val="00744E57"/>
    <w:rsid w:val="0074512B"/>
    <w:rsid w:val="00745266"/>
    <w:rsid w:val="0074531F"/>
    <w:rsid w:val="00745374"/>
    <w:rsid w:val="007454F4"/>
    <w:rsid w:val="0074591D"/>
    <w:rsid w:val="00745A72"/>
    <w:rsid w:val="00745B6B"/>
    <w:rsid w:val="00745BE4"/>
    <w:rsid w:val="00746065"/>
    <w:rsid w:val="0074613B"/>
    <w:rsid w:val="0074627A"/>
    <w:rsid w:val="007462B6"/>
    <w:rsid w:val="0074652C"/>
    <w:rsid w:val="00746621"/>
    <w:rsid w:val="00746A04"/>
    <w:rsid w:val="00746BFB"/>
    <w:rsid w:val="007470D8"/>
    <w:rsid w:val="0074725B"/>
    <w:rsid w:val="00747357"/>
    <w:rsid w:val="00750127"/>
    <w:rsid w:val="007502A1"/>
    <w:rsid w:val="0075041B"/>
    <w:rsid w:val="007509F6"/>
    <w:rsid w:val="00750E50"/>
    <w:rsid w:val="00751008"/>
    <w:rsid w:val="0075136C"/>
    <w:rsid w:val="0075142A"/>
    <w:rsid w:val="00751487"/>
    <w:rsid w:val="0075172C"/>
    <w:rsid w:val="00751CA9"/>
    <w:rsid w:val="00751E8C"/>
    <w:rsid w:val="0075204D"/>
    <w:rsid w:val="007525F3"/>
    <w:rsid w:val="00752605"/>
    <w:rsid w:val="0075262E"/>
    <w:rsid w:val="00752637"/>
    <w:rsid w:val="0075265C"/>
    <w:rsid w:val="00752663"/>
    <w:rsid w:val="00752748"/>
    <w:rsid w:val="007528AB"/>
    <w:rsid w:val="00752946"/>
    <w:rsid w:val="007529BA"/>
    <w:rsid w:val="00752AB4"/>
    <w:rsid w:val="00752AE7"/>
    <w:rsid w:val="00752D9D"/>
    <w:rsid w:val="00752F8F"/>
    <w:rsid w:val="007530B8"/>
    <w:rsid w:val="007530D8"/>
    <w:rsid w:val="00753105"/>
    <w:rsid w:val="00753844"/>
    <w:rsid w:val="00753BBF"/>
    <w:rsid w:val="00753C86"/>
    <w:rsid w:val="00753E9B"/>
    <w:rsid w:val="007541A6"/>
    <w:rsid w:val="00754278"/>
    <w:rsid w:val="007542D3"/>
    <w:rsid w:val="007547E0"/>
    <w:rsid w:val="00754998"/>
    <w:rsid w:val="007549F9"/>
    <w:rsid w:val="00754AA4"/>
    <w:rsid w:val="00754ACE"/>
    <w:rsid w:val="00754D08"/>
    <w:rsid w:val="00754FE0"/>
    <w:rsid w:val="007556E7"/>
    <w:rsid w:val="00755901"/>
    <w:rsid w:val="007559D4"/>
    <w:rsid w:val="00755C95"/>
    <w:rsid w:val="007561B8"/>
    <w:rsid w:val="007565E7"/>
    <w:rsid w:val="007565EF"/>
    <w:rsid w:val="0075661E"/>
    <w:rsid w:val="00756676"/>
    <w:rsid w:val="00756956"/>
    <w:rsid w:val="00756AB9"/>
    <w:rsid w:val="00756CAA"/>
    <w:rsid w:val="00756D9C"/>
    <w:rsid w:val="00756E81"/>
    <w:rsid w:val="00757239"/>
    <w:rsid w:val="0075754E"/>
    <w:rsid w:val="007575B0"/>
    <w:rsid w:val="00757608"/>
    <w:rsid w:val="007577D5"/>
    <w:rsid w:val="007578C5"/>
    <w:rsid w:val="007579B9"/>
    <w:rsid w:val="00757B72"/>
    <w:rsid w:val="00757CE6"/>
    <w:rsid w:val="00757E00"/>
    <w:rsid w:val="00760294"/>
    <w:rsid w:val="007603D8"/>
    <w:rsid w:val="00760580"/>
    <w:rsid w:val="00760893"/>
    <w:rsid w:val="0076089B"/>
    <w:rsid w:val="00760D03"/>
    <w:rsid w:val="00760E88"/>
    <w:rsid w:val="00760F5E"/>
    <w:rsid w:val="00760FAD"/>
    <w:rsid w:val="00760FE4"/>
    <w:rsid w:val="0076113F"/>
    <w:rsid w:val="007611D9"/>
    <w:rsid w:val="00761229"/>
    <w:rsid w:val="00761263"/>
    <w:rsid w:val="00761296"/>
    <w:rsid w:val="00761790"/>
    <w:rsid w:val="007617A0"/>
    <w:rsid w:val="00761905"/>
    <w:rsid w:val="00761BCC"/>
    <w:rsid w:val="00761BD2"/>
    <w:rsid w:val="00762042"/>
    <w:rsid w:val="00762A09"/>
    <w:rsid w:val="007630BF"/>
    <w:rsid w:val="0076314B"/>
    <w:rsid w:val="007631BB"/>
    <w:rsid w:val="00763229"/>
    <w:rsid w:val="0076332B"/>
    <w:rsid w:val="00763356"/>
    <w:rsid w:val="007633DD"/>
    <w:rsid w:val="007634BA"/>
    <w:rsid w:val="007635E3"/>
    <w:rsid w:val="00763899"/>
    <w:rsid w:val="00763AC1"/>
    <w:rsid w:val="00763BEC"/>
    <w:rsid w:val="00763C15"/>
    <w:rsid w:val="00763CFE"/>
    <w:rsid w:val="00763EBC"/>
    <w:rsid w:val="00763EC6"/>
    <w:rsid w:val="00763FD6"/>
    <w:rsid w:val="00764439"/>
    <w:rsid w:val="0076463B"/>
    <w:rsid w:val="00764659"/>
    <w:rsid w:val="00764A16"/>
    <w:rsid w:val="00764FE0"/>
    <w:rsid w:val="007650A5"/>
    <w:rsid w:val="007650FE"/>
    <w:rsid w:val="00765430"/>
    <w:rsid w:val="00765537"/>
    <w:rsid w:val="00765595"/>
    <w:rsid w:val="007657BE"/>
    <w:rsid w:val="007657CD"/>
    <w:rsid w:val="0076589A"/>
    <w:rsid w:val="007658A3"/>
    <w:rsid w:val="00765E10"/>
    <w:rsid w:val="00765EC2"/>
    <w:rsid w:val="00766079"/>
    <w:rsid w:val="0076624A"/>
    <w:rsid w:val="007665B6"/>
    <w:rsid w:val="007666B5"/>
    <w:rsid w:val="00766739"/>
    <w:rsid w:val="007667D8"/>
    <w:rsid w:val="00766896"/>
    <w:rsid w:val="00766BF7"/>
    <w:rsid w:val="00767155"/>
    <w:rsid w:val="0076794C"/>
    <w:rsid w:val="00767B2A"/>
    <w:rsid w:val="00767E70"/>
    <w:rsid w:val="00767F8B"/>
    <w:rsid w:val="0077007D"/>
    <w:rsid w:val="007703C1"/>
    <w:rsid w:val="00770686"/>
    <w:rsid w:val="007709E2"/>
    <w:rsid w:val="00770AC7"/>
    <w:rsid w:val="00770C30"/>
    <w:rsid w:val="0077108F"/>
    <w:rsid w:val="0077139D"/>
    <w:rsid w:val="00771659"/>
    <w:rsid w:val="00771A55"/>
    <w:rsid w:val="00771A69"/>
    <w:rsid w:val="00771B61"/>
    <w:rsid w:val="00771C49"/>
    <w:rsid w:val="00772054"/>
    <w:rsid w:val="00772194"/>
    <w:rsid w:val="00772924"/>
    <w:rsid w:val="00772BD4"/>
    <w:rsid w:val="00772D84"/>
    <w:rsid w:val="0077339E"/>
    <w:rsid w:val="0077341B"/>
    <w:rsid w:val="0077381B"/>
    <w:rsid w:val="00773958"/>
    <w:rsid w:val="00773A53"/>
    <w:rsid w:val="00773E81"/>
    <w:rsid w:val="00773F73"/>
    <w:rsid w:val="00774292"/>
    <w:rsid w:val="0077430F"/>
    <w:rsid w:val="0077445F"/>
    <w:rsid w:val="0077461D"/>
    <w:rsid w:val="00774733"/>
    <w:rsid w:val="00774981"/>
    <w:rsid w:val="00774BA3"/>
    <w:rsid w:val="00774D58"/>
    <w:rsid w:val="00775525"/>
    <w:rsid w:val="0077556F"/>
    <w:rsid w:val="00775CC3"/>
    <w:rsid w:val="00775D52"/>
    <w:rsid w:val="00775EAF"/>
    <w:rsid w:val="0077607B"/>
    <w:rsid w:val="007761D5"/>
    <w:rsid w:val="00776795"/>
    <w:rsid w:val="007769B7"/>
    <w:rsid w:val="00776A1A"/>
    <w:rsid w:val="00777070"/>
    <w:rsid w:val="007772CF"/>
    <w:rsid w:val="007779E4"/>
    <w:rsid w:val="00777A05"/>
    <w:rsid w:val="00777ABF"/>
    <w:rsid w:val="00777ED7"/>
    <w:rsid w:val="00780395"/>
    <w:rsid w:val="00780486"/>
    <w:rsid w:val="007805A9"/>
    <w:rsid w:val="0078073D"/>
    <w:rsid w:val="00780B1F"/>
    <w:rsid w:val="00780D77"/>
    <w:rsid w:val="00780DC3"/>
    <w:rsid w:val="0078143A"/>
    <w:rsid w:val="00781444"/>
    <w:rsid w:val="00781889"/>
    <w:rsid w:val="007819A6"/>
    <w:rsid w:val="00781C80"/>
    <w:rsid w:val="00782028"/>
    <w:rsid w:val="0078222A"/>
    <w:rsid w:val="0078233D"/>
    <w:rsid w:val="0078290D"/>
    <w:rsid w:val="00782962"/>
    <w:rsid w:val="0078331D"/>
    <w:rsid w:val="00783358"/>
    <w:rsid w:val="007834A9"/>
    <w:rsid w:val="007835EB"/>
    <w:rsid w:val="007836B9"/>
    <w:rsid w:val="00783719"/>
    <w:rsid w:val="007838B3"/>
    <w:rsid w:val="0078398E"/>
    <w:rsid w:val="00783D2E"/>
    <w:rsid w:val="007847FF"/>
    <w:rsid w:val="00784A5A"/>
    <w:rsid w:val="00784BD3"/>
    <w:rsid w:val="00784D31"/>
    <w:rsid w:val="00784EB2"/>
    <w:rsid w:val="0078536B"/>
    <w:rsid w:val="007854DE"/>
    <w:rsid w:val="0078552C"/>
    <w:rsid w:val="0078583C"/>
    <w:rsid w:val="007858A2"/>
    <w:rsid w:val="0078596E"/>
    <w:rsid w:val="00785AF7"/>
    <w:rsid w:val="00785BED"/>
    <w:rsid w:val="0078615B"/>
    <w:rsid w:val="007862C5"/>
    <w:rsid w:val="007863FF"/>
    <w:rsid w:val="0078640B"/>
    <w:rsid w:val="007866F7"/>
    <w:rsid w:val="0078683C"/>
    <w:rsid w:val="00786873"/>
    <w:rsid w:val="00786880"/>
    <w:rsid w:val="00786A69"/>
    <w:rsid w:val="00786BCB"/>
    <w:rsid w:val="0078745A"/>
    <w:rsid w:val="007876F8"/>
    <w:rsid w:val="00787757"/>
    <w:rsid w:val="00787E15"/>
    <w:rsid w:val="00787E57"/>
    <w:rsid w:val="00790111"/>
    <w:rsid w:val="00790234"/>
    <w:rsid w:val="007902D3"/>
    <w:rsid w:val="007905DA"/>
    <w:rsid w:val="007905F4"/>
    <w:rsid w:val="00790645"/>
    <w:rsid w:val="00790660"/>
    <w:rsid w:val="00790782"/>
    <w:rsid w:val="00790BBE"/>
    <w:rsid w:val="00790CF4"/>
    <w:rsid w:val="00790E28"/>
    <w:rsid w:val="00791022"/>
    <w:rsid w:val="007912B2"/>
    <w:rsid w:val="007916F4"/>
    <w:rsid w:val="00791858"/>
    <w:rsid w:val="00791A0D"/>
    <w:rsid w:val="00791C0C"/>
    <w:rsid w:val="00792061"/>
    <w:rsid w:val="00792961"/>
    <w:rsid w:val="00792D49"/>
    <w:rsid w:val="00792DC8"/>
    <w:rsid w:val="00792EAD"/>
    <w:rsid w:val="00793118"/>
    <w:rsid w:val="0079312F"/>
    <w:rsid w:val="0079313B"/>
    <w:rsid w:val="007931D7"/>
    <w:rsid w:val="00793290"/>
    <w:rsid w:val="00793386"/>
    <w:rsid w:val="007933D7"/>
    <w:rsid w:val="00793425"/>
    <w:rsid w:val="00793438"/>
    <w:rsid w:val="0079372C"/>
    <w:rsid w:val="007937A0"/>
    <w:rsid w:val="00793B55"/>
    <w:rsid w:val="00793CF9"/>
    <w:rsid w:val="00793D00"/>
    <w:rsid w:val="00793FC7"/>
    <w:rsid w:val="0079406C"/>
    <w:rsid w:val="007949C2"/>
    <w:rsid w:val="007949F1"/>
    <w:rsid w:val="00794CE6"/>
    <w:rsid w:val="007951C2"/>
    <w:rsid w:val="0079567C"/>
    <w:rsid w:val="00795829"/>
    <w:rsid w:val="00795904"/>
    <w:rsid w:val="0079590E"/>
    <w:rsid w:val="007959A4"/>
    <w:rsid w:val="00795A3B"/>
    <w:rsid w:val="00795ABE"/>
    <w:rsid w:val="00795BE2"/>
    <w:rsid w:val="00795BF4"/>
    <w:rsid w:val="00795CE1"/>
    <w:rsid w:val="00795E0F"/>
    <w:rsid w:val="00795F04"/>
    <w:rsid w:val="0079620B"/>
    <w:rsid w:val="00796488"/>
    <w:rsid w:val="007964E2"/>
    <w:rsid w:val="007965D8"/>
    <w:rsid w:val="0079661F"/>
    <w:rsid w:val="00796722"/>
    <w:rsid w:val="00796D4A"/>
    <w:rsid w:val="00796E4D"/>
    <w:rsid w:val="00797438"/>
    <w:rsid w:val="0079748D"/>
    <w:rsid w:val="0079750B"/>
    <w:rsid w:val="007976BC"/>
    <w:rsid w:val="007977A5"/>
    <w:rsid w:val="00797B1C"/>
    <w:rsid w:val="007A04DE"/>
    <w:rsid w:val="007A0885"/>
    <w:rsid w:val="007A08A6"/>
    <w:rsid w:val="007A0D38"/>
    <w:rsid w:val="007A0E50"/>
    <w:rsid w:val="007A1327"/>
    <w:rsid w:val="007A15F6"/>
    <w:rsid w:val="007A1D79"/>
    <w:rsid w:val="007A1D8E"/>
    <w:rsid w:val="007A1E71"/>
    <w:rsid w:val="007A2224"/>
    <w:rsid w:val="007A2245"/>
    <w:rsid w:val="007A2337"/>
    <w:rsid w:val="007A239F"/>
    <w:rsid w:val="007A24D3"/>
    <w:rsid w:val="007A28B2"/>
    <w:rsid w:val="007A28D1"/>
    <w:rsid w:val="007A2BBC"/>
    <w:rsid w:val="007A3074"/>
    <w:rsid w:val="007A3201"/>
    <w:rsid w:val="007A3224"/>
    <w:rsid w:val="007A328D"/>
    <w:rsid w:val="007A3495"/>
    <w:rsid w:val="007A34BC"/>
    <w:rsid w:val="007A3975"/>
    <w:rsid w:val="007A3A0C"/>
    <w:rsid w:val="007A3CDA"/>
    <w:rsid w:val="007A3EBC"/>
    <w:rsid w:val="007A404D"/>
    <w:rsid w:val="007A4408"/>
    <w:rsid w:val="007A463D"/>
    <w:rsid w:val="007A4843"/>
    <w:rsid w:val="007A5530"/>
    <w:rsid w:val="007A57F2"/>
    <w:rsid w:val="007A5ABA"/>
    <w:rsid w:val="007A60A6"/>
    <w:rsid w:val="007A671B"/>
    <w:rsid w:val="007A74E3"/>
    <w:rsid w:val="007A750F"/>
    <w:rsid w:val="007A75B6"/>
    <w:rsid w:val="007A79C1"/>
    <w:rsid w:val="007A7A41"/>
    <w:rsid w:val="007A7B78"/>
    <w:rsid w:val="007A7B94"/>
    <w:rsid w:val="007A7DD7"/>
    <w:rsid w:val="007A7F82"/>
    <w:rsid w:val="007A7FD9"/>
    <w:rsid w:val="007B043D"/>
    <w:rsid w:val="007B05F7"/>
    <w:rsid w:val="007B0C23"/>
    <w:rsid w:val="007B0E63"/>
    <w:rsid w:val="007B0F59"/>
    <w:rsid w:val="007B0FA3"/>
    <w:rsid w:val="007B103B"/>
    <w:rsid w:val="007B13BA"/>
    <w:rsid w:val="007B1414"/>
    <w:rsid w:val="007B152C"/>
    <w:rsid w:val="007B15A7"/>
    <w:rsid w:val="007B1726"/>
    <w:rsid w:val="007B17A5"/>
    <w:rsid w:val="007B1890"/>
    <w:rsid w:val="007B1A2E"/>
    <w:rsid w:val="007B1AAE"/>
    <w:rsid w:val="007B21EF"/>
    <w:rsid w:val="007B220A"/>
    <w:rsid w:val="007B23AD"/>
    <w:rsid w:val="007B244F"/>
    <w:rsid w:val="007B2787"/>
    <w:rsid w:val="007B2833"/>
    <w:rsid w:val="007B295A"/>
    <w:rsid w:val="007B2ECC"/>
    <w:rsid w:val="007B2EDA"/>
    <w:rsid w:val="007B33B2"/>
    <w:rsid w:val="007B343F"/>
    <w:rsid w:val="007B360F"/>
    <w:rsid w:val="007B39AC"/>
    <w:rsid w:val="007B3AC9"/>
    <w:rsid w:val="007B3BCB"/>
    <w:rsid w:val="007B3C4A"/>
    <w:rsid w:val="007B3D43"/>
    <w:rsid w:val="007B426A"/>
    <w:rsid w:val="007B47D1"/>
    <w:rsid w:val="007B4847"/>
    <w:rsid w:val="007B4BE1"/>
    <w:rsid w:val="007B50C9"/>
    <w:rsid w:val="007B5659"/>
    <w:rsid w:val="007B5746"/>
    <w:rsid w:val="007B5948"/>
    <w:rsid w:val="007B5BFF"/>
    <w:rsid w:val="007B5CBE"/>
    <w:rsid w:val="007B60B6"/>
    <w:rsid w:val="007B6158"/>
    <w:rsid w:val="007B61D0"/>
    <w:rsid w:val="007B6257"/>
    <w:rsid w:val="007B63E5"/>
    <w:rsid w:val="007B66D3"/>
    <w:rsid w:val="007B6824"/>
    <w:rsid w:val="007B6CB9"/>
    <w:rsid w:val="007B6F47"/>
    <w:rsid w:val="007B714F"/>
    <w:rsid w:val="007B75A2"/>
    <w:rsid w:val="007B7E81"/>
    <w:rsid w:val="007B7FDD"/>
    <w:rsid w:val="007C010A"/>
    <w:rsid w:val="007C014E"/>
    <w:rsid w:val="007C053D"/>
    <w:rsid w:val="007C073E"/>
    <w:rsid w:val="007C08DF"/>
    <w:rsid w:val="007C0CC9"/>
    <w:rsid w:val="007C103B"/>
    <w:rsid w:val="007C1143"/>
    <w:rsid w:val="007C1448"/>
    <w:rsid w:val="007C150F"/>
    <w:rsid w:val="007C18D1"/>
    <w:rsid w:val="007C1C81"/>
    <w:rsid w:val="007C1F87"/>
    <w:rsid w:val="007C1FFE"/>
    <w:rsid w:val="007C20D4"/>
    <w:rsid w:val="007C2695"/>
    <w:rsid w:val="007C27AD"/>
    <w:rsid w:val="007C28E6"/>
    <w:rsid w:val="007C2BBF"/>
    <w:rsid w:val="007C2C36"/>
    <w:rsid w:val="007C2D9C"/>
    <w:rsid w:val="007C35FE"/>
    <w:rsid w:val="007C3B63"/>
    <w:rsid w:val="007C3B8D"/>
    <w:rsid w:val="007C3D95"/>
    <w:rsid w:val="007C3E8E"/>
    <w:rsid w:val="007C3EB2"/>
    <w:rsid w:val="007C3EEF"/>
    <w:rsid w:val="007C41AF"/>
    <w:rsid w:val="007C43A2"/>
    <w:rsid w:val="007C487F"/>
    <w:rsid w:val="007C497A"/>
    <w:rsid w:val="007C49AF"/>
    <w:rsid w:val="007C4A70"/>
    <w:rsid w:val="007C500E"/>
    <w:rsid w:val="007C5114"/>
    <w:rsid w:val="007C568C"/>
    <w:rsid w:val="007C5B59"/>
    <w:rsid w:val="007C5B85"/>
    <w:rsid w:val="007C5C42"/>
    <w:rsid w:val="007C5D71"/>
    <w:rsid w:val="007C6171"/>
    <w:rsid w:val="007C6650"/>
    <w:rsid w:val="007C6D32"/>
    <w:rsid w:val="007C6D67"/>
    <w:rsid w:val="007C7170"/>
    <w:rsid w:val="007C776D"/>
    <w:rsid w:val="007C79B3"/>
    <w:rsid w:val="007C7C4B"/>
    <w:rsid w:val="007D0748"/>
    <w:rsid w:val="007D076A"/>
    <w:rsid w:val="007D0BEB"/>
    <w:rsid w:val="007D0D4C"/>
    <w:rsid w:val="007D114C"/>
    <w:rsid w:val="007D1461"/>
    <w:rsid w:val="007D1FCB"/>
    <w:rsid w:val="007D2043"/>
    <w:rsid w:val="007D222A"/>
    <w:rsid w:val="007D2234"/>
    <w:rsid w:val="007D231F"/>
    <w:rsid w:val="007D262C"/>
    <w:rsid w:val="007D265D"/>
    <w:rsid w:val="007D29AA"/>
    <w:rsid w:val="007D2C0D"/>
    <w:rsid w:val="007D2D75"/>
    <w:rsid w:val="007D3382"/>
    <w:rsid w:val="007D38A3"/>
    <w:rsid w:val="007D3C9D"/>
    <w:rsid w:val="007D4128"/>
    <w:rsid w:val="007D4205"/>
    <w:rsid w:val="007D4312"/>
    <w:rsid w:val="007D44B7"/>
    <w:rsid w:val="007D44D0"/>
    <w:rsid w:val="007D44EA"/>
    <w:rsid w:val="007D4595"/>
    <w:rsid w:val="007D49B3"/>
    <w:rsid w:val="007D49F7"/>
    <w:rsid w:val="007D4F45"/>
    <w:rsid w:val="007D4FF5"/>
    <w:rsid w:val="007D5062"/>
    <w:rsid w:val="007D50AD"/>
    <w:rsid w:val="007D50CB"/>
    <w:rsid w:val="007D518E"/>
    <w:rsid w:val="007D521F"/>
    <w:rsid w:val="007D526F"/>
    <w:rsid w:val="007D5389"/>
    <w:rsid w:val="007D54B3"/>
    <w:rsid w:val="007D57EF"/>
    <w:rsid w:val="007D59ED"/>
    <w:rsid w:val="007D5CD7"/>
    <w:rsid w:val="007D637D"/>
    <w:rsid w:val="007D641B"/>
    <w:rsid w:val="007D6486"/>
    <w:rsid w:val="007D68F2"/>
    <w:rsid w:val="007D6A75"/>
    <w:rsid w:val="007D6B5B"/>
    <w:rsid w:val="007D6CAE"/>
    <w:rsid w:val="007D6CBD"/>
    <w:rsid w:val="007D6E1D"/>
    <w:rsid w:val="007D6E54"/>
    <w:rsid w:val="007D7187"/>
    <w:rsid w:val="007D7409"/>
    <w:rsid w:val="007D7471"/>
    <w:rsid w:val="007D781A"/>
    <w:rsid w:val="007D7C7F"/>
    <w:rsid w:val="007D7CC2"/>
    <w:rsid w:val="007D7D32"/>
    <w:rsid w:val="007D7E69"/>
    <w:rsid w:val="007E01AA"/>
    <w:rsid w:val="007E0336"/>
    <w:rsid w:val="007E044F"/>
    <w:rsid w:val="007E0837"/>
    <w:rsid w:val="007E1192"/>
    <w:rsid w:val="007E1868"/>
    <w:rsid w:val="007E1923"/>
    <w:rsid w:val="007E1A5A"/>
    <w:rsid w:val="007E1ADE"/>
    <w:rsid w:val="007E1C25"/>
    <w:rsid w:val="007E1CAB"/>
    <w:rsid w:val="007E1E16"/>
    <w:rsid w:val="007E233B"/>
    <w:rsid w:val="007E2549"/>
    <w:rsid w:val="007E25ED"/>
    <w:rsid w:val="007E25EE"/>
    <w:rsid w:val="007E2679"/>
    <w:rsid w:val="007E2721"/>
    <w:rsid w:val="007E29A7"/>
    <w:rsid w:val="007E2A97"/>
    <w:rsid w:val="007E2C1A"/>
    <w:rsid w:val="007E2C5D"/>
    <w:rsid w:val="007E2CE9"/>
    <w:rsid w:val="007E2D18"/>
    <w:rsid w:val="007E2ED4"/>
    <w:rsid w:val="007E30A9"/>
    <w:rsid w:val="007E30DE"/>
    <w:rsid w:val="007E369E"/>
    <w:rsid w:val="007E36D8"/>
    <w:rsid w:val="007E3842"/>
    <w:rsid w:val="007E3B02"/>
    <w:rsid w:val="007E3EE8"/>
    <w:rsid w:val="007E3F25"/>
    <w:rsid w:val="007E4014"/>
    <w:rsid w:val="007E4197"/>
    <w:rsid w:val="007E423C"/>
    <w:rsid w:val="007E432B"/>
    <w:rsid w:val="007E444A"/>
    <w:rsid w:val="007E4762"/>
    <w:rsid w:val="007E47A4"/>
    <w:rsid w:val="007E4948"/>
    <w:rsid w:val="007E49E3"/>
    <w:rsid w:val="007E4A89"/>
    <w:rsid w:val="007E4EED"/>
    <w:rsid w:val="007E4FC6"/>
    <w:rsid w:val="007E5146"/>
    <w:rsid w:val="007E515A"/>
    <w:rsid w:val="007E52D1"/>
    <w:rsid w:val="007E570D"/>
    <w:rsid w:val="007E5B6D"/>
    <w:rsid w:val="007E5BFB"/>
    <w:rsid w:val="007E5C53"/>
    <w:rsid w:val="007E5E4E"/>
    <w:rsid w:val="007E64A4"/>
    <w:rsid w:val="007E670C"/>
    <w:rsid w:val="007E67E3"/>
    <w:rsid w:val="007E6A82"/>
    <w:rsid w:val="007E6BA6"/>
    <w:rsid w:val="007E6CAB"/>
    <w:rsid w:val="007E6D9E"/>
    <w:rsid w:val="007E6DEA"/>
    <w:rsid w:val="007E6DF3"/>
    <w:rsid w:val="007E6E6D"/>
    <w:rsid w:val="007E75C4"/>
    <w:rsid w:val="007E778D"/>
    <w:rsid w:val="007E79F7"/>
    <w:rsid w:val="007F02FB"/>
    <w:rsid w:val="007F0503"/>
    <w:rsid w:val="007F06BA"/>
    <w:rsid w:val="007F079E"/>
    <w:rsid w:val="007F07BF"/>
    <w:rsid w:val="007F0813"/>
    <w:rsid w:val="007F0B0F"/>
    <w:rsid w:val="007F0BE7"/>
    <w:rsid w:val="007F0C62"/>
    <w:rsid w:val="007F0FBE"/>
    <w:rsid w:val="007F1075"/>
    <w:rsid w:val="007F10A6"/>
    <w:rsid w:val="007F115C"/>
    <w:rsid w:val="007F1796"/>
    <w:rsid w:val="007F17D5"/>
    <w:rsid w:val="007F194E"/>
    <w:rsid w:val="007F1977"/>
    <w:rsid w:val="007F1C28"/>
    <w:rsid w:val="007F2106"/>
    <w:rsid w:val="007F277B"/>
    <w:rsid w:val="007F2A12"/>
    <w:rsid w:val="007F2AD5"/>
    <w:rsid w:val="007F2AE8"/>
    <w:rsid w:val="007F2F2A"/>
    <w:rsid w:val="007F31A9"/>
    <w:rsid w:val="007F31D8"/>
    <w:rsid w:val="007F33E3"/>
    <w:rsid w:val="007F3491"/>
    <w:rsid w:val="007F357D"/>
    <w:rsid w:val="007F3BE9"/>
    <w:rsid w:val="007F3C00"/>
    <w:rsid w:val="007F3DE6"/>
    <w:rsid w:val="007F3E53"/>
    <w:rsid w:val="007F3FA5"/>
    <w:rsid w:val="007F3FC4"/>
    <w:rsid w:val="007F41BF"/>
    <w:rsid w:val="007F4BC1"/>
    <w:rsid w:val="007F4C9E"/>
    <w:rsid w:val="007F4D77"/>
    <w:rsid w:val="007F4DF8"/>
    <w:rsid w:val="007F52E9"/>
    <w:rsid w:val="007F574D"/>
    <w:rsid w:val="007F5880"/>
    <w:rsid w:val="007F58C3"/>
    <w:rsid w:val="007F5D2E"/>
    <w:rsid w:val="007F5DFA"/>
    <w:rsid w:val="007F5EC7"/>
    <w:rsid w:val="007F5F01"/>
    <w:rsid w:val="007F613E"/>
    <w:rsid w:val="007F6161"/>
    <w:rsid w:val="007F6460"/>
    <w:rsid w:val="007F672E"/>
    <w:rsid w:val="007F6A29"/>
    <w:rsid w:val="007F6A57"/>
    <w:rsid w:val="007F6CE9"/>
    <w:rsid w:val="007F7083"/>
    <w:rsid w:val="007F7324"/>
    <w:rsid w:val="007F75A2"/>
    <w:rsid w:val="007F7A57"/>
    <w:rsid w:val="007F7C28"/>
    <w:rsid w:val="007F7C8E"/>
    <w:rsid w:val="00800218"/>
    <w:rsid w:val="0080027A"/>
    <w:rsid w:val="008004D5"/>
    <w:rsid w:val="00800641"/>
    <w:rsid w:val="0080072A"/>
    <w:rsid w:val="008009E8"/>
    <w:rsid w:val="00800A84"/>
    <w:rsid w:val="00800ACB"/>
    <w:rsid w:val="00800BBE"/>
    <w:rsid w:val="00800D71"/>
    <w:rsid w:val="00801067"/>
    <w:rsid w:val="008017F8"/>
    <w:rsid w:val="0080197D"/>
    <w:rsid w:val="00801C65"/>
    <w:rsid w:val="00801D20"/>
    <w:rsid w:val="00801EDF"/>
    <w:rsid w:val="00801F46"/>
    <w:rsid w:val="0080299A"/>
    <w:rsid w:val="00802B12"/>
    <w:rsid w:val="00802D1E"/>
    <w:rsid w:val="00802DD7"/>
    <w:rsid w:val="00802DDA"/>
    <w:rsid w:val="00802E27"/>
    <w:rsid w:val="00802FE6"/>
    <w:rsid w:val="0080383B"/>
    <w:rsid w:val="0080397B"/>
    <w:rsid w:val="00803A8C"/>
    <w:rsid w:val="00804069"/>
    <w:rsid w:val="008040B4"/>
    <w:rsid w:val="00804468"/>
    <w:rsid w:val="00804531"/>
    <w:rsid w:val="00804546"/>
    <w:rsid w:val="00804B4E"/>
    <w:rsid w:val="00804D4E"/>
    <w:rsid w:val="00804EFB"/>
    <w:rsid w:val="00805018"/>
    <w:rsid w:val="008050D5"/>
    <w:rsid w:val="0080529C"/>
    <w:rsid w:val="008052BE"/>
    <w:rsid w:val="00805912"/>
    <w:rsid w:val="008059BE"/>
    <w:rsid w:val="00805B00"/>
    <w:rsid w:val="00806045"/>
    <w:rsid w:val="008069DA"/>
    <w:rsid w:val="00806F54"/>
    <w:rsid w:val="00807062"/>
    <w:rsid w:val="0080718C"/>
    <w:rsid w:val="0080736B"/>
    <w:rsid w:val="00807468"/>
    <w:rsid w:val="00807989"/>
    <w:rsid w:val="00807B1E"/>
    <w:rsid w:val="00807BA5"/>
    <w:rsid w:val="00807DEC"/>
    <w:rsid w:val="00810328"/>
    <w:rsid w:val="00810414"/>
    <w:rsid w:val="00810656"/>
    <w:rsid w:val="0081078A"/>
    <w:rsid w:val="008107AA"/>
    <w:rsid w:val="00810828"/>
    <w:rsid w:val="00810AE3"/>
    <w:rsid w:val="00810D32"/>
    <w:rsid w:val="00810E7A"/>
    <w:rsid w:val="00811029"/>
    <w:rsid w:val="008112FD"/>
    <w:rsid w:val="008113E1"/>
    <w:rsid w:val="00811828"/>
    <w:rsid w:val="008118D7"/>
    <w:rsid w:val="00811A6A"/>
    <w:rsid w:val="008120B4"/>
    <w:rsid w:val="008124A2"/>
    <w:rsid w:val="0081297E"/>
    <w:rsid w:val="00812E1E"/>
    <w:rsid w:val="00812EDC"/>
    <w:rsid w:val="0081313C"/>
    <w:rsid w:val="00813538"/>
    <w:rsid w:val="00813925"/>
    <w:rsid w:val="0081394B"/>
    <w:rsid w:val="008139C9"/>
    <w:rsid w:val="00813B47"/>
    <w:rsid w:val="00813DCC"/>
    <w:rsid w:val="00814775"/>
    <w:rsid w:val="00814C83"/>
    <w:rsid w:val="00814E91"/>
    <w:rsid w:val="00814F66"/>
    <w:rsid w:val="00814F6F"/>
    <w:rsid w:val="00814F9E"/>
    <w:rsid w:val="0081501E"/>
    <w:rsid w:val="0081505E"/>
    <w:rsid w:val="008150B3"/>
    <w:rsid w:val="008153F9"/>
    <w:rsid w:val="008154D8"/>
    <w:rsid w:val="0081560F"/>
    <w:rsid w:val="00815A52"/>
    <w:rsid w:val="00816382"/>
    <w:rsid w:val="008164AA"/>
    <w:rsid w:val="00816647"/>
    <w:rsid w:val="008167ED"/>
    <w:rsid w:val="00816A28"/>
    <w:rsid w:val="00816DBB"/>
    <w:rsid w:val="00817492"/>
    <w:rsid w:val="008177E1"/>
    <w:rsid w:val="00817CBC"/>
    <w:rsid w:val="00817EC6"/>
    <w:rsid w:val="00817EFA"/>
    <w:rsid w:val="008201C6"/>
    <w:rsid w:val="008203C7"/>
    <w:rsid w:val="008204C5"/>
    <w:rsid w:val="00820B49"/>
    <w:rsid w:val="00820D2B"/>
    <w:rsid w:val="00821129"/>
    <w:rsid w:val="008211D5"/>
    <w:rsid w:val="008214A6"/>
    <w:rsid w:val="008219D9"/>
    <w:rsid w:val="00821A5A"/>
    <w:rsid w:val="008223E5"/>
    <w:rsid w:val="0082244D"/>
    <w:rsid w:val="008225D7"/>
    <w:rsid w:val="00822619"/>
    <w:rsid w:val="00822A1D"/>
    <w:rsid w:val="00822BEE"/>
    <w:rsid w:val="00822F58"/>
    <w:rsid w:val="00822F8B"/>
    <w:rsid w:val="008230FF"/>
    <w:rsid w:val="008231B0"/>
    <w:rsid w:val="008233C8"/>
    <w:rsid w:val="008235A3"/>
    <w:rsid w:val="008235D9"/>
    <w:rsid w:val="00823A60"/>
    <w:rsid w:val="00823CAA"/>
    <w:rsid w:val="00823CCA"/>
    <w:rsid w:val="00824164"/>
    <w:rsid w:val="008244B8"/>
    <w:rsid w:val="00824616"/>
    <w:rsid w:val="00824775"/>
    <w:rsid w:val="00824E37"/>
    <w:rsid w:val="00824E3B"/>
    <w:rsid w:val="00824ED2"/>
    <w:rsid w:val="008254C4"/>
    <w:rsid w:val="0082579B"/>
    <w:rsid w:val="00825E79"/>
    <w:rsid w:val="00826275"/>
    <w:rsid w:val="008262A4"/>
    <w:rsid w:val="00826382"/>
    <w:rsid w:val="0082642B"/>
    <w:rsid w:val="00826584"/>
    <w:rsid w:val="0082665C"/>
    <w:rsid w:val="00826892"/>
    <w:rsid w:val="0082690B"/>
    <w:rsid w:val="00826B4A"/>
    <w:rsid w:val="00826BD7"/>
    <w:rsid w:val="00826E01"/>
    <w:rsid w:val="00826E43"/>
    <w:rsid w:val="00826EA9"/>
    <w:rsid w:val="00827171"/>
    <w:rsid w:val="008271AF"/>
    <w:rsid w:val="00827705"/>
    <w:rsid w:val="0082774D"/>
    <w:rsid w:val="008277EC"/>
    <w:rsid w:val="00827989"/>
    <w:rsid w:val="008279A3"/>
    <w:rsid w:val="00827B5E"/>
    <w:rsid w:val="00827D63"/>
    <w:rsid w:val="00827D6C"/>
    <w:rsid w:val="008300AA"/>
    <w:rsid w:val="0083012F"/>
    <w:rsid w:val="008307FA"/>
    <w:rsid w:val="0083124F"/>
    <w:rsid w:val="00831424"/>
    <w:rsid w:val="00831428"/>
    <w:rsid w:val="00831484"/>
    <w:rsid w:val="008314CA"/>
    <w:rsid w:val="00831645"/>
    <w:rsid w:val="00831688"/>
    <w:rsid w:val="00831963"/>
    <w:rsid w:val="008320A4"/>
    <w:rsid w:val="008322AD"/>
    <w:rsid w:val="0083271D"/>
    <w:rsid w:val="00832CE3"/>
    <w:rsid w:val="00832D3C"/>
    <w:rsid w:val="00832E38"/>
    <w:rsid w:val="00832E54"/>
    <w:rsid w:val="00832F0D"/>
    <w:rsid w:val="00832F86"/>
    <w:rsid w:val="008331B4"/>
    <w:rsid w:val="008336B1"/>
    <w:rsid w:val="00833B80"/>
    <w:rsid w:val="00833D08"/>
    <w:rsid w:val="00833E52"/>
    <w:rsid w:val="00834256"/>
    <w:rsid w:val="00834409"/>
    <w:rsid w:val="008347D9"/>
    <w:rsid w:val="008348EB"/>
    <w:rsid w:val="008349D6"/>
    <w:rsid w:val="008349FA"/>
    <w:rsid w:val="00834A00"/>
    <w:rsid w:val="00834DE9"/>
    <w:rsid w:val="00834EAC"/>
    <w:rsid w:val="00835009"/>
    <w:rsid w:val="00835470"/>
    <w:rsid w:val="0083669C"/>
    <w:rsid w:val="008366D6"/>
    <w:rsid w:val="00836740"/>
    <w:rsid w:val="00836812"/>
    <w:rsid w:val="00836BE1"/>
    <w:rsid w:val="00836CF0"/>
    <w:rsid w:val="00836DBE"/>
    <w:rsid w:val="00836E8E"/>
    <w:rsid w:val="00836EF3"/>
    <w:rsid w:val="00837B8A"/>
    <w:rsid w:val="00837BDA"/>
    <w:rsid w:val="00840324"/>
    <w:rsid w:val="008406A6"/>
    <w:rsid w:val="008407F0"/>
    <w:rsid w:val="00840961"/>
    <w:rsid w:val="00840AB6"/>
    <w:rsid w:val="00840E53"/>
    <w:rsid w:val="00840E67"/>
    <w:rsid w:val="00840F61"/>
    <w:rsid w:val="0084107C"/>
    <w:rsid w:val="008410A7"/>
    <w:rsid w:val="008410D2"/>
    <w:rsid w:val="0084115A"/>
    <w:rsid w:val="008414C2"/>
    <w:rsid w:val="00841581"/>
    <w:rsid w:val="00841634"/>
    <w:rsid w:val="008416A6"/>
    <w:rsid w:val="008416C4"/>
    <w:rsid w:val="008418F9"/>
    <w:rsid w:val="00841950"/>
    <w:rsid w:val="00841E01"/>
    <w:rsid w:val="00841F0E"/>
    <w:rsid w:val="00842392"/>
    <w:rsid w:val="0084258A"/>
    <w:rsid w:val="0084260E"/>
    <w:rsid w:val="00842747"/>
    <w:rsid w:val="00842749"/>
    <w:rsid w:val="00842AD1"/>
    <w:rsid w:val="00842B48"/>
    <w:rsid w:val="00842B9E"/>
    <w:rsid w:val="00842BE8"/>
    <w:rsid w:val="00842DA5"/>
    <w:rsid w:val="00842E75"/>
    <w:rsid w:val="00842F0F"/>
    <w:rsid w:val="008434BE"/>
    <w:rsid w:val="0084372C"/>
    <w:rsid w:val="008437EF"/>
    <w:rsid w:val="008438FC"/>
    <w:rsid w:val="0084392F"/>
    <w:rsid w:val="00843B72"/>
    <w:rsid w:val="00843F4F"/>
    <w:rsid w:val="008440DF"/>
    <w:rsid w:val="008444CE"/>
    <w:rsid w:val="0084492B"/>
    <w:rsid w:val="00844A46"/>
    <w:rsid w:val="00844CAD"/>
    <w:rsid w:val="00845064"/>
    <w:rsid w:val="00845169"/>
    <w:rsid w:val="00845256"/>
    <w:rsid w:val="008453D2"/>
    <w:rsid w:val="008454E6"/>
    <w:rsid w:val="00845595"/>
    <w:rsid w:val="008455F9"/>
    <w:rsid w:val="00845F85"/>
    <w:rsid w:val="0084613D"/>
    <w:rsid w:val="00846289"/>
    <w:rsid w:val="008462AB"/>
    <w:rsid w:val="0084648C"/>
    <w:rsid w:val="00846826"/>
    <w:rsid w:val="00846892"/>
    <w:rsid w:val="00846D03"/>
    <w:rsid w:val="00846DA8"/>
    <w:rsid w:val="00847067"/>
    <w:rsid w:val="0084714F"/>
    <w:rsid w:val="00847155"/>
    <w:rsid w:val="00847214"/>
    <w:rsid w:val="008472D7"/>
    <w:rsid w:val="00847318"/>
    <w:rsid w:val="0084738D"/>
    <w:rsid w:val="00847393"/>
    <w:rsid w:val="00847439"/>
    <w:rsid w:val="008475C9"/>
    <w:rsid w:val="008477DC"/>
    <w:rsid w:val="008478EB"/>
    <w:rsid w:val="00847B10"/>
    <w:rsid w:val="00847B67"/>
    <w:rsid w:val="00847BFB"/>
    <w:rsid w:val="00847EFD"/>
    <w:rsid w:val="00850047"/>
    <w:rsid w:val="008500F2"/>
    <w:rsid w:val="00850246"/>
    <w:rsid w:val="00850A57"/>
    <w:rsid w:val="00850B02"/>
    <w:rsid w:val="00850D41"/>
    <w:rsid w:val="00850DA8"/>
    <w:rsid w:val="00850E1E"/>
    <w:rsid w:val="008513CF"/>
    <w:rsid w:val="0085160C"/>
    <w:rsid w:val="00851AC1"/>
    <w:rsid w:val="00851AFA"/>
    <w:rsid w:val="00851BCC"/>
    <w:rsid w:val="00851D3C"/>
    <w:rsid w:val="00851E59"/>
    <w:rsid w:val="00851E78"/>
    <w:rsid w:val="00851EF9"/>
    <w:rsid w:val="00851F2D"/>
    <w:rsid w:val="00852160"/>
    <w:rsid w:val="008521C7"/>
    <w:rsid w:val="008526D7"/>
    <w:rsid w:val="0085275A"/>
    <w:rsid w:val="008527AB"/>
    <w:rsid w:val="00852871"/>
    <w:rsid w:val="008528F6"/>
    <w:rsid w:val="00852CB3"/>
    <w:rsid w:val="00852D4C"/>
    <w:rsid w:val="00852D90"/>
    <w:rsid w:val="00852D94"/>
    <w:rsid w:val="00852F7A"/>
    <w:rsid w:val="00853D29"/>
    <w:rsid w:val="00853EF0"/>
    <w:rsid w:val="00854001"/>
    <w:rsid w:val="008540D3"/>
    <w:rsid w:val="008543B1"/>
    <w:rsid w:val="008543D6"/>
    <w:rsid w:val="00854B9C"/>
    <w:rsid w:val="00854C57"/>
    <w:rsid w:val="00854D19"/>
    <w:rsid w:val="0085508C"/>
    <w:rsid w:val="00855379"/>
    <w:rsid w:val="0085558F"/>
    <w:rsid w:val="00855BBD"/>
    <w:rsid w:val="00855C22"/>
    <w:rsid w:val="00855D42"/>
    <w:rsid w:val="00855DCD"/>
    <w:rsid w:val="00856033"/>
    <w:rsid w:val="00856078"/>
    <w:rsid w:val="00856676"/>
    <w:rsid w:val="0085675F"/>
    <w:rsid w:val="00856AD8"/>
    <w:rsid w:val="00856C91"/>
    <w:rsid w:val="00856CF3"/>
    <w:rsid w:val="00856E21"/>
    <w:rsid w:val="00856F26"/>
    <w:rsid w:val="00857299"/>
    <w:rsid w:val="00857468"/>
    <w:rsid w:val="00857568"/>
    <w:rsid w:val="0085775E"/>
    <w:rsid w:val="00857AF6"/>
    <w:rsid w:val="00857AFB"/>
    <w:rsid w:val="00857FC1"/>
    <w:rsid w:val="008600A4"/>
    <w:rsid w:val="008601C3"/>
    <w:rsid w:val="00860855"/>
    <w:rsid w:val="00860BE3"/>
    <w:rsid w:val="00860D28"/>
    <w:rsid w:val="00860D4C"/>
    <w:rsid w:val="00860E51"/>
    <w:rsid w:val="008616D3"/>
    <w:rsid w:val="0086171A"/>
    <w:rsid w:val="00861818"/>
    <w:rsid w:val="00861939"/>
    <w:rsid w:val="00861944"/>
    <w:rsid w:val="00862187"/>
    <w:rsid w:val="00862478"/>
    <w:rsid w:val="008624DC"/>
    <w:rsid w:val="008624F8"/>
    <w:rsid w:val="0086250E"/>
    <w:rsid w:val="00862529"/>
    <w:rsid w:val="008626FD"/>
    <w:rsid w:val="008628B6"/>
    <w:rsid w:val="00862B4D"/>
    <w:rsid w:val="00862D78"/>
    <w:rsid w:val="00862DA3"/>
    <w:rsid w:val="00862E52"/>
    <w:rsid w:val="0086315E"/>
    <w:rsid w:val="0086319A"/>
    <w:rsid w:val="008631A5"/>
    <w:rsid w:val="008634F2"/>
    <w:rsid w:val="0086356D"/>
    <w:rsid w:val="00863D0A"/>
    <w:rsid w:val="00863DC8"/>
    <w:rsid w:val="0086402B"/>
    <w:rsid w:val="00864067"/>
    <w:rsid w:val="008641AE"/>
    <w:rsid w:val="00864296"/>
    <w:rsid w:val="0086449C"/>
    <w:rsid w:val="00864865"/>
    <w:rsid w:val="00864892"/>
    <w:rsid w:val="00864BA6"/>
    <w:rsid w:val="00864BAF"/>
    <w:rsid w:val="00864BB9"/>
    <w:rsid w:val="00864DFF"/>
    <w:rsid w:val="0086524C"/>
    <w:rsid w:val="008653C5"/>
    <w:rsid w:val="008654EE"/>
    <w:rsid w:val="008655EE"/>
    <w:rsid w:val="00865712"/>
    <w:rsid w:val="00865CE5"/>
    <w:rsid w:val="00865F16"/>
    <w:rsid w:val="008665FE"/>
    <w:rsid w:val="00866B08"/>
    <w:rsid w:val="00866DB5"/>
    <w:rsid w:val="00867251"/>
    <w:rsid w:val="00867685"/>
    <w:rsid w:val="00867A41"/>
    <w:rsid w:val="00867B79"/>
    <w:rsid w:val="00867BD8"/>
    <w:rsid w:val="00867F81"/>
    <w:rsid w:val="008705BB"/>
    <w:rsid w:val="00870733"/>
    <w:rsid w:val="00870802"/>
    <w:rsid w:val="00870843"/>
    <w:rsid w:val="008709B4"/>
    <w:rsid w:val="00870C15"/>
    <w:rsid w:val="00870FAA"/>
    <w:rsid w:val="00871131"/>
    <w:rsid w:val="00871B91"/>
    <w:rsid w:val="00871C88"/>
    <w:rsid w:val="00871E45"/>
    <w:rsid w:val="00871E51"/>
    <w:rsid w:val="00871F28"/>
    <w:rsid w:val="0087211C"/>
    <w:rsid w:val="008723A8"/>
    <w:rsid w:val="008723F6"/>
    <w:rsid w:val="00872476"/>
    <w:rsid w:val="008726A5"/>
    <w:rsid w:val="00872A8E"/>
    <w:rsid w:val="00872AA3"/>
    <w:rsid w:val="00872C2E"/>
    <w:rsid w:val="00872DD2"/>
    <w:rsid w:val="00872F55"/>
    <w:rsid w:val="0087315A"/>
    <w:rsid w:val="00873358"/>
    <w:rsid w:val="0087348E"/>
    <w:rsid w:val="00873A13"/>
    <w:rsid w:val="008743A5"/>
    <w:rsid w:val="008744F8"/>
    <w:rsid w:val="008746F4"/>
    <w:rsid w:val="00874D73"/>
    <w:rsid w:val="00874F40"/>
    <w:rsid w:val="00874F68"/>
    <w:rsid w:val="00874F93"/>
    <w:rsid w:val="00874FA5"/>
    <w:rsid w:val="0087518D"/>
    <w:rsid w:val="008753C3"/>
    <w:rsid w:val="00875C23"/>
    <w:rsid w:val="008760FA"/>
    <w:rsid w:val="00876E7A"/>
    <w:rsid w:val="00876F5F"/>
    <w:rsid w:val="00877007"/>
    <w:rsid w:val="00877404"/>
    <w:rsid w:val="00877CC8"/>
    <w:rsid w:val="0088016B"/>
    <w:rsid w:val="00880542"/>
    <w:rsid w:val="008806A9"/>
    <w:rsid w:val="00880756"/>
    <w:rsid w:val="0088091B"/>
    <w:rsid w:val="008809B1"/>
    <w:rsid w:val="00880A81"/>
    <w:rsid w:val="00880BC8"/>
    <w:rsid w:val="00880BCB"/>
    <w:rsid w:val="00881250"/>
    <w:rsid w:val="00881486"/>
    <w:rsid w:val="008814FB"/>
    <w:rsid w:val="008815E7"/>
    <w:rsid w:val="00881674"/>
    <w:rsid w:val="00881717"/>
    <w:rsid w:val="00881958"/>
    <w:rsid w:val="008819DF"/>
    <w:rsid w:val="00881A26"/>
    <w:rsid w:val="00881B42"/>
    <w:rsid w:val="00881F64"/>
    <w:rsid w:val="00882C38"/>
    <w:rsid w:val="00882D7A"/>
    <w:rsid w:val="00883248"/>
    <w:rsid w:val="00883498"/>
    <w:rsid w:val="008834D5"/>
    <w:rsid w:val="0088354B"/>
    <w:rsid w:val="008835C6"/>
    <w:rsid w:val="00883627"/>
    <w:rsid w:val="00883BE9"/>
    <w:rsid w:val="00883EE8"/>
    <w:rsid w:val="00883F20"/>
    <w:rsid w:val="00883F2B"/>
    <w:rsid w:val="00883FBF"/>
    <w:rsid w:val="008841EF"/>
    <w:rsid w:val="00884405"/>
    <w:rsid w:val="00884414"/>
    <w:rsid w:val="00884475"/>
    <w:rsid w:val="008845AF"/>
    <w:rsid w:val="00884839"/>
    <w:rsid w:val="00884D2B"/>
    <w:rsid w:val="008850A4"/>
    <w:rsid w:val="00885262"/>
    <w:rsid w:val="00885318"/>
    <w:rsid w:val="008858E5"/>
    <w:rsid w:val="00885A37"/>
    <w:rsid w:val="00885CE4"/>
    <w:rsid w:val="00885E69"/>
    <w:rsid w:val="00885FB2"/>
    <w:rsid w:val="008860DB"/>
    <w:rsid w:val="00886206"/>
    <w:rsid w:val="0088662C"/>
    <w:rsid w:val="00886865"/>
    <w:rsid w:val="008869E4"/>
    <w:rsid w:val="00886E21"/>
    <w:rsid w:val="0088714A"/>
    <w:rsid w:val="008871BD"/>
    <w:rsid w:val="00887383"/>
    <w:rsid w:val="008873F6"/>
    <w:rsid w:val="0088792B"/>
    <w:rsid w:val="00887C6A"/>
    <w:rsid w:val="00887CD8"/>
    <w:rsid w:val="00887FBA"/>
    <w:rsid w:val="00890020"/>
    <w:rsid w:val="0089009C"/>
    <w:rsid w:val="00890326"/>
    <w:rsid w:val="0089040B"/>
    <w:rsid w:val="008907B8"/>
    <w:rsid w:val="00890BBC"/>
    <w:rsid w:val="00890D55"/>
    <w:rsid w:val="00890F83"/>
    <w:rsid w:val="00891040"/>
    <w:rsid w:val="008911A3"/>
    <w:rsid w:val="00891257"/>
    <w:rsid w:val="00891460"/>
    <w:rsid w:val="00891792"/>
    <w:rsid w:val="00891986"/>
    <w:rsid w:val="00891B1F"/>
    <w:rsid w:val="00891CFB"/>
    <w:rsid w:val="00892077"/>
    <w:rsid w:val="008920CA"/>
    <w:rsid w:val="00892118"/>
    <w:rsid w:val="0089213F"/>
    <w:rsid w:val="0089268A"/>
    <w:rsid w:val="00892878"/>
    <w:rsid w:val="00892BFF"/>
    <w:rsid w:val="008932B8"/>
    <w:rsid w:val="008937DF"/>
    <w:rsid w:val="008938FF"/>
    <w:rsid w:val="00893BEF"/>
    <w:rsid w:val="00893D17"/>
    <w:rsid w:val="0089404C"/>
    <w:rsid w:val="0089423D"/>
    <w:rsid w:val="008944C5"/>
    <w:rsid w:val="0089450A"/>
    <w:rsid w:val="0089470D"/>
    <w:rsid w:val="00894774"/>
    <w:rsid w:val="00894F3A"/>
    <w:rsid w:val="00894F4D"/>
    <w:rsid w:val="008952D4"/>
    <w:rsid w:val="00895307"/>
    <w:rsid w:val="008953D5"/>
    <w:rsid w:val="008958DF"/>
    <w:rsid w:val="00895B86"/>
    <w:rsid w:val="00895D00"/>
    <w:rsid w:val="00895D3D"/>
    <w:rsid w:val="00895DA5"/>
    <w:rsid w:val="00895E54"/>
    <w:rsid w:val="00895EBB"/>
    <w:rsid w:val="00895FF6"/>
    <w:rsid w:val="00896032"/>
    <w:rsid w:val="00896067"/>
    <w:rsid w:val="0089612A"/>
    <w:rsid w:val="008961CF"/>
    <w:rsid w:val="00896588"/>
    <w:rsid w:val="008965AF"/>
    <w:rsid w:val="00896635"/>
    <w:rsid w:val="00896C04"/>
    <w:rsid w:val="00896D02"/>
    <w:rsid w:val="00896D2F"/>
    <w:rsid w:val="00897891"/>
    <w:rsid w:val="00897969"/>
    <w:rsid w:val="00897ACB"/>
    <w:rsid w:val="00897DD1"/>
    <w:rsid w:val="00897FB2"/>
    <w:rsid w:val="008A004A"/>
    <w:rsid w:val="008A00C5"/>
    <w:rsid w:val="008A01F3"/>
    <w:rsid w:val="008A0311"/>
    <w:rsid w:val="008A048B"/>
    <w:rsid w:val="008A0627"/>
    <w:rsid w:val="008A08A2"/>
    <w:rsid w:val="008A0C29"/>
    <w:rsid w:val="008A0F5E"/>
    <w:rsid w:val="008A14CD"/>
    <w:rsid w:val="008A1510"/>
    <w:rsid w:val="008A188D"/>
    <w:rsid w:val="008A1A3E"/>
    <w:rsid w:val="008A1B3A"/>
    <w:rsid w:val="008A1B87"/>
    <w:rsid w:val="008A1C1F"/>
    <w:rsid w:val="008A1EF7"/>
    <w:rsid w:val="008A1FC6"/>
    <w:rsid w:val="008A20B7"/>
    <w:rsid w:val="008A2257"/>
    <w:rsid w:val="008A2462"/>
    <w:rsid w:val="008A247A"/>
    <w:rsid w:val="008A25BD"/>
    <w:rsid w:val="008A2D31"/>
    <w:rsid w:val="008A313A"/>
    <w:rsid w:val="008A3337"/>
    <w:rsid w:val="008A346E"/>
    <w:rsid w:val="008A34A4"/>
    <w:rsid w:val="008A364D"/>
    <w:rsid w:val="008A374B"/>
    <w:rsid w:val="008A3D25"/>
    <w:rsid w:val="008A3E03"/>
    <w:rsid w:val="008A4124"/>
    <w:rsid w:val="008A44DE"/>
    <w:rsid w:val="008A44E4"/>
    <w:rsid w:val="008A44F9"/>
    <w:rsid w:val="008A48B5"/>
    <w:rsid w:val="008A4A30"/>
    <w:rsid w:val="008A4AE0"/>
    <w:rsid w:val="008A4DAC"/>
    <w:rsid w:val="008A4DE5"/>
    <w:rsid w:val="008A4E1F"/>
    <w:rsid w:val="008A4E39"/>
    <w:rsid w:val="008A5010"/>
    <w:rsid w:val="008A566D"/>
    <w:rsid w:val="008A5ABC"/>
    <w:rsid w:val="008A5DDD"/>
    <w:rsid w:val="008A6076"/>
    <w:rsid w:val="008A60CD"/>
    <w:rsid w:val="008A6117"/>
    <w:rsid w:val="008A612E"/>
    <w:rsid w:val="008A6142"/>
    <w:rsid w:val="008A62DE"/>
    <w:rsid w:val="008A663F"/>
    <w:rsid w:val="008A6A85"/>
    <w:rsid w:val="008A6B15"/>
    <w:rsid w:val="008A6D8B"/>
    <w:rsid w:val="008A6DA0"/>
    <w:rsid w:val="008A6E9B"/>
    <w:rsid w:val="008A6EA7"/>
    <w:rsid w:val="008A726C"/>
    <w:rsid w:val="008A737C"/>
    <w:rsid w:val="008A7449"/>
    <w:rsid w:val="008A7519"/>
    <w:rsid w:val="008A7893"/>
    <w:rsid w:val="008A7B08"/>
    <w:rsid w:val="008A7B59"/>
    <w:rsid w:val="008A7B65"/>
    <w:rsid w:val="008A7D03"/>
    <w:rsid w:val="008B0188"/>
    <w:rsid w:val="008B01ED"/>
    <w:rsid w:val="008B02EC"/>
    <w:rsid w:val="008B0363"/>
    <w:rsid w:val="008B04EF"/>
    <w:rsid w:val="008B0533"/>
    <w:rsid w:val="008B05C6"/>
    <w:rsid w:val="008B060B"/>
    <w:rsid w:val="008B06A6"/>
    <w:rsid w:val="008B06E3"/>
    <w:rsid w:val="008B0831"/>
    <w:rsid w:val="008B094D"/>
    <w:rsid w:val="008B0C48"/>
    <w:rsid w:val="008B0D7C"/>
    <w:rsid w:val="008B0D82"/>
    <w:rsid w:val="008B0E43"/>
    <w:rsid w:val="008B1341"/>
    <w:rsid w:val="008B16D2"/>
    <w:rsid w:val="008B186A"/>
    <w:rsid w:val="008B1C42"/>
    <w:rsid w:val="008B238C"/>
    <w:rsid w:val="008B23F1"/>
    <w:rsid w:val="008B273A"/>
    <w:rsid w:val="008B2A2A"/>
    <w:rsid w:val="008B2AE6"/>
    <w:rsid w:val="008B2B52"/>
    <w:rsid w:val="008B2D5C"/>
    <w:rsid w:val="008B2FF6"/>
    <w:rsid w:val="008B3015"/>
    <w:rsid w:val="008B3512"/>
    <w:rsid w:val="008B3589"/>
    <w:rsid w:val="008B3ACB"/>
    <w:rsid w:val="008B3C06"/>
    <w:rsid w:val="008B3DA5"/>
    <w:rsid w:val="008B3E93"/>
    <w:rsid w:val="008B3F60"/>
    <w:rsid w:val="008B41C1"/>
    <w:rsid w:val="008B434C"/>
    <w:rsid w:val="008B4A70"/>
    <w:rsid w:val="008B4E87"/>
    <w:rsid w:val="008B5121"/>
    <w:rsid w:val="008B5193"/>
    <w:rsid w:val="008B51D0"/>
    <w:rsid w:val="008B5461"/>
    <w:rsid w:val="008B5713"/>
    <w:rsid w:val="008B5775"/>
    <w:rsid w:val="008B5B4A"/>
    <w:rsid w:val="008B62B5"/>
    <w:rsid w:val="008B63C4"/>
    <w:rsid w:val="008B64A4"/>
    <w:rsid w:val="008B64C2"/>
    <w:rsid w:val="008B685D"/>
    <w:rsid w:val="008B6E96"/>
    <w:rsid w:val="008B706D"/>
    <w:rsid w:val="008B712E"/>
    <w:rsid w:val="008B7303"/>
    <w:rsid w:val="008B7C3B"/>
    <w:rsid w:val="008B7C62"/>
    <w:rsid w:val="008B7F9F"/>
    <w:rsid w:val="008C01B2"/>
    <w:rsid w:val="008C032F"/>
    <w:rsid w:val="008C03D3"/>
    <w:rsid w:val="008C05EA"/>
    <w:rsid w:val="008C05F0"/>
    <w:rsid w:val="008C0DB8"/>
    <w:rsid w:val="008C0F3E"/>
    <w:rsid w:val="008C0F58"/>
    <w:rsid w:val="008C101E"/>
    <w:rsid w:val="008C14A2"/>
    <w:rsid w:val="008C171F"/>
    <w:rsid w:val="008C1790"/>
    <w:rsid w:val="008C17C6"/>
    <w:rsid w:val="008C1A23"/>
    <w:rsid w:val="008C1F43"/>
    <w:rsid w:val="008C1FAA"/>
    <w:rsid w:val="008C1FFB"/>
    <w:rsid w:val="008C21B1"/>
    <w:rsid w:val="008C2430"/>
    <w:rsid w:val="008C248F"/>
    <w:rsid w:val="008C25A1"/>
    <w:rsid w:val="008C26F8"/>
    <w:rsid w:val="008C2B6C"/>
    <w:rsid w:val="008C2D9E"/>
    <w:rsid w:val="008C2EB4"/>
    <w:rsid w:val="008C2F1A"/>
    <w:rsid w:val="008C3194"/>
    <w:rsid w:val="008C35A8"/>
    <w:rsid w:val="008C367A"/>
    <w:rsid w:val="008C376F"/>
    <w:rsid w:val="008C388D"/>
    <w:rsid w:val="008C3931"/>
    <w:rsid w:val="008C3BBF"/>
    <w:rsid w:val="008C3C4F"/>
    <w:rsid w:val="008C3EDF"/>
    <w:rsid w:val="008C41FD"/>
    <w:rsid w:val="008C43B9"/>
    <w:rsid w:val="008C48B4"/>
    <w:rsid w:val="008C48BB"/>
    <w:rsid w:val="008C4EE8"/>
    <w:rsid w:val="008C4F5F"/>
    <w:rsid w:val="008C512B"/>
    <w:rsid w:val="008C523D"/>
    <w:rsid w:val="008C556A"/>
    <w:rsid w:val="008C5868"/>
    <w:rsid w:val="008C59AE"/>
    <w:rsid w:val="008C5CA3"/>
    <w:rsid w:val="008C5D32"/>
    <w:rsid w:val="008C5F6D"/>
    <w:rsid w:val="008C62EB"/>
    <w:rsid w:val="008C64A3"/>
    <w:rsid w:val="008C64AB"/>
    <w:rsid w:val="008C66F6"/>
    <w:rsid w:val="008C67F4"/>
    <w:rsid w:val="008C6917"/>
    <w:rsid w:val="008C6B42"/>
    <w:rsid w:val="008C6F05"/>
    <w:rsid w:val="008C6FE3"/>
    <w:rsid w:val="008C70B0"/>
    <w:rsid w:val="008C7359"/>
    <w:rsid w:val="008C736A"/>
    <w:rsid w:val="008C74D3"/>
    <w:rsid w:val="008C768B"/>
    <w:rsid w:val="008C76DF"/>
    <w:rsid w:val="008C7B86"/>
    <w:rsid w:val="008C7C37"/>
    <w:rsid w:val="008C7E04"/>
    <w:rsid w:val="008D02B7"/>
    <w:rsid w:val="008D02FC"/>
    <w:rsid w:val="008D077A"/>
    <w:rsid w:val="008D0788"/>
    <w:rsid w:val="008D0BFF"/>
    <w:rsid w:val="008D11FF"/>
    <w:rsid w:val="008D1604"/>
    <w:rsid w:val="008D1750"/>
    <w:rsid w:val="008D1A19"/>
    <w:rsid w:val="008D1A2A"/>
    <w:rsid w:val="008D1C6F"/>
    <w:rsid w:val="008D1EDD"/>
    <w:rsid w:val="008D2035"/>
    <w:rsid w:val="008D2686"/>
    <w:rsid w:val="008D2837"/>
    <w:rsid w:val="008D2877"/>
    <w:rsid w:val="008D2B34"/>
    <w:rsid w:val="008D2C0D"/>
    <w:rsid w:val="008D2CBF"/>
    <w:rsid w:val="008D2F1C"/>
    <w:rsid w:val="008D2F56"/>
    <w:rsid w:val="008D308C"/>
    <w:rsid w:val="008D3688"/>
    <w:rsid w:val="008D36CE"/>
    <w:rsid w:val="008D37A5"/>
    <w:rsid w:val="008D3811"/>
    <w:rsid w:val="008D395F"/>
    <w:rsid w:val="008D3C22"/>
    <w:rsid w:val="008D4111"/>
    <w:rsid w:val="008D4363"/>
    <w:rsid w:val="008D43B8"/>
    <w:rsid w:val="008D4A4A"/>
    <w:rsid w:val="008D4A82"/>
    <w:rsid w:val="008D4BFD"/>
    <w:rsid w:val="008D4CC2"/>
    <w:rsid w:val="008D4DD6"/>
    <w:rsid w:val="008D50F3"/>
    <w:rsid w:val="008D5294"/>
    <w:rsid w:val="008D55F3"/>
    <w:rsid w:val="008D5636"/>
    <w:rsid w:val="008D5651"/>
    <w:rsid w:val="008D56DE"/>
    <w:rsid w:val="008D57A9"/>
    <w:rsid w:val="008D59F9"/>
    <w:rsid w:val="008D5A01"/>
    <w:rsid w:val="008D5A25"/>
    <w:rsid w:val="008D5BFB"/>
    <w:rsid w:val="008D5C81"/>
    <w:rsid w:val="008D5D87"/>
    <w:rsid w:val="008D5ED1"/>
    <w:rsid w:val="008D600A"/>
    <w:rsid w:val="008D6088"/>
    <w:rsid w:val="008D61E1"/>
    <w:rsid w:val="008D63C5"/>
    <w:rsid w:val="008D6499"/>
    <w:rsid w:val="008D66B9"/>
    <w:rsid w:val="008D66C6"/>
    <w:rsid w:val="008D66F3"/>
    <w:rsid w:val="008D6CE0"/>
    <w:rsid w:val="008D6F61"/>
    <w:rsid w:val="008D7056"/>
    <w:rsid w:val="008D7132"/>
    <w:rsid w:val="008D718F"/>
    <w:rsid w:val="008D71CE"/>
    <w:rsid w:val="008D753F"/>
    <w:rsid w:val="008D7924"/>
    <w:rsid w:val="008D7ADB"/>
    <w:rsid w:val="008D7B3E"/>
    <w:rsid w:val="008D7C9A"/>
    <w:rsid w:val="008D7F21"/>
    <w:rsid w:val="008E00EB"/>
    <w:rsid w:val="008E03FA"/>
    <w:rsid w:val="008E0714"/>
    <w:rsid w:val="008E07CB"/>
    <w:rsid w:val="008E092B"/>
    <w:rsid w:val="008E098E"/>
    <w:rsid w:val="008E0C83"/>
    <w:rsid w:val="008E0DCA"/>
    <w:rsid w:val="008E11DA"/>
    <w:rsid w:val="008E1264"/>
    <w:rsid w:val="008E12E1"/>
    <w:rsid w:val="008E133E"/>
    <w:rsid w:val="008E1384"/>
    <w:rsid w:val="008E15A6"/>
    <w:rsid w:val="008E18E4"/>
    <w:rsid w:val="008E19DE"/>
    <w:rsid w:val="008E1DFD"/>
    <w:rsid w:val="008E2094"/>
    <w:rsid w:val="008E20A8"/>
    <w:rsid w:val="008E2449"/>
    <w:rsid w:val="008E29D1"/>
    <w:rsid w:val="008E2B8D"/>
    <w:rsid w:val="008E303D"/>
    <w:rsid w:val="008E322F"/>
    <w:rsid w:val="008E3682"/>
    <w:rsid w:val="008E3D37"/>
    <w:rsid w:val="008E45F6"/>
    <w:rsid w:val="008E4685"/>
    <w:rsid w:val="008E47BD"/>
    <w:rsid w:val="008E5011"/>
    <w:rsid w:val="008E51DF"/>
    <w:rsid w:val="008E5461"/>
    <w:rsid w:val="008E56B4"/>
    <w:rsid w:val="008E5729"/>
    <w:rsid w:val="008E5908"/>
    <w:rsid w:val="008E5B7A"/>
    <w:rsid w:val="008E5D15"/>
    <w:rsid w:val="008E5E9A"/>
    <w:rsid w:val="008E604B"/>
    <w:rsid w:val="008E60DF"/>
    <w:rsid w:val="008E60F2"/>
    <w:rsid w:val="008E613D"/>
    <w:rsid w:val="008E641E"/>
    <w:rsid w:val="008E65F1"/>
    <w:rsid w:val="008E66CC"/>
    <w:rsid w:val="008E6841"/>
    <w:rsid w:val="008E6B0E"/>
    <w:rsid w:val="008E6BC2"/>
    <w:rsid w:val="008E736E"/>
    <w:rsid w:val="008E73BC"/>
    <w:rsid w:val="008F005C"/>
    <w:rsid w:val="008F03C1"/>
    <w:rsid w:val="008F041B"/>
    <w:rsid w:val="008F04B5"/>
    <w:rsid w:val="008F04CE"/>
    <w:rsid w:val="008F06EB"/>
    <w:rsid w:val="008F0B28"/>
    <w:rsid w:val="008F0C84"/>
    <w:rsid w:val="008F0C91"/>
    <w:rsid w:val="008F1110"/>
    <w:rsid w:val="008F11A9"/>
    <w:rsid w:val="008F11EA"/>
    <w:rsid w:val="008F12AF"/>
    <w:rsid w:val="008F12FB"/>
    <w:rsid w:val="008F13B7"/>
    <w:rsid w:val="008F1544"/>
    <w:rsid w:val="008F161D"/>
    <w:rsid w:val="008F1903"/>
    <w:rsid w:val="008F1BAD"/>
    <w:rsid w:val="008F21CA"/>
    <w:rsid w:val="008F26B1"/>
    <w:rsid w:val="008F2C3D"/>
    <w:rsid w:val="008F2C46"/>
    <w:rsid w:val="008F2CDE"/>
    <w:rsid w:val="008F2DEB"/>
    <w:rsid w:val="008F2E2D"/>
    <w:rsid w:val="008F30FA"/>
    <w:rsid w:val="008F3382"/>
    <w:rsid w:val="008F3810"/>
    <w:rsid w:val="008F3845"/>
    <w:rsid w:val="008F3A39"/>
    <w:rsid w:val="008F3B4A"/>
    <w:rsid w:val="008F3BC6"/>
    <w:rsid w:val="008F3C60"/>
    <w:rsid w:val="008F4185"/>
    <w:rsid w:val="008F420F"/>
    <w:rsid w:val="008F4678"/>
    <w:rsid w:val="008F4688"/>
    <w:rsid w:val="008F4777"/>
    <w:rsid w:val="008F48C2"/>
    <w:rsid w:val="008F4AA0"/>
    <w:rsid w:val="008F4BF5"/>
    <w:rsid w:val="008F4F30"/>
    <w:rsid w:val="008F5189"/>
    <w:rsid w:val="008F537C"/>
    <w:rsid w:val="008F598E"/>
    <w:rsid w:val="008F5AA4"/>
    <w:rsid w:val="008F5BD5"/>
    <w:rsid w:val="008F610D"/>
    <w:rsid w:val="008F61A8"/>
    <w:rsid w:val="008F64D9"/>
    <w:rsid w:val="008F6AA3"/>
    <w:rsid w:val="008F6B79"/>
    <w:rsid w:val="008F6B85"/>
    <w:rsid w:val="008F6E6B"/>
    <w:rsid w:val="008F75A5"/>
    <w:rsid w:val="008F75A6"/>
    <w:rsid w:val="008F7B56"/>
    <w:rsid w:val="008F7C4D"/>
    <w:rsid w:val="008F7EC8"/>
    <w:rsid w:val="009005FB"/>
    <w:rsid w:val="009009F6"/>
    <w:rsid w:val="00900DE9"/>
    <w:rsid w:val="00900FA5"/>
    <w:rsid w:val="00900FD2"/>
    <w:rsid w:val="00900FD3"/>
    <w:rsid w:val="0090108F"/>
    <w:rsid w:val="009015C0"/>
    <w:rsid w:val="009018FD"/>
    <w:rsid w:val="00901CCE"/>
    <w:rsid w:val="00901D15"/>
    <w:rsid w:val="0090228A"/>
    <w:rsid w:val="00902351"/>
    <w:rsid w:val="009029CF"/>
    <w:rsid w:val="00902A98"/>
    <w:rsid w:val="00902B7F"/>
    <w:rsid w:val="009030E2"/>
    <w:rsid w:val="00903A37"/>
    <w:rsid w:val="00903B89"/>
    <w:rsid w:val="00903C02"/>
    <w:rsid w:val="00903E6F"/>
    <w:rsid w:val="00904127"/>
    <w:rsid w:val="00904214"/>
    <w:rsid w:val="009042D6"/>
    <w:rsid w:val="009043CC"/>
    <w:rsid w:val="009047D6"/>
    <w:rsid w:val="009049CB"/>
    <w:rsid w:val="00904A64"/>
    <w:rsid w:val="00904CF3"/>
    <w:rsid w:val="00905076"/>
    <w:rsid w:val="00905192"/>
    <w:rsid w:val="009056B8"/>
    <w:rsid w:val="00905803"/>
    <w:rsid w:val="00905996"/>
    <w:rsid w:val="00905A92"/>
    <w:rsid w:val="00906070"/>
    <w:rsid w:val="0090661D"/>
    <w:rsid w:val="0090667C"/>
    <w:rsid w:val="00906759"/>
    <w:rsid w:val="009069AF"/>
    <w:rsid w:val="00906D1B"/>
    <w:rsid w:val="00906D69"/>
    <w:rsid w:val="00906F88"/>
    <w:rsid w:val="009078DD"/>
    <w:rsid w:val="00907AE9"/>
    <w:rsid w:val="00907BCA"/>
    <w:rsid w:val="00907C96"/>
    <w:rsid w:val="00907D6B"/>
    <w:rsid w:val="00907ECD"/>
    <w:rsid w:val="0091000F"/>
    <w:rsid w:val="00910093"/>
    <w:rsid w:val="00910389"/>
    <w:rsid w:val="009107A4"/>
    <w:rsid w:val="009107E7"/>
    <w:rsid w:val="0091082B"/>
    <w:rsid w:val="009108DD"/>
    <w:rsid w:val="00910C0B"/>
    <w:rsid w:val="00910C51"/>
    <w:rsid w:val="00910D5C"/>
    <w:rsid w:val="00910E0F"/>
    <w:rsid w:val="009117D7"/>
    <w:rsid w:val="00911831"/>
    <w:rsid w:val="00911BFD"/>
    <w:rsid w:val="00911C28"/>
    <w:rsid w:val="00911D47"/>
    <w:rsid w:val="0091217E"/>
    <w:rsid w:val="009124C0"/>
    <w:rsid w:val="009124F5"/>
    <w:rsid w:val="0091252C"/>
    <w:rsid w:val="00912BCD"/>
    <w:rsid w:val="00912CC2"/>
    <w:rsid w:val="00912DA3"/>
    <w:rsid w:val="00912DDE"/>
    <w:rsid w:val="00912EF5"/>
    <w:rsid w:val="009134BB"/>
    <w:rsid w:val="009135D6"/>
    <w:rsid w:val="0091396F"/>
    <w:rsid w:val="00913A64"/>
    <w:rsid w:val="00913B90"/>
    <w:rsid w:val="00913D07"/>
    <w:rsid w:val="00913FE1"/>
    <w:rsid w:val="009140E2"/>
    <w:rsid w:val="009141E5"/>
    <w:rsid w:val="00914294"/>
    <w:rsid w:val="0091453B"/>
    <w:rsid w:val="009145DF"/>
    <w:rsid w:val="0091493D"/>
    <w:rsid w:val="009149AC"/>
    <w:rsid w:val="009151B2"/>
    <w:rsid w:val="009154AC"/>
    <w:rsid w:val="009154F8"/>
    <w:rsid w:val="00915519"/>
    <w:rsid w:val="009159C4"/>
    <w:rsid w:val="00915DCF"/>
    <w:rsid w:val="009161FF"/>
    <w:rsid w:val="0091657F"/>
    <w:rsid w:val="009169E1"/>
    <w:rsid w:val="00916B3E"/>
    <w:rsid w:val="00916C3F"/>
    <w:rsid w:val="00916C63"/>
    <w:rsid w:val="00916C83"/>
    <w:rsid w:val="00916DA4"/>
    <w:rsid w:val="00917416"/>
    <w:rsid w:val="0091754B"/>
    <w:rsid w:val="00917BA2"/>
    <w:rsid w:val="00917C50"/>
    <w:rsid w:val="00917D0F"/>
    <w:rsid w:val="0092004E"/>
    <w:rsid w:val="00920146"/>
    <w:rsid w:val="009203D7"/>
    <w:rsid w:val="0092061A"/>
    <w:rsid w:val="009206BA"/>
    <w:rsid w:val="009206E7"/>
    <w:rsid w:val="00920B91"/>
    <w:rsid w:val="00920CD6"/>
    <w:rsid w:val="009211FE"/>
    <w:rsid w:val="009217A6"/>
    <w:rsid w:val="00921D95"/>
    <w:rsid w:val="00921F4D"/>
    <w:rsid w:val="00922296"/>
    <w:rsid w:val="00922694"/>
    <w:rsid w:val="0092269E"/>
    <w:rsid w:val="00922942"/>
    <w:rsid w:val="00922956"/>
    <w:rsid w:val="009229A2"/>
    <w:rsid w:val="00922B12"/>
    <w:rsid w:val="00922C70"/>
    <w:rsid w:val="00922D60"/>
    <w:rsid w:val="00923046"/>
    <w:rsid w:val="00923070"/>
    <w:rsid w:val="009231A3"/>
    <w:rsid w:val="0092353D"/>
    <w:rsid w:val="00923A5F"/>
    <w:rsid w:val="00923D54"/>
    <w:rsid w:val="00923FD9"/>
    <w:rsid w:val="009241E4"/>
    <w:rsid w:val="00924243"/>
    <w:rsid w:val="00924604"/>
    <w:rsid w:val="0092464C"/>
    <w:rsid w:val="00924E73"/>
    <w:rsid w:val="00925D91"/>
    <w:rsid w:val="00926338"/>
    <w:rsid w:val="00926362"/>
    <w:rsid w:val="00926376"/>
    <w:rsid w:val="0092679D"/>
    <w:rsid w:val="009267EC"/>
    <w:rsid w:val="00926C00"/>
    <w:rsid w:val="00926C0B"/>
    <w:rsid w:val="00926C74"/>
    <w:rsid w:val="0092707D"/>
    <w:rsid w:val="009275C9"/>
    <w:rsid w:val="009275CC"/>
    <w:rsid w:val="009276CA"/>
    <w:rsid w:val="00927765"/>
    <w:rsid w:val="009277A1"/>
    <w:rsid w:val="00927D52"/>
    <w:rsid w:val="00927DD2"/>
    <w:rsid w:val="00927F52"/>
    <w:rsid w:val="00927F7E"/>
    <w:rsid w:val="00930160"/>
    <w:rsid w:val="009305A8"/>
    <w:rsid w:val="00930652"/>
    <w:rsid w:val="00930981"/>
    <w:rsid w:val="00930A68"/>
    <w:rsid w:val="00930B64"/>
    <w:rsid w:val="00930E31"/>
    <w:rsid w:val="0093107A"/>
    <w:rsid w:val="0093168E"/>
    <w:rsid w:val="009319A0"/>
    <w:rsid w:val="00931C27"/>
    <w:rsid w:val="00931D0A"/>
    <w:rsid w:val="00931E1F"/>
    <w:rsid w:val="00932311"/>
    <w:rsid w:val="00932578"/>
    <w:rsid w:val="009332B2"/>
    <w:rsid w:val="009333ED"/>
    <w:rsid w:val="00933537"/>
    <w:rsid w:val="009335DC"/>
    <w:rsid w:val="009336C6"/>
    <w:rsid w:val="00933845"/>
    <w:rsid w:val="00933A94"/>
    <w:rsid w:val="00933D07"/>
    <w:rsid w:val="00933DE4"/>
    <w:rsid w:val="009343C8"/>
    <w:rsid w:val="009344CA"/>
    <w:rsid w:val="00934571"/>
    <w:rsid w:val="009345C8"/>
    <w:rsid w:val="009347E6"/>
    <w:rsid w:val="00934833"/>
    <w:rsid w:val="009348D7"/>
    <w:rsid w:val="00934CCB"/>
    <w:rsid w:val="00935087"/>
    <w:rsid w:val="009350CA"/>
    <w:rsid w:val="009352C4"/>
    <w:rsid w:val="009352E5"/>
    <w:rsid w:val="00935666"/>
    <w:rsid w:val="0093576F"/>
    <w:rsid w:val="0093588E"/>
    <w:rsid w:val="009358FC"/>
    <w:rsid w:val="00935A72"/>
    <w:rsid w:val="00935B2C"/>
    <w:rsid w:val="00935FEA"/>
    <w:rsid w:val="0093609B"/>
    <w:rsid w:val="0093649D"/>
    <w:rsid w:val="009364D9"/>
    <w:rsid w:val="009367E4"/>
    <w:rsid w:val="00936B43"/>
    <w:rsid w:val="00936E14"/>
    <w:rsid w:val="009371CC"/>
    <w:rsid w:val="00937807"/>
    <w:rsid w:val="00937C39"/>
    <w:rsid w:val="009404BD"/>
    <w:rsid w:val="0094057D"/>
    <w:rsid w:val="009407EA"/>
    <w:rsid w:val="009407F2"/>
    <w:rsid w:val="009408E8"/>
    <w:rsid w:val="00940930"/>
    <w:rsid w:val="00940D06"/>
    <w:rsid w:val="00940DD3"/>
    <w:rsid w:val="00940E6F"/>
    <w:rsid w:val="00941370"/>
    <w:rsid w:val="00941676"/>
    <w:rsid w:val="00941792"/>
    <w:rsid w:val="00941C4A"/>
    <w:rsid w:val="00941DF5"/>
    <w:rsid w:val="00941E94"/>
    <w:rsid w:val="009425A7"/>
    <w:rsid w:val="0094263D"/>
    <w:rsid w:val="00942867"/>
    <w:rsid w:val="00942A1D"/>
    <w:rsid w:val="00942B5A"/>
    <w:rsid w:val="00942FDC"/>
    <w:rsid w:val="00943083"/>
    <w:rsid w:val="00943447"/>
    <w:rsid w:val="009438F8"/>
    <w:rsid w:val="0094392F"/>
    <w:rsid w:val="00943ACF"/>
    <w:rsid w:val="00943B0B"/>
    <w:rsid w:val="00943C3D"/>
    <w:rsid w:val="00943CB6"/>
    <w:rsid w:val="00944015"/>
    <w:rsid w:val="0094407C"/>
    <w:rsid w:val="00944153"/>
    <w:rsid w:val="009441BC"/>
    <w:rsid w:val="0094475A"/>
    <w:rsid w:val="0094490F"/>
    <w:rsid w:val="00944C25"/>
    <w:rsid w:val="00944CE2"/>
    <w:rsid w:val="00944CE5"/>
    <w:rsid w:val="00944F33"/>
    <w:rsid w:val="009452F1"/>
    <w:rsid w:val="009452FA"/>
    <w:rsid w:val="00945325"/>
    <w:rsid w:val="009453F1"/>
    <w:rsid w:val="009454E4"/>
    <w:rsid w:val="00945578"/>
    <w:rsid w:val="009455A8"/>
    <w:rsid w:val="009457F0"/>
    <w:rsid w:val="009459F5"/>
    <w:rsid w:val="00945C9B"/>
    <w:rsid w:val="00945DDE"/>
    <w:rsid w:val="00946228"/>
    <w:rsid w:val="0094638F"/>
    <w:rsid w:val="00946593"/>
    <w:rsid w:val="0094676A"/>
    <w:rsid w:val="00946BB3"/>
    <w:rsid w:val="00946C5D"/>
    <w:rsid w:val="009471BE"/>
    <w:rsid w:val="009472DE"/>
    <w:rsid w:val="00947731"/>
    <w:rsid w:val="00947C16"/>
    <w:rsid w:val="00947CD3"/>
    <w:rsid w:val="0095039C"/>
    <w:rsid w:val="00950410"/>
    <w:rsid w:val="00950595"/>
    <w:rsid w:val="00950622"/>
    <w:rsid w:val="00950A98"/>
    <w:rsid w:val="00950BDA"/>
    <w:rsid w:val="00950E3F"/>
    <w:rsid w:val="009513A6"/>
    <w:rsid w:val="00951462"/>
    <w:rsid w:val="00951649"/>
    <w:rsid w:val="0095183D"/>
    <w:rsid w:val="0095196B"/>
    <w:rsid w:val="00951C1C"/>
    <w:rsid w:val="009520D3"/>
    <w:rsid w:val="0095210A"/>
    <w:rsid w:val="0095243A"/>
    <w:rsid w:val="0095260E"/>
    <w:rsid w:val="00952A45"/>
    <w:rsid w:val="00952DB6"/>
    <w:rsid w:val="00952FB3"/>
    <w:rsid w:val="00953333"/>
    <w:rsid w:val="009534E6"/>
    <w:rsid w:val="00953689"/>
    <w:rsid w:val="009538AA"/>
    <w:rsid w:val="00953A63"/>
    <w:rsid w:val="00953A96"/>
    <w:rsid w:val="00953AA5"/>
    <w:rsid w:val="00953ACC"/>
    <w:rsid w:val="00954438"/>
    <w:rsid w:val="00954571"/>
    <w:rsid w:val="00954F68"/>
    <w:rsid w:val="0095598B"/>
    <w:rsid w:val="00955A2C"/>
    <w:rsid w:val="00956460"/>
    <w:rsid w:val="009565D4"/>
    <w:rsid w:val="009566D9"/>
    <w:rsid w:val="0095696C"/>
    <w:rsid w:val="0095703C"/>
    <w:rsid w:val="00957094"/>
    <w:rsid w:val="009572D0"/>
    <w:rsid w:val="009572FE"/>
    <w:rsid w:val="009573B8"/>
    <w:rsid w:val="0095757A"/>
    <w:rsid w:val="009579F1"/>
    <w:rsid w:val="00957B80"/>
    <w:rsid w:val="00957B8E"/>
    <w:rsid w:val="00957CB4"/>
    <w:rsid w:val="00957DE9"/>
    <w:rsid w:val="00957ED2"/>
    <w:rsid w:val="00957F9C"/>
    <w:rsid w:val="00957FB0"/>
    <w:rsid w:val="009602E8"/>
    <w:rsid w:val="009603D7"/>
    <w:rsid w:val="00960466"/>
    <w:rsid w:val="00960569"/>
    <w:rsid w:val="00960625"/>
    <w:rsid w:val="00960696"/>
    <w:rsid w:val="00960808"/>
    <w:rsid w:val="00960B9D"/>
    <w:rsid w:val="00960DAB"/>
    <w:rsid w:val="00960F87"/>
    <w:rsid w:val="00961450"/>
    <w:rsid w:val="009614FB"/>
    <w:rsid w:val="009616EB"/>
    <w:rsid w:val="009618B1"/>
    <w:rsid w:val="00961A16"/>
    <w:rsid w:val="00961E47"/>
    <w:rsid w:val="00961E6C"/>
    <w:rsid w:val="00961ED3"/>
    <w:rsid w:val="00961F7C"/>
    <w:rsid w:val="00962258"/>
    <w:rsid w:val="009624E4"/>
    <w:rsid w:val="0096252A"/>
    <w:rsid w:val="0096261F"/>
    <w:rsid w:val="0096282D"/>
    <w:rsid w:val="009629A1"/>
    <w:rsid w:val="00962D68"/>
    <w:rsid w:val="0096312C"/>
    <w:rsid w:val="009633E2"/>
    <w:rsid w:val="00963646"/>
    <w:rsid w:val="009637DF"/>
    <w:rsid w:val="00963815"/>
    <w:rsid w:val="00963B2C"/>
    <w:rsid w:val="00963D0E"/>
    <w:rsid w:val="00963E9E"/>
    <w:rsid w:val="00963EB0"/>
    <w:rsid w:val="00964109"/>
    <w:rsid w:val="009641D3"/>
    <w:rsid w:val="00964209"/>
    <w:rsid w:val="009642A3"/>
    <w:rsid w:val="00964603"/>
    <w:rsid w:val="00964606"/>
    <w:rsid w:val="00964615"/>
    <w:rsid w:val="00964AD6"/>
    <w:rsid w:val="00964E09"/>
    <w:rsid w:val="00964E82"/>
    <w:rsid w:val="00965028"/>
    <w:rsid w:val="0096530E"/>
    <w:rsid w:val="00965A36"/>
    <w:rsid w:val="00965B83"/>
    <w:rsid w:val="00965D84"/>
    <w:rsid w:val="00965ED3"/>
    <w:rsid w:val="00965FF4"/>
    <w:rsid w:val="0096609C"/>
    <w:rsid w:val="009665F6"/>
    <w:rsid w:val="00966994"/>
    <w:rsid w:val="00966A0B"/>
    <w:rsid w:val="0096706D"/>
    <w:rsid w:val="009672CD"/>
    <w:rsid w:val="009673D6"/>
    <w:rsid w:val="009675CA"/>
    <w:rsid w:val="00967708"/>
    <w:rsid w:val="00967805"/>
    <w:rsid w:val="009678E6"/>
    <w:rsid w:val="009679A5"/>
    <w:rsid w:val="00967B69"/>
    <w:rsid w:val="00967D79"/>
    <w:rsid w:val="00967D8C"/>
    <w:rsid w:val="00970650"/>
    <w:rsid w:val="009708A2"/>
    <w:rsid w:val="00970A18"/>
    <w:rsid w:val="00970B24"/>
    <w:rsid w:val="00970BB4"/>
    <w:rsid w:val="00970BBF"/>
    <w:rsid w:val="00970D2D"/>
    <w:rsid w:val="009713EC"/>
    <w:rsid w:val="009715BB"/>
    <w:rsid w:val="00971B7B"/>
    <w:rsid w:val="00972051"/>
    <w:rsid w:val="00972272"/>
    <w:rsid w:val="0097241F"/>
    <w:rsid w:val="0097301C"/>
    <w:rsid w:val="009732AF"/>
    <w:rsid w:val="0097335F"/>
    <w:rsid w:val="00973403"/>
    <w:rsid w:val="009736FE"/>
    <w:rsid w:val="0097372B"/>
    <w:rsid w:val="009738D5"/>
    <w:rsid w:val="00973982"/>
    <w:rsid w:val="00973A3B"/>
    <w:rsid w:val="00973CD9"/>
    <w:rsid w:val="009743D1"/>
    <w:rsid w:val="0097491F"/>
    <w:rsid w:val="0097499B"/>
    <w:rsid w:val="00974CE8"/>
    <w:rsid w:val="00975002"/>
    <w:rsid w:val="00975247"/>
    <w:rsid w:val="009752B1"/>
    <w:rsid w:val="009753E0"/>
    <w:rsid w:val="0097550E"/>
    <w:rsid w:val="009757C8"/>
    <w:rsid w:val="00975B4F"/>
    <w:rsid w:val="00975C21"/>
    <w:rsid w:val="00975DF2"/>
    <w:rsid w:val="00975E6B"/>
    <w:rsid w:val="00976238"/>
    <w:rsid w:val="009766A3"/>
    <w:rsid w:val="00976861"/>
    <w:rsid w:val="00976A1C"/>
    <w:rsid w:val="00976F05"/>
    <w:rsid w:val="0097732C"/>
    <w:rsid w:val="0097768F"/>
    <w:rsid w:val="00977822"/>
    <w:rsid w:val="00977A66"/>
    <w:rsid w:val="00977B56"/>
    <w:rsid w:val="00977C39"/>
    <w:rsid w:val="00977C65"/>
    <w:rsid w:val="00977C75"/>
    <w:rsid w:val="009800C9"/>
    <w:rsid w:val="00980483"/>
    <w:rsid w:val="00980AF4"/>
    <w:rsid w:val="00980CFB"/>
    <w:rsid w:val="00980FC3"/>
    <w:rsid w:val="0098121B"/>
    <w:rsid w:val="0098149D"/>
    <w:rsid w:val="0098154C"/>
    <w:rsid w:val="009817C2"/>
    <w:rsid w:val="009819B0"/>
    <w:rsid w:val="00981A3E"/>
    <w:rsid w:val="00981A88"/>
    <w:rsid w:val="00981AAC"/>
    <w:rsid w:val="009822B8"/>
    <w:rsid w:val="009823E0"/>
    <w:rsid w:val="009824C0"/>
    <w:rsid w:val="00982516"/>
    <w:rsid w:val="0098275B"/>
    <w:rsid w:val="009827BE"/>
    <w:rsid w:val="009828CC"/>
    <w:rsid w:val="00982B6B"/>
    <w:rsid w:val="00982B7E"/>
    <w:rsid w:val="00982BA0"/>
    <w:rsid w:val="00982CCD"/>
    <w:rsid w:val="00982E17"/>
    <w:rsid w:val="00983395"/>
    <w:rsid w:val="0098359A"/>
    <w:rsid w:val="00983640"/>
    <w:rsid w:val="009837FF"/>
    <w:rsid w:val="00984013"/>
    <w:rsid w:val="00984070"/>
    <w:rsid w:val="0098441A"/>
    <w:rsid w:val="009846A9"/>
    <w:rsid w:val="0098470C"/>
    <w:rsid w:val="0098473F"/>
    <w:rsid w:val="00984763"/>
    <w:rsid w:val="00985A59"/>
    <w:rsid w:val="00985D20"/>
    <w:rsid w:val="00985E79"/>
    <w:rsid w:val="0098602A"/>
    <w:rsid w:val="009861B0"/>
    <w:rsid w:val="00986425"/>
    <w:rsid w:val="00986AFE"/>
    <w:rsid w:val="00986B37"/>
    <w:rsid w:val="00986F7B"/>
    <w:rsid w:val="009871EB"/>
    <w:rsid w:val="009877C0"/>
    <w:rsid w:val="0098797D"/>
    <w:rsid w:val="00987C18"/>
    <w:rsid w:val="00990039"/>
    <w:rsid w:val="009900C5"/>
    <w:rsid w:val="00990290"/>
    <w:rsid w:val="0099032D"/>
    <w:rsid w:val="009904DE"/>
    <w:rsid w:val="0099094E"/>
    <w:rsid w:val="00990B80"/>
    <w:rsid w:val="00990CED"/>
    <w:rsid w:val="00991342"/>
    <w:rsid w:val="009914F7"/>
    <w:rsid w:val="0099161A"/>
    <w:rsid w:val="00991655"/>
    <w:rsid w:val="00991876"/>
    <w:rsid w:val="00991A03"/>
    <w:rsid w:val="00991A6C"/>
    <w:rsid w:val="00991BE8"/>
    <w:rsid w:val="00991C93"/>
    <w:rsid w:val="009920AE"/>
    <w:rsid w:val="00992221"/>
    <w:rsid w:val="00992575"/>
    <w:rsid w:val="00992C88"/>
    <w:rsid w:val="00992F86"/>
    <w:rsid w:val="0099301C"/>
    <w:rsid w:val="009931F0"/>
    <w:rsid w:val="009933B4"/>
    <w:rsid w:val="00993452"/>
    <w:rsid w:val="009934ED"/>
    <w:rsid w:val="00993691"/>
    <w:rsid w:val="009938E7"/>
    <w:rsid w:val="00993F1E"/>
    <w:rsid w:val="0099401D"/>
    <w:rsid w:val="00994677"/>
    <w:rsid w:val="00994927"/>
    <w:rsid w:val="00994CA9"/>
    <w:rsid w:val="00994F5A"/>
    <w:rsid w:val="009950CA"/>
    <w:rsid w:val="009954BA"/>
    <w:rsid w:val="009955F2"/>
    <w:rsid w:val="00995942"/>
    <w:rsid w:val="00995B43"/>
    <w:rsid w:val="00995E68"/>
    <w:rsid w:val="00995E98"/>
    <w:rsid w:val="00995FBE"/>
    <w:rsid w:val="00995FBF"/>
    <w:rsid w:val="00996013"/>
    <w:rsid w:val="00996053"/>
    <w:rsid w:val="0099606E"/>
    <w:rsid w:val="00996ACB"/>
    <w:rsid w:val="00996DE1"/>
    <w:rsid w:val="009970B1"/>
    <w:rsid w:val="0099745C"/>
    <w:rsid w:val="009975B5"/>
    <w:rsid w:val="0099768F"/>
    <w:rsid w:val="0099789E"/>
    <w:rsid w:val="009978CB"/>
    <w:rsid w:val="00997A7D"/>
    <w:rsid w:val="00997A8D"/>
    <w:rsid w:val="00997AC8"/>
    <w:rsid w:val="00997D61"/>
    <w:rsid w:val="009A0044"/>
    <w:rsid w:val="009A02A6"/>
    <w:rsid w:val="009A0420"/>
    <w:rsid w:val="009A05C3"/>
    <w:rsid w:val="009A0659"/>
    <w:rsid w:val="009A07E8"/>
    <w:rsid w:val="009A08BC"/>
    <w:rsid w:val="009A0927"/>
    <w:rsid w:val="009A0979"/>
    <w:rsid w:val="009A0A2F"/>
    <w:rsid w:val="009A0B3D"/>
    <w:rsid w:val="009A0DB2"/>
    <w:rsid w:val="009A16EC"/>
    <w:rsid w:val="009A1894"/>
    <w:rsid w:val="009A1CEA"/>
    <w:rsid w:val="009A1EE1"/>
    <w:rsid w:val="009A2015"/>
    <w:rsid w:val="009A2071"/>
    <w:rsid w:val="009A22EB"/>
    <w:rsid w:val="009A26D4"/>
    <w:rsid w:val="009A2BBF"/>
    <w:rsid w:val="009A2F66"/>
    <w:rsid w:val="009A2F67"/>
    <w:rsid w:val="009A3029"/>
    <w:rsid w:val="009A3147"/>
    <w:rsid w:val="009A32E6"/>
    <w:rsid w:val="009A330F"/>
    <w:rsid w:val="009A392D"/>
    <w:rsid w:val="009A3AC3"/>
    <w:rsid w:val="009A3C16"/>
    <w:rsid w:val="009A3C43"/>
    <w:rsid w:val="009A3F86"/>
    <w:rsid w:val="009A406B"/>
    <w:rsid w:val="009A46DF"/>
    <w:rsid w:val="009A4938"/>
    <w:rsid w:val="009A4A08"/>
    <w:rsid w:val="009A4F71"/>
    <w:rsid w:val="009A50A3"/>
    <w:rsid w:val="009A50D9"/>
    <w:rsid w:val="009A52B7"/>
    <w:rsid w:val="009A54D6"/>
    <w:rsid w:val="009A588D"/>
    <w:rsid w:val="009A58B9"/>
    <w:rsid w:val="009A5A06"/>
    <w:rsid w:val="009A5E9C"/>
    <w:rsid w:val="009A68D8"/>
    <w:rsid w:val="009A68E3"/>
    <w:rsid w:val="009A6AAD"/>
    <w:rsid w:val="009A6ED5"/>
    <w:rsid w:val="009A6F0E"/>
    <w:rsid w:val="009A705D"/>
    <w:rsid w:val="009A7100"/>
    <w:rsid w:val="009A7106"/>
    <w:rsid w:val="009A75DB"/>
    <w:rsid w:val="009A781C"/>
    <w:rsid w:val="009A78A4"/>
    <w:rsid w:val="009A7916"/>
    <w:rsid w:val="009A7B61"/>
    <w:rsid w:val="009A7FA4"/>
    <w:rsid w:val="009B078B"/>
    <w:rsid w:val="009B092E"/>
    <w:rsid w:val="009B0941"/>
    <w:rsid w:val="009B0A22"/>
    <w:rsid w:val="009B0F4D"/>
    <w:rsid w:val="009B116B"/>
    <w:rsid w:val="009B140C"/>
    <w:rsid w:val="009B142C"/>
    <w:rsid w:val="009B1901"/>
    <w:rsid w:val="009B19E9"/>
    <w:rsid w:val="009B1A04"/>
    <w:rsid w:val="009B1A9E"/>
    <w:rsid w:val="009B1BB6"/>
    <w:rsid w:val="009B1DF7"/>
    <w:rsid w:val="009B1E5D"/>
    <w:rsid w:val="009B2108"/>
    <w:rsid w:val="009B223B"/>
    <w:rsid w:val="009B2333"/>
    <w:rsid w:val="009B243A"/>
    <w:rsid w:val="009B2544"/>
    <w:rsid w:val="009B25DC"/>
    <w:rsid w:val="009B2710"/>
    <w:rsid w:val="009B27A0"/>
    <w:rsid w:val="009B28F9"/>
    <w:rsid w:val="009B297D"/>
    <w:rsid w:val="009B2BB7"/>
    <w:rsid w:val="009B2F0F"/>
    <w:rsid w:val="009B3005"/>
    <w:rsid w:val="009B312A"/>
    <w:rsid w:val="009B32EE"/>
    <w:rsid w:val="009B3D1E"/>
    <w:rsid w:val="009B40C5"/>
    <w:rsid w:val="009B4112"/>
    <w:rsid w:val="009B41DF"/>
    <w:rsid w:val="009B4432"/>
    <w:rsid w:val="009B4435"/>
    <w:rsid w:val="009B4782"/>
    <w:rsid w:val="009B482B"/>
    <w:rsid w:val="009B48AF"/>
    <w:rsid w:val="009B48CF"/>
    <w:rsid w:val="009B4CDC"/>
    <w:rsid w:val="009B4E58"/>
    <w:rsid w:val="009B4F0C"/>
    <w:rsid w:val="009B4FB6"/>
    <w:rsid w:val="009B5172"/>
    <w:rsid w:val="009B558F"/>
    <w:rsid w:val="009B60B3"/>
    <w:rsid w:val="009B62AA"/>
    <w:rsid w:val="009B638A"/>
    <w:rsid w:val="009B64C5"/>
    <w:rsid w:val="009B67DA"/>
    <w:rsid w:val="009B6917"/>
    <w:rsid w:val="009B6C30"/>
    <w:rsid w:val="009B6CD8"/>
    <w:rsid w:val="009B6E56"/>
    <w:rsid w:val="009B6EE1"/>
    <w:rsid w:val="009B6F77"/>
    <w:rsid w:val="009B70E4"/>
    <w:rsid w:val="009B711C"/>
    <w:rsid w:val="009B73B8"/>
    <w:rsid w:val="009B76B0"/>
    <w:rsid w:val="009B7771"/>
    <w:rsid w:val="009B7B3B"/>
    <w:rsid w:val="009B7E2A"/>
    <w:rsid w:val="009C00C2"/>
    <w:rsid w:val="009C0445"/>
    <w:rsid w:val="009C06A7"/>
    <w:rsid w:val="009C06E7"/>
    <w:rsid w:val="009C0944"/>
    <w:rsid w:val="009C0B1D"/>
    <w:rsid w:val="009C0B97"/>
    <w:rsid w:val="009C0EAF"/>
    <w:rsid w:val="009C1027"/>
    <w:rsid w:val="009C1086"/>
    <w:rsid w:val="009C14CA"/>
    <w:rsid w:val="009C1816"/>
    <w:rsid w:val="009C1BCF"/>
    <w:rsid w:val="009C22FD"/>
    <w:rsid w:val="009C2345"/>
    <w:rsid w:val="009C2552"/>
    <w:rsid w:val="009C284F"/>
    <w:rsid w:val="009C297F"/>
    <w:rsid w:val="009C299E"/>
    <w:rsid w:val="009C2B81"/>
    <w:rsid w:val="009C2CAE"/>
    <w:rsid w:val="009C367F"/>
    <w:rsid w:val="009C37A0"/>
    <w:rsid w:val="009C37B7"/>
    <w:rsid w:val="009C3A07"/>
    <w:rsid w:val="009C3B34"/>
    <w:rsid w:val="009C3D47"/>
    <w:rsid w:val="009C3E93"/>
    <w:rsid w:val="009C41B1"/>
    <w:rsid w:val="009C44D2"/>
    <w:rsid w:val="009C462D"/>
    <w:rsid w:val="009C496F"/>
    <w:rsid w:val="009C49F1"/>
    <w:rsid w:val="009C4A37"/>
    <w:rsid w:val="009C4C11"/>
    <w:rsid w:val="009C4CC2"/>
    <w:rsid w:val="009C50C4"/>
    <w:rsid w:val="009C51B6"/>
    <w:rsid w:val="009C51B9"/>
    <w:rsid w:val="009C5347"/>
    <w:rsid w:val="009C5666"/>
    <w:rsid w:val="009C5808"/>
    <w:rsid w:val="009C5B6D"/>
    <w:rsid w:val="009C5BDB"/>
    <w:rsid w:val="009C5F89"/>
    <w:rsid w:val="009C6230"/>
    <w:rsid w:val="009C63BB"/>
    <w:rsid w:val="009C69CA"/>
    <w:rsid w:val="009C6A1A"/>
    <w:rsid w:val="009C6A2B"/>
    <w:rsid w:val="009C6B4B"/>
    <w:rsid w:val="009C76B3"/>
    <w:rsid w:val="009C7BC9"/>
    <w:rsid w:val="009C7E18"/>
    <w:rsid w:val="009C7F3E"/>
    <w:rsid w:val="009D029A"/>
    <w:rsid w:val="009D037C"/>
    <w:rsid w:val="009D0470"/>
    <w:rsid w:val="009D0763"/>
    <w:rsid w:val="009D079B"/>
    <w:rsid w:val="009D0989"/>
    <w:rsid w:val="009D09B4"/>
    <w:rsid w:val="009D0D34"/>
    <w:rsid w:val="009D0D4D"/>
    <w:rsid w:val="009D0DE3"/>
    <w:rsid w:val="009D0E44"/>
    <w:rsid w:val="009D10FA"/>
    <w:rsid w:val="009D11A6"/>
    <w:rsid w:val="009D1270"/>
    <w:rsid w:val="009D1312"/>
    <w:rsid w:val="009D18A1"/>
    <w:rsid w:val="009D18D2"/>
    <w:rsid w:val="009D1FC2"/>
    <w:rsid w:val="009D20DF"/>
    <w:rsid w:val="009D23F8"/>
    <w:rsid w:val="009D255F"/>
    <w:rsid w:val="009D2672"/>
    <w:rsid w:val="009D26D4"/>
    <w:rsid w:val="009D28C2"/>
    <w:rsid w:val="009D2935"/>
    <w:rsid w:val="009D2986"/>
    <w:rsid w:val="009D29CA"/>
    <w:rsid w:val="009D2E99"/>
    <w:rsid w:val="009D2F6C"/>
    <w:rsid w:val="009D3115"/>
    <w:rsid w:val="009D32CF"/>
    <w:rsid w:val="009D39E0"/>
    <w:rsid w:val="009D39F1"/>
    <w:rsid w:val="009D3A3D"/>
    <w:rsid w:val="009D3BD1"/>
    <w:rsid w:val="009D3BD9"/>
    <w:rsid w:val="009D3E93"/>
    <w:rsid w:val="009D3EA7"/>
    <w:rsid w:val="009D4342"/>
    <w:rsid w:val="009D46B8"/>
    <w:rsid w:val="009D46FD"/>
    <w:rsid w:val="009D4807"/>
    <w:rsid w:val="009D4C63"/>
    <w:rsid w:val="009D4E23"/>
    <w:rsid w:val="009D4E5E"/>
    <w:rsid w:val="009D50AC"/>
    <w:rsid w:val="009D534A"/>
    <w:rsid w:val="009D5522"/>
    <w:rsid w:val="009D5615"/>
    <w:rsid w:val="009D58A1"/>
    <w:rsid w:val="009D6259"/>
    <w:rsid w:val="009D6304"/>
    <w:rsid w:val="009D6407"/>
    <w:rsid w:val="009D64B0"/>
    <w:rsid w:val="009D64B8"/>
    <w:rsid w:val="009D6610"/>
    <w:rsid w:val="009D6677"/>
    <w:rsid w:val="009D6A19"/>
    <w:rsid w:val="009D6E40"/>
    <w:rsid w:val="009D6E43"/>
    <w:rsid w:val="009D70FA"/>
    <w:rsid w:val="009D78D0"/>
    <w:rsid w:val="009D7A23"/>
    <w:rsid w:val="009D7A91"/>
    <w:rsid w:val="009D7AA2"/>
    <w:rsid w:val="009D7E2A"/>
    <w:rsid w:val="009D7F95"/>
    <w:rsid w:val="009E00BE"/>
    <w:rsid w:val="009E0199"/>
    <w:rsid w:val="009E0269"/>
    <w:rsid w:val="009E0376"/>
    <w:rsid w:val="009E03E2"/>
    <w:rsid w:val="009E0965"/>
    <w:rsid w:val="009E0C1A"/>
    <w:rsid w:val="009E0C30"/>
    <w:rsid w:val="009E0C7F"/>
    <w:rsid w:val="009E0CAC"/>
    <w:rsid w:val="009E0D1F"/>
    <w:rsid w:val="009E1005"/>
    <w:rsid w:val="009E11B8"/>
    <w:rsid w:val="009E11E9"/>
    <w:rsid w:val="009E13EE"/>
    <w:rsid w:val="009E15F5"/>
    <w:rsid w:val="009E16C8"/>
    <w:rsid w:val="009E177D"/>
    <w:rsid w:val="009E18DC"/>
    <w:rsid w:val="009E1B18"/>
    <w:rsid w:val="009E1BC6"/>
    <w:rsid w:val="009E1C84"/>
    <w:rsid w:val="009E1E85"/>
    <w:rsid w:val="009E1EA0"/>
    <w:rsid w:val="009E204B"/>
    <w:rsid w:val="009E21A0"/>
    <w:rsid w:val="009E2488"/>
    <w:rsid w:val="009E277E"/>
    <w:rsid w:val="009E27D4"/>
    <w:rsid w:val="009E2A9F"/>
    <w:rsid w:val="009E2BD6"/>
    <w:rsid w:val="009E2C03"/>
    <w:rsid w:val="009E2FD6"/>
    <w:rsid w:val="009E34F0"/>
    <w:rsid w:val="009E36C4"/>
    <w:rsid w:val="009E3870"/>
    <w:rsid w:val="009E3AB7"/>
    <w:rsid w:val="009E3B81"/>
    <w:rsid w:val="009E3B89"/>
    <w:rsid w:val="009E3D75"/>
    <w:rsid w:val="009E4576"/>
    <w:rsid w:val="009E4AA8"/>
    <w:rsid w:val="009E4C4C"/>
    <w:rsid w:val="009E4CF0"/>
    <w:rsid w:val="009E4D00"/>
    <w:rsid w:val="009E4D95"/>
    <w:rsid w:val="009E509F"/>
    <w:rsid w:val="009E5314"/>
    <w:rsid w:val="009E5827"/>
    <w:rsid w:val="009E59C4"/>
    <w:rsid w:val="009E5C07"/>
    <w:rsid w:val="009E6156"/>
    <w:rsid w:val="009E6312"/>
    <w:rsid w:val="009E63CC"/>
    <w:rsid w:val="009E6A41"/>
    <w:rsid w:val="009E6C31"/>
    <w:rsid w:val="009E6EBB"/>
    <w:rsid w:val="009E705C"/>
    <w:rsid w:val="009E7558"/>
    <w:rsid w:val="009E76F6"/>
    <w:rsid w:val="009E77CA"/>
    <w:rsid w:val="009E7B93"/>
    <w:rsid w:val="009E7DB5"/>
    <w:rsid w:val="009E7DF6"/>
    <w:rsid w:val="009E7FC6"/>
    <w:rsid w:val="009F00AD"/>
    <w:rsid w:val="009F00CC"/>
    <w:rsid w:val="009F0206"/>
    <w:rsid w:val="009F042B"/>
    <w:rsid w:val="009F06D0"/>
    <w:rsid w:val="009F077A"/>
    <w:rsid w:val="009F07B2"/>
    <w:rsid w:val="009F08B3"/>
    <w:rsid w:val="009F0AE5"/>
    <w:rsid w:val="009F0B13"/>
    <w:rsid w:val="009F0B9D"/>
    <w:rsid w:val="009F0EC5"/>
    <w:rsid w:val="009F0ED4"/>
    <w:rsid w:val="009F0F24"/>
    <w:rsid w:val="009F107E"/>
    <w:rsid w:val="009F144F"/>
    <w:rsid w:val="009F1DBE"/>
    <w:rsid w:val="009F1ED0"/>
    <w:rsid w:val="009F2082"/>
    <w:rsid w:val="009F23B9"/>
    <w:rsid w:val="009F24C7"/>
    <w:rsid w:val="009F2C37"/>
    <w:rsid w:val="009F2CC3"/>
    <w:rsid w:val="009F3112"/>
    <w:rsid w:val="009F335B"/>
    <w:rsid w:val="009F3710"/>
    <w:rsid w:val="009F38F2"/>
    <w:rsid w:val="009F3A19"/>
    <w:rsid w:val="009F3A1F"/>
    <w:rsid w:val="009F3C36"/>
    <w:rsid w:val="009F3C3E"/>
    <w:rsid w:val="009F3D0E"/>
    <w:rsid w:val="009F3E3A"/>
    <w:rsid w:val="009F3E7D"/>
    <w:rsid w:val="009F424C"/>
    <w:rsid w:val="009F42DC"/>
    <w:rsid w:val="009F446E"/>
    <w:rsid w:val="009F4485"/>
    <w:rsid w:val="009F45B5"/>
    <w:rsid w:val="009F48DC"/>
    <w:rsid w:val="009F4997"/>
    <w:rsid w:val="009F4C85"/>
    <w:rsid w:val="009F4F67"/>
    <w:rsid w:val="009F504B"/>
    <w:rsid w:val="009F50B5"/>
    <w:rsid w:val="009F547A"/>
    <w:rsid w:val="009F54FE"/>
    <w:rsid w:val="009F5C1A"/>
    <w:rsid w:val="009F5C64"/>
    <w:rsid w:val="009F5D97"/>
    <w:rsid w:val="009F5E81"/>
    <w:rsid w:val="009F63D2"/>
    <w:rsid w:val="009F6505"/>
    <w:rsid w:val="009F6851"/>
    <w:rsid w:val="009F6927"/>
    <w:rsid w:val="009F70A3"/>
    <w:rsid w:val="009F718C"/>
    <w:rsid w:val="009F725D"/>
    <w:rsid w:val="009F7495"/>
    <w:rsid w:val="009F7703"/>
    <w:rsid w:val="009F779B"/>
    <w:rsid w:val="009F7B70"/>
    <w:rsid w:val="009F7DC2"/>
    <w:rsid w:val="00A00178"/>
    <w:rsid w:val="00A008A7"/>
    <w:rsid w:val="00A00B23"/>
    <w:rsid w:val="00A00B72"/>
    <w:rsid w:val="00A00BD3"/>
    <w:rsid w:val="00A00F75"/>
    <w:rsid w:val="00A010B1"/>
    <w:rsid w:val="00A0141D"/>
    <w:rsid w:val="00A016E7"/>
    <w:rsid w:val="00A01735"/>
    <w:rsid w:val="00A01834"/>
    <w:rsid w:val="00A01955"/>
    <w:rsid w:val="00A0196A"/>
    <w:rsid w:val="00A019D5"/>
    <w:rsid w:val="00A01A64"/>
    <w:rsid w:val="00A01C24"/>
    <w:rsid w:val="00A01CD4"/>
    <w:rsid w:val="00A01DA1"/>
    <w:rsid w:val="00A02007"/>
    <w:rsid w:val="00A022CC"/>
    <w:rsid w:val="00A023F2"/>
    <w:rsid w:val="00A0287F"/>
    <w:rsid w:val="00A02A03"/>
    <w:rsid w:val="00A02A26"/>
    <w:rsid w:val="00A02D2E"/>
    <w:rsid w:val="00A02DF7"/>
    <w:rsid w:val="00A02EA0"/>
    <w:rsid w:val="00A02F27"/>
    <w:rsid w:val="00A0300E"/>
    <w:rsid w:val="00A031D8"/>
    <w:rsid w:val="00A033FB"/>
    <w:rsid w:val="00A03615"/>
    <w:rsid w:val="00A0379A"/>
    <w:rsid w:val="00A03A22"/>
    <w:rsid w:val="00A03F07"/>
    <w:rsid w:val="00A03F8E"/>
    <w:rsid w:val="00A04025"/>
    <w:rsid w:val="00A04206"/>
    <w:rsid w:val="00A04327"/>
    <w:rsid w:val="00A043DC"/>
    <w:rsid w:val="00A0443A"/>
    <w:rsid w:val="00A045FC"/>
    <w:rsid w:val="00A04747"/>
    <w:rsid w:val="00A0500C"/>
    <w:rsid w:val="00A0504F"/>
    <w:rsid w:val="00A050FE"/>
    <w:rsid w:val="00A05179"/>
    <w:rsid w:val="00A051F8"/>
    <w:rsid w:val="00A05918"/>
    <w:rsid w:val="00A05938"/>
    <w:rsid w:val="00A05955"/>
    <w:rsid w:val="00A05BA3"/>
    <w:rsid w:val="00A0626B"/>
    <w:rsid w:val="00A063EC"/>
    <w:rsid w:val="00A063ED"/>
    <w:rsid w:val="00A066F5"/>
    <w:rsid w:val="00A0678E"/>
    <w:rsid w:val="00A06A74"/>
    <w:rsid w:val="00A06AB5"/>
    <w:rsid w:val="00A06B5D"/>
    <w:rsid w:val="00A06B86"/>
    <w:rsid w:val="00A06D9B"/>
    <w:rsid w:val="00A0718B"/>
    <w:rsid w:val="00A0746F"/>
    <w:rsid w:val="00A0747C"/>
    <w:rsid w:val="00A077B9"/>
    <w:rsid w:val="00A079DE"/>
    <w:rsid w:val="00A07E68"/>
    <w:rsid w:val="00A07EA0"/>
    <w:rsid w:val="00A07F4C"/>
    <w:rsid w:val="00A105DA"/>
    <w:rsid w:val="00A10637"/>
    <w:rsid w:val="00A10A97"/>
    <w:rsid w:val="00A10EA3"/>
    <w:rsid w:val="00A1131D"/>
    <w:rsid w:val="00A116AC"/>
    <w:rsid w:val="00A116E4"/>
    <w:rsid w:val="00A118F1"/>
    <w:rsid w:val="00A1196C"/>
    <w:rsid w:val="00A119FC"/>
    <w:rsid w:val="00A11E79"/>
    <w:rsid w:val="00A121F5"/>
    <w:rsid w:val="00A1226D"/>
    <w:rsid w:val="00A1231F"/>
    <w:rsid w:val="00A12548"/>
    <w:rsid w:val="00A12616"/>
    <w:rsid w:val="00A12AAB"/>
    <w:rsid w:val="00A12F02"/>
    <w:rsid w:val="00A131F0"/>
    <w:rsid w:val="00A1333D"/>
    <w:rsid w:val="00A134A9"/>
    <w:rsid w:val="00A13505"/>
    <w:rsid w:val="00A136E9"/>
    <w:rsid w:val="00A13A62"/>
    <w:rsid w:val="00A13AB2"/>
    <w:rsid w:val="00A13C98"/>
    <w:rsid w:val="00A13DD3"/>
    <w:rsid w:val="00A1415A"/>
    <w:rsid w:val="00A14412"/>
    <w:rsid w:val="00A1455A"/>
    <w:rsid w:val="00A14D97"/>
    <w:rsid w:val="00A15001"/>
    <w:rsid w:val="00A15387"/>
    <w:rsid w:val="00A15731"/>
    <w:rsid w:val="00A15743"/>
    <w:rsid w:val="00A158E5"/>
    <w:rsid w:val="00A15AEC"/>
    <w:rsid w:val="00A15C94"/>
    <w:rsid w:val="00A15DA6"/>
    <w:rsid w:val="00A1614B"/>
    <w:rsid w:val="00A161B9"/>
    <w:rsid w:val="00A161EC"/>
    <w:rsid w:val="00A16685"/>
    <w:rsid w:val="00A16B78"/>
    <w:rsid w:val="00A16CA6"/>
    <w:rsid w:val="00A16CC7"/>
    <w:rsid w:val="00A1700E"/>
    <w:rsid w:val="00A17172"/>
    <w:rsid w:val="00A17378"/>
    <w:rsid w:val="00A17661"/>
    <w:rsid w:val="00A17DF7"/>
    <w:rsid w:val="00A17E78"/>
    <w:rsid w:val="00A17F3D"/>
    <w:rsid w:val="00A17F5F"/>
    <w:rsid w:val="00A2006D"/>
    <w:rsid w:val="00A20079"/>
    <w:rsid w:val="00A2008B"/>
    <w:rsid w:val="00A20493"/>
    <w:rsid w:val="00A20A3A"/>
    <w:rsid w:val="00A20B50"/>
    <w:rsid w:val="00A20BC5"/>
    <w:rsid w:val="00A20C64"/>
    <w:rsid w:val="00A20D76"/>
    <w:rsid w:val="00A20E16"/>
    <w:rsid w:val="00A210D4"/>
    <w:rsid w:val="00A21153"/>
    <w:rsid w:val="00A211D4"/>
    <w:rsid w:val="00A215F9"/>
    <w:rsid w:val="00A219C5"/>
    <w:rsid w:val="00A21CD0"/>
    <w:rsid w:val="00A2219C"/>
    <w:rsid w:val="00A2220E"/>
    <w:rsid w:val="00A2253B"/>
    <w:rsid w:val="00A22878"/>
    <w:rsid w:val="00A22D94"/>
    <w:rsid w:val="00A22EE9"/>
    <w:rsid w:val="00A22F8C"/>
    <w:rsid w:val="00A23125"/>
    <w:rsid w:val="00A23161"/>
    <w:rsid w:val="00A23197"/>
    <w:rsid w:val="00A23241"/>
    <w:rsid w:val="00A23607"/>
    <w:rsid w:val="00A2371F"/>
    <w:rsid w:val="00A237CC"/>
    <w:rsid w:val="00A23848"/>
    <w:rsid w:val="00A23A34"/>
    <w:rsid w:val="00A23ADE"/>
    <w:rsid w:val="00A23DA2"/>
    <w:rsid w:val="00A23E06"/>
    <w:rsid w:val="00A23E70"/>
    <w:rsid w:val="00A2425C"/>
    <w:rsid w:val="00A24674"/>
    <w:rsid w:val="00A24759"/>
    <w:rsid w:val="00A248E4"/>
    <w:rsid w:val="00A2499F"/>
    <w:rsid w:val="00A24A4D"/>
    <w:rsid w:val="00A24B87"/>
    <w:rsid w:val="00A24D90"/>
    <w:rsid w:val="00A24F7E"/>
    <w:rsid w:val="00A24FA5"/>
    <w:rsid w:val="00A250FF"/>
    <w:rsid w:val="00A2544F"/>
    <w:rsid w:val="00A259AF"/>
    <w:rsid w:val="00A25FFA"/>
    <w:rsid w:val="00A26097"/>
    <w:rsid w:val="00A26446"/>
    <w:rsid w:val="00A26540"/>
    <w:rsid w:val="00A266A9"/>
    <w:rsid w:val="00A269F8"/>
    <w:rsid w:val="00A26A36"/>
    <w:rsid w:val="00A27405"/>
    <w:rsid w:val="00A27481"/>
    <w:rsid w:val="00A2765A"/>
    <w:rsid w:val="00A276F0"/>
    <w:rsid w:val="00A2778A"/>
    <w:rsid w:val="00A2789A"/>
    <w:rsid w:val="00A278F2"/>
    <w:rsid w:val="00A279F6"/>
    <w:rsid w:val="00A27CF4"/>
    <w:rsid w:val="00A27F55"/>
    <w:rsid w:val="00A30563"/>
    <w:rsid w:val="00A30840"/>
    <w:rsid w:val="00A3089C"/>
    <w:rsid w:val="00A30C22"/>
    <w:rsid w:val="00A30D00"/>
    <w:rsid w:val="00A30E35"/>
    <w:rsid w:val="00A314D3"/>
    <w:rsid w:val="00A314EF"/>
    <w:rsid w:val="00A31648"/>
    <w:rsid w:val="00A31C0F"/>
    <w:rsid w:val="00A31D66"/>
    <w:rsid w:val="00A31D71"/>
    <w:rsid w:val="00A31FDA"/>
    <w:rsid w:val="00A3230E"/>
    <w:rsid w:val="00A32570"/>
    <w:rsid w:val="00A326D8"/>
    <w:rsid w:val="00A3271B"/>
    <w:rsid w:val="00A32C06"/>
    <w:rsid w:val="00A32C4F"/>
    <w:rsid w:val="00A32D65"/>
    <w:rsid w:val="00A331C5"/>
    <w:rsid w:val="00A33370"/>
    <w:rsid w:val="00A33376"/>
    <w:rsid w:val="00A334DB"/>
    <w:rsid w:val="00A3365B"/>
    <w:rsid w:val="00A33A36"/>
    <w:rsid w:val="00A33BDD"/>
    <w:rsid w:val="00A33D36"/>
    <w:rsid w:val="00A33F6D"/>
    <w:rsid w:val="00A343B6"/>
    <w:rsid w:val="00A34514"/>
    <w:rsid w:val="00A34547"/>
    <w:rsid w:val="00A347A7"/>
    <w:rsid w:val="00A34ADC"/>
    <w:rsid w:val="00A34DE3"/>
    <w:rsid w:val="00A3564A"/>
    <w:rsid w:val="00A3572C"/>
    <w:rsid w:val="00A359A8"/>
    <w:rsid w:val="00A35AA6"/>
    <w:rsid w:val="00A35D7D"/>
    <w:rsid w:val="00A36A81"/>
    <w:rsid w:val="00A36CDB"/>
    <w:rsid w:val="00A36DEB"/>
    <w:rsid w:val="00A36EF0"/>
    <w:rsid w:val="00A37485"/>
    <w:rsid w:val="00A3748C"/>
    <w:rsid w:val="00A37543"/>
    <w:rsid w:val="00A379E6"/>
    <w:rsid w:val="00A37F0D"/>
    <w:rsid w:val="00A37FBC"/>
    <w:rsid w:val="00A4013E"/>
    <w:rsid w:val="00A4031C"/>
    <w:rsid w:val="00A40724"/>
    <w:rsid w:val="00A407B0"/>
    <w:rsid w:val="00A40A6D"/>
    <w:rsid w:val="00A40B22"/>
    <w:rsid w:val="00A40E21"/>
    <w:rsid w:val="00A4109A"/>
    <w:rsid w:val="00A41286"/>
    <w:rsid w:val="00A413B2"/>
    <w:rsid w:val="00A41712"/>
    <w:rsid w:val="00A41739"/>
    <w:rsid w:val="00A41830"/>
    <w:rsid w:val="00A41C7D"/>
    <w:rsid w:val="00A421C7"/>
    <w:rsid w:val="00A421F1"/>
    <w:rsid w:val="00A426E2"/>
    <w:rsid w:val="00A42807"/>
    <w:rsid w:val="00A42EC3"/>
    <w:rsid w:val="00A430E0"/>
    <w:rsid w:val="00A4324A"/>
    <w:rsid w:val="00A432F8"/>
    <w:rsid w:val="00A4333E"/>
    <w:rsid w:val="00A4347C"/>
    <w:rsid w:val="00A4380A"/>
    <w:rsid w:val="00A43810"/>
    <w:rsid w:val="00A43A16"/>
    <w:rsid w:val="00A43CC8"/>
    <w:rsid w:val="00A43CDB"/>
    <w:rsid w:val="00A43D81"/>
    <w:rsid w:val="00A43FA3"/>
    <w:rsid w:val="00A442C8"/>
    <w:rsid w:val="00A443BE"/>
    <w:rsid w:val="00A4442A"/>
    <w:rsid w:val="00A44BBA"/>
    <w:rsid w:val="00A44C16"/>
    <w:rsid w:val="00A44C55"/>
    <w:rsid w:val="00A44D6D"/>
    <w:rsid w:val="00A44F14"/>
    <w:rsid w:val="00A44FB6"/>
    <w:rsid w:val="00A4520F"/>
    <w:rsid w:val="00A4531C"/>
    <w:rsid w:val="00A45494"/>
    <w:rsid w:val="00A45602"/>
    <w:rsid w:val="00A4564C"/>
    <w:rsid w:val="00A456D5"/>
    <w:rsid w:val="00A45C51"/>
    <w:rsid w:val="00A45D9C"/>
    <w:rsid w:val="00A45E02"/>
    <w:rsid w:val="00A45F85"/>
    <w:rsid w:val="00A46186"/>
    <w:rsid w:val="00A46375"/>
    <w:rsid w:val="00A46796"/>
    <w:rsid w:val="00A467C8"/>
    <w:rsid w:val="00A4689F"/>
    <w:rsid w:val="00A46915"/>
    <w:rsid w:val="00A46B22"/>
    <w:rsid w:val="00A46B33"/>
    <w:rsid w:val="00A46B40"/>
    <w:rsid w:val="00A4734F"/>
    <w:rsid w:val="00A4738C"/>
    <w:rsid w:val="00A4744B"/>
    <w:rsid w:val="00A47532"/>
    <w:rsid w:val="00A47908"/>
    <w:rsid w:val="00A47B37"/>
    <w:rsid w:val="00A47EEA"/>
    <w:rsid w:val="00A502C9"/>
    <w:rsid w:val="00A5041D"/>
    <w:rsid w:val="00A50497"/>
    <w:rsid w:val="00A50595"/>
    <w:rsid w:val="00A509A4"/>
    <w:rsid w:val="00A50C35"/>
    <w:rsid w:val="00A51018"/>
    <w:rsid w:val="00A510A3"/>
    <w:rsid w:val="00A51281"/>
    <w:rsid w:val="00A512EB"/>
    <w:rsid w:val="00A51868"/>
    <w:rsid w:val="00A51977"/>
    <w:rsid w:val="00A51F17"/>
    <w:rsid w:val="00A51F1E"/>
    <w:rsid w:val="00A525AB"/>
    <w:rsid w:val="00A52675"/>
    <w:rsid w:val="00A52724"/>
    <w:rsid w:val="00A527CA"/>
    <w:rsid w:val="00A529E0"/>
    <w:rsid w:val="00A52F54"/>
    <w:rsid w:val="00A533CD"/>
    <w:rsid w:val="00A5342F"/>
    <w:rsid w:val="00A5348C"/>
    <w:rsid w:val="00A534F6"/>
    <w:rsid w:val="00A537D9"/>
    <w:rsid w:val="00A53A8C"/>
    <w:rsid w:val="00A53B12"/>
    <w:rsid w:val="00A53B6B"/>
    <w:rsid w:val="00A53D81"/>
    <w:rsid w:val="00A53EEF"/>
    <w:rsid w:val="00A54363"/>
    <w:rsid w:val="00A54717"/>
    <w:rsid w:val="00A54CF2"/>
    <w:rsid w:val="00A54D57"/>
    <w:rsid w:val="00A54E99"/>
    <w:rsid w:val="00A54EF3"/>
    <w:rsid w:val="00A555DC"/>
    <w:rsid w:val="00A55A57"/>
    <w:rsid w:val="00A55CDC"/>
    <w:rsid w:val="00A56103"/>
    <w:rsid w:val="00A56163"/>
    <w:rsid w:val="00A56E36"/>
    <w:rsid w:val="00A56F4A"/>
    <w:rsid w:val="00A56FAE"/>
    <w:rsid w:val="00A572C8"/>
    <w:rsid w:val="00A57398"/>
    <w:rsid w:val="00A573C1"/>
    <w:rsid w:val="00A57625"/>
    <w:rsid w:val="00A57A36"/>
    <w:rsid w:val="00A57F49"/>
    <w:rsid w:val="00A603A6"/>
    <w:rsid w:val="00A60580"/>
    <w:rsid w:val="00A60D98"/>
    <w:rsid w:val="00A61265"/>
    <w:rsid w:val="00A6179B"/>
    <w:rsid w:val="00A61B05"/>
    <w:rsid w:val="00A61BF0"/>
    <w:rsid w:val="00A61E0B"/>
    <w:rsid w:val="00A622B8"/>
    <w:rsid w:val="00A62A5D"/>
    <w:rsid w:val="00A62DA0"/>
    <w:rsid w:val="00A62F1D"/>
    <w:rsid w:val="00A6343C"/>
    <w:rsid w:val="00A63894"/>
    <w:rsid w:val="00A63BA0"/>
    <w:rsid w:val="00A63EA4"/>
    <w:rsid w:val="00A64021"/>
    <w:rsid w:val="00A64757"/>
    <w:rsid w:val="00A649D9"/>
    <w:rsid w:val="00A64B0A"/>
    <w:rsid w:val="00A64DB2"/>
    <w:rsid w:val="00A650D7"/>
    <w:rsid w:val="00A65202"/>
    <w:rsid w:val="00A6555D"/>
    <w:rsid w:val="00A65603"/>
    <w:rsid w:val="00A6577D"/>
    <w:rsid w:val="00A65CDD"/>
    <w:rsid w:val="00A6670E"/>
    <w:rsid w:val="00A66A93"/>
    <w:rsid w:val="00A66E13"/>
    <w:rsid w:val="00A66E9C"/>
    <w:rsid w:val="00A6716F"/>
    <w:rsid w:val="00A6742B"/>
    <w:rsid w:val="00A674E0"/>
    <w:rsid w:val="00A675DD"/>
    <w:rsid w:val="00A67767"/>
    <w:rsid w:val="00A67AA0"/>
    <w:rsid w:val="00A67D3B"/>
    <w:rsid w:val="00A70365"/>
    <w:rsid w:val="00A703E0"/>
    <w:rsid w:val="00A70AE5"/>
    <w:rsid w:val="00A70B1B"/>
    <w:rsid w:val="00A70BF1"/>
    <w:rsid w:val="00A70D75"/>
    <w:rsid w:val="00A7136B"/>
    <w:rsid w:val="00A7139B"/>
    <w:rsid w:val="00A71AFC"/>
    <w:rsid w:val="00A723AC"/>
    <w:rsid w:val="00A72665"/>
    <w:rsid w:val="00A7268C"/>
    <w:rsid w:val="00A73138"/>
    <w:rsid w:val="00A7381F"/>
    <w:rsid w:val="00A74182"/>
    <w:rsid w:val="00A7447A"/>
    <w:rsid w:val="00A74562"/>
    <w:rsid w:val="00A745EC"/>
    <w:rsid w:val="00A7476A"/>
    <w:rsid w:val="00A747F6"/>
    <w:rsid w:val="00A7489D"/>
    <w:rsid w:val="00A74B92"/>
    <w:rsid w:val="00A75084"/>
    <w:rsid w:val="00A753A7"/>
    <w:rsid w:val="00A7575B"/>
    <w:rsid w:val="00A75A3B"/>
    <w:rsid w:val="00A75D4F"/>
    <w:rsid w:val="00A7609B"/>
    <w:rsid w:val="00A761B3"/>
    <w:rsid w:val="00A76393"/>
    <w:rsid w:val="00A7645A"/>
    <w:rsid w:val="00A766A1"/>
    <w:rsid w:val="00A76829"/>
    <w:rsid w:val="00A7689F"/>
    <w:rsid w:val="00A769DC"/>
    <w:rsid w:val="00A76D7E"/>
    <w:rsid w:val="00A76E74"/>
    <w:rsid w:val="00A7710A"/>
    <w:rsid w:val="00A77160"/>
    <w:rsid w:val="00A776E9"/>
    <w:rsid w:val="00A77848"/>
    <w:rsid w:val="00A77913"/>
    <w:rsid w:val="00A7793E"/>
    <w:rsid w:val="00A77E78"/>
    <w:rsid w:val="00A8021C"/>
    <w:rsid w:val="00A8039F"/>
    <w:rsid w:val="00A803FB"/>
    <w:rsid w:val="00A81152"/>
    <w:rsid w:val="00A811BD"/>
    <w:rsid w:val="00A819EF"/>
    <w:rsid w:val="00A81B83"/>
    <w:rsid w:val="00A81C35"/>
    <w:rsid w:val="00A81CE0"/>
    <w:rsid w:val="00A81E35"/>
    <w:rsid w:val="00A820CB"/>
    <w:rsid w:val="00A82187"/>
    <w:rsid w:val="00A8227C"/>
    <w:rsid w:val="00A825E6"/>
    <w:rsid w:val="00A8285E"/>
    <w:rsid w:val="00A829FF"/>
    <w:rsid w:val="00A82FD0"/>
    <w:rsid w:val="00A8305F"/>
    <w:rsid w:val="00A831F2"/>
    <w:rsid w:val="00A835D6"/>
    <w:rsid w:val="00A83A2B"/>
    <w:rsid w:val="00A83AE9"/>
    <w:rsid w:val="00A83CB8"/>
    <w:rsid w:val="00A83D39"/>
    <w:rsid w:val="00A83F73"/>
    <w:rsid w:val="00A84053"/>
    <w:rsid w:val="00A8443A"/>
    <w:rsid w:val="00A84568"/>
    <w:rsid w:val="00A848D4"/>
    <w:rsid w:val="00A8492A"/>
    <w:rsid w:val="00A84995"/>
    <w:rsid w:val="00A850DF"/>
    <w:rsid w:val="00A854BD"/>
    <w:rsid w:val="00A856B0"/>
    <w:rsid w:val="00A857E9"/>
    <w:rsid w:val="00A85C2D"/>
    <w:rsid w:val="00A85EBF"/>
    <w:rsid w:val="00A85F0F"/>
    <w:rsid w:val="00A86143"/>
    <w:rsid w:val="00A8631A"/>
    <w:rsid w:val="00A865DB"/>
    <w:rsid w:val="00A86B5A"/>
    <w:rsid w:val="00A86CD7"/>
    <w:rsid w:val="00A86D3A"/>
    <w:rsid w:val="00A86DBB"/>
    <w:rsid w:val="00A871B6"/>
    <w:rsid w:val="00A871E3"/>
    <w:rsid w:val="00A87435"/>
    <w:rsid w:val="00A87628"/>
    <w:rsid w:val="00A878E9"/>
    <w:rsid w:val="00A87AB2"/>
    <w:rsid w:val="00A87B98"/>
    <w:rsid w:val="00A87F7A"/>
    <w:rsid w:val="00A90367"/>
    <w:rsid w:val="00A905EF"/>
    <w:rsid w:val="00A90BF4"/>
    <w:rsid w:val="00A91088"/>
    <w:rsid w:val="00A91153"/>
    <w:rsid w:val="00A91556"/>
    <w:rsid w:val="00A91694"/>
    <w:rsid w:val="00A91855"/>
    <w:rsid w:val="00A9190E"/>
    <w:rsid w:val="00A91A20"/>
    <w:rsid w:val="00A91A5B"/>
    <w:rsid w:val="00A91B96"/>
    <w:rsid w:val="00A91CD9"/>
    <w:rsid w:val="00A91D5B"/>
    <w:rsid w:val="00A91E5D"/>
    <w:rsid w:val="00A922C8"/>
    <w:rsid w:val="00A928AA"/>
    <w:rsid w:val="00A9295B"/>
    <w:rsid w:val="00A92C74"/>
    <w:rsid w:val="00A937EC"/>
    <w:rsid w:val="00A93927"/>
    <w:rsid w:val="00A93DEC"/>
    <w:rsid w:val="00A93EFB"/>
    <w:rsid w:val="00A9406B"/>
    <w:rsid w:val="00A9429E"/>
    <w:rsid w:val="00A947B5"/>
    <w:rsid w:val="00A94D08"/>
    <w:rsid w:val="00A9554C"/>
    <w:rsid w:val="00A95B61"/>
    <w:rsid w:val="00A95F47"/>
    <w:rsid w:val="00A9647C"/>
    <w:rsid w:val="00A964A0"/>
    <w:rsid w:val="00A96773"/>
    <w:rsid w:val="00A96835"/>
    <w:rsid w:val="00A96A19"/>
    <w:rsid w:val="00A96B21"/>
    <w:rsid w:val="00A96D00"/>
    <w:rsid w:val="00A96DAB"/>
    <w:rsid w:val="00A96FF2"/>
    <w:rsid w:val="00A9712E"/>
    <w:rsid w:val="00A97159"/>
    <w:rsid w:val="00A97192"/>
    <w:rsid w:val="00A973CE"/>
    <w:rsid w:val="00A9768A"/>
    <w:rsid w:val="00A978FB"/>
    <w:rsid w:val="00A97C0D"/>
    <w:rsid w:val="00A97C9A"/>
    <w:rsid w:val="00AA0357"/>
    <w:rsid w:val="00AA04B4"/>
    <w:rsid w:val="00AA07F4"/>
    <w:rsid w:val="00AA0803"/>
    <w:rsid w:val="00AA0B1A"/>
    <w:rsid w:val="00AA0B9E"/>
    <w:rsid w:val="00AA0BA0"/>
    <w:rsid w:val="00AA0C19"/>
    <w:rsid w:val="00AA0FF9"/>
    <w:rsid w:val="00AA1133"/>
    <w:rsid w:val="00AA11BC"/>
    <w:rsid w:val="00AA1293"/>
    <w:rsid w:val="00AA1473"/>
    <w:rsid w:val="00AA1851"/>
    <w:rsid w:val="00AA1FDA"/>
    <w:rsid w:val="00AA20B5"/>
    <w:rsid w:val="00AA2472"/>
    <w:rsid w:val="00AA248C"/>
    <w:rsid w:val="00AA26C4"/>
    <w:rsid w:val="00AA26EB"/>
    <w:rsid w:val="00AA2900"/>
    <w:rsid w:val="00AA2DE7"/>
    <w:rsid w:val="00AA2E12"/>
    <w:rsid w:val="00AA336E"/>
    <w:rsid w:val="00AA340E"/>
    <w:rsid w:val="00AA34DD"/>
    <w:rsid w:val="00AA3829"/>
    <w:rsid w:val="00AA3A1C"/>
    <w:rsid w:val="00AA3B77"/>
    <w:rsid w:val="00AA40BD"/>
    <w:rsid w:val="00AA420B"/>
    <w:rsid w:val="00AA45C1"/>
    <w:rsid w:val="00AA45CA"/>
    <w:rsid w:val="00AA479D"/>
    <w:rsid w:val="00AA47BB"/>
    <w:rsid w:val="00AA4A9F"/>
    <w:rsid w:val="00AA4CE3"/>
    <w:rsid w:val="00AA4EC0"/>
    <w:rsid w:val="00AA4EF3"/>
    <w:rsid w:val="00AA517D"/>
    <w:rsid w:val="00AA528E"/>
    <w:rsid w:val="00AA56BE"/>
    <w:rsid w:val="00AA5870"/>
    <w:rsid w:val="00AA5A6E"/>
    <w:rsid w:val="00AA5B3F"/>
    <w:rsid w:val="00AA5ECD"/>
    <w:rsid w:val="00AA6060"/>
    <w:rsid w:val="00AA608E"/>
    <w:rsid w:val="00AA612F"/>
    <w:rsid w:val="00AA68B4"/>
    <w:rsid w:val="00AA69B3"/>
    <w:rsid w:val="00AA6B78"/>
    <w:rsid w:val="00AA6C13"/>
    <w:rsid w:val="00AA6E7B"/>
    <w:rsid w:val="00AA6F6F"/>
    <w:rsid w:val="00AA714F"/>
    <w:rsid w:val="00AA7881"/>
    <w:rsid w:val="00AA7C9B"/>
    <w:rsid w:val="00AA7F40"/>
    <w:rsid w:val="00AA7FDC"/>
    <w:rsid w:val="00AB0378"/>
    <w:rsid w:val="00AB0579"/>
    <w:rsid w:val="00AB065B"/>
    <w:rsid w:val="00AB06AD"/>
    <w:rsid w:val="00AB0923"/>
    <w:rsid w:val="00AB0989"/>
    <w:rsid w:val="00AB0B0D"/>
    <w:rsid w:val="00AB0C02"/>
    <w:rsid w:val="00AB0C1D"/>
    <w:rsid w:val="00AB0CC8"/>
    <w:rsid w:val="00AB0D15"/>
    <w:rsid w:val="00AB11EC"/>
    <w:rsid w:val="00AB1265"/>
    <w:rsid w:val="00AB14AC"/>
    <w:rsid w:val="00AB1769"/>
    <w:rsid w:val="00AB1AD4"/>
    <w:rsid w:val="00AB1EBA"/>
    <w:rsid w:val="00AB1F03"/>
    <w:rsid w:val="00AB27FC"/>
    <w:rsid w:val="00AB289C"/>
    <w:rsid w:val="00AB28E6"/>
    <w:rsid w:val="00AB2E8B"/>
    <w:rsid w:val="00AB3037"/>
    <w:rsid w:val="00AB3313"/>
    <w:rsid w:val="00AB35B4"/>
    <w:rsid w:val="00AB37A9"/>
    <w:rsid w:val="00AB389F"/>
    <w:rsid w:val="00AB38A9"/>
    <w:rsid w:val="00AB3C65"/>
    <w:rsid w:val="00AB3F10"/>
    <w:rsid w:val="00AB41AF"/>
    <w:rsid w:val="00AB41E8"/>
    <w:rsid w:val="00AB424A"/>
    <w:rsid w:val="00AB42FA"/>
    <w:rsid w:val="00AB4322"/>
    <w:rsid w:val="00AB4DC4"/>
    <w:rsid w:val="00AB4FB6"/>
    <w:rsid w:val="00AB54F7"/>
    <w:rsid w:val="00AB551A"/>
    <w:rsid w:val="00AB5568"/>
    <w:rsid w:val="00AB5C3C"/>
    <w:rsid w:val="00AB5F5C"/>
    <w:rsid w:val="00AB5F5F"/>
    <w:rsid w:val="00AB6122"/>
    <w:rsid w:val="00AB643B"/>
    <w:rsid w:val="00AB659A"/>
    <w:rsid w:val="00AB65AC"/>
    <w:rsid w:val="00AB693E"/>
    <w:rsid w:val="00AB69ED"/>
    <w:rsid w:val="00AB6D4E"/>
    <w:rsid w:val="00AB6DF5"/>
    <w:rsid w:val="00AB704E"/>
    <w:rsid w:val="00AB723D"/>
    <w:rsid w:val="00AB762E"/>
    <w:rsid w:val="00AB79CF"/>
    <w:rsid w:val="00AB79DC"/>
    <w:rsid w:val="00AB7DB6"/>
    <w:rsid w:val="00AB7DD1"/>
    <w:rsid w:val="00AB7E4B"/>
    <w:rsid w:val="00AC0093"/>
    <w:rsid w:val="00AC0203"/>
    <w:rsid w:val="00AC0272"/>
    <w:rsid w:val="00AC045A"/>
    <w:rsid w:val="00AC0714"/>
    <w:rsid w:val="00AC07F6"/>
    <w:rsid w:val="00AC07F7"/>
    <w:rsid w:val="00AC0B5B"/>
    <w:rsid w:val="00AC0DB2"/>
    <w:rsid w:val="00AC13F7"/>
    <w:rsid w:val="00AC1BF1"/>
    <w:rsid w:val="00AC1D04"/>
    <w:rsid w:val="00AC2093"/>
    <w:rsid w:val="00AC237E"/>
    <w:rsid w:val="00AC25A4"/>
    <w:rsid w:val="00AC2951"/>
    <w:rsid w:val="00AC2C2F"/>
    <w:rsid w:val="00AC304B"/>
    <w:rsid w:val="00AC33FA"/>
    <w:rsid w:val="00AC3506"/>
    <w:rsid w:val="00AC360A"/>
    <w:rsid w:val="00AC3690"/>
    <w:rsid w:val="00AC3726"/>
    <w:rsid w:val="00AC393B"/>
    <w:rsid w:val="00AC3B87"/>
    <w:rsid w:val="00AC3DD6"/>
    <w:rsid w:val="00AC4005"/>
    <w:rsid w:val="00AC4507"/>
    <w:rsid w:val="00AC45BB"/>
    <w:rsid w:val="00AC497C"/>
    <w:rsid w:val="00AC4B13"/>
    <w:rsid w:val="00AC4B5A"/>
    <w:rsid w:val="00AC4B8D"/>
    <w:rsid w:val="00AC4BA1"/>
    <w:rsid w:val="00AC4D2C"/>
    <w:rsid w:val="00AC4DF4"/>
    <w:rsid w:val="00AC5000"/>
    <w:rsid w:val="00AC5051"/>
    <w:rsid w:val="00AC50CC"/>
    <w:rsid w:val="00AC51A5"/>
    <w:rsid w:val="00AC51D4"/>
    <w:rsid w:val="00AC550D"/>
    <w:rsid w:val="00AC578E"/>
    <w:rsid w:val="00AC58D0"/>
    <w:rsid w:val="00AC5A0D"/>
    <w:rsid w:val="00AC5A5F"/>
    <w:rsid w:val="00AC5AFD"/>
    <w:rsid w:val="00AC5C99"/>
    <w:rsid w:val="00AC5CBA"/>
    <w:rsid w:val="00AC5D1C"/>
    <w:rsid w:val="00AC63AE"/>
    <w:rsid w:val="00AC6547"/>
    <w:rsid w:val="00AC67A2"/>
    <w:rsid w:val="00AC689E"/>
    <w:rsid w:val="00AC69E9"/>
    <w:rsid w:val="00AC6B66"/>
    <w:rsid w:val="00AC6CC1"/>
    <w:rsid w:val="00AC6D3A"/>
    <w:rsid w:val="00AC7117"/>
    <w:rsid w:val="00AC7204"/>
    <w:rsid w:val="00AC731C"/>
    <w:rsid w:val="00AC753F"/>
    <w:rsid w:val="00AC7835"/>
    <w:rsid w:val="00AC7AC7"/>
    <w:rsid w:val="00AC7E97"/>
    <w:rsid w:val="00AC7F26"/>
    <w:rsid w:val="00AD0102"/>
    <w:rsid w:val="00AD0207"/>
    <w:rsid w:val="00AD0367"/>
    <w:rsid w:val="00AD0652"/>
    <w:rsid w:val="00AD0D7E"/>
    <w:rsid w:val="00AD0DF0"/>
    <w:rsid w:val="00AD0E9A"/>
    <w:rsid w:val="00AD0FA7"/>
    <w:rsid w:val="00AD1114"/>
    <w:rsid w:val="00AD12C2"/>
    <w:rsid w:val="00AD12DC"/>
    <w:rsid w:val="00AD1509"/>
    <w:rsid w:val="00AD1D1B"/>
    <w:rsid w:val="00AD2066"/>
    <w:rsid w:val="00AD2285"/>
    <w:rsid w:val="00AD22D2"/>
    <w:rsid w:val="00AD280A"/>
    <w:rsid w:val="00AD2875"/>
    <w:rsid w:val="00AD2A4B"/>
    <w:rsid w:val="00AD2CD2"/>
    <w:rsid w:val="00AD31C8"/>
    <w:rsid w:val="00AD35AA"/>
    <w:rsid w:val="00AD3B0A"/>
    <w:rsid w:val="00AD3D29"/>
    <w:rsid w:val="00AD3DC8"/>
    <w:rsid w:val="00AD3E83"/>
    <w:rsid w:val="00AD400D"/>
    <w:rsid w:val="00AD42AE"/>
    <w:rsid w:val="00AD46E1"/>
    <w:rsid w:val="00AD48AE"/>
    <w:rsid w:val="00AD4962"/>
    <w:rsid w:val="00AD4B7E"/>
    <w:rsid w:val="00AD4BC2"/>
    <w:rsid w:val="00AD4DC3"/>
    <w:rsid w:val="00AD4E4F"/>
    <w:rsid w:val="00AD4EB6"/>
    <w:rsid w:val="00AD4F89"/>
    <w:rsid w:val="00AD4FCA"/>
    <w:rsid w:val="00AD505C"/>
    <w:rsid w:val="00AD52D7"/>
    <w:rsid w:val="00AD5698"/>
    <w:rsid w:val="00AD5850"/>
    <w:rsid w:val="00AD59EB"/>
    <w:rsid w:val="00AD60A1"/>
    <w:rsid w:val="00AD6147"/>
    <w:rsid w:val="00AD6173"/>
    <w:rsid w:val="00AD6351"/>
    <w:rsid w:val="00AD6415"/>
    <w:rsid w:val="00AD64F1"/>
    <w:rsid w:val="00AD6A4D"/>
    <w:rsid w:val="00AD6BFE"/>
    <w:rsid w:val="00AD6CDC"/>
    <w:rsid w:val="00AD73E0"/>
    <w:rsid w:val="00AE03C6"/>
    <w:rsid w:val="00AE0488"/>
    <w:rsid w:val="00AE088E"/>
    <w:rsid w:val="00AE0A07"/>
    <w:rsid w:val="00AE0CAC"/>
    <w:rsid w:val="00AE0CF2"/>
    <w:rsid w:val="00AE0EB3"/>
    <w:rsid w:val="00AE0F9C"/>
    <w:rsid w:val="00AE124A"/>
    <w:rsid w:val="00AE1963"/>
    <w:rsid w:val="00AE1BC0"/>
    <w:rsid w:val="00AE1E48"/>
    <w:rsid w:val="00AE2103"/>
    <w:rsid w:val="00AE27D9"/>
    <w:rsid w:val="00AE2890"/>
    <w:rsid w:val="00AE2911"/>
    <w:rsid w:val="00AE2B4C"/>
    <w:rsid w:val="00AE2F9F"/>
    <w:rsid w:val="00AE3029"/>
    <w:rsid w:val="00AE32CB"/>
    <w:rsid w:val="00AE33ED"/>
    <w:rsid w:val="00AE343D"/>
    <w:rsid w:val="00AE35DB"/>
    <w:rsid w:val="00AE3688"/>
    <w:rsid w:val="00AE3D68"/>
    <w:rsid w:val="00AE3E49"/>
    <w:rsid w:val="00AE3EE7"/>
    <w:rsid w:val="00AE4370"/>
    <w:rsid w:val="00AE49ED"/>
    <w:rsid w:val="00AE49F8"/>
    <w:rsid w:val="00AE4A09"/>
    <w:rsid w:val="00AE4B33"/>
    <w:rsid w:val="00AE4DE6"/>
    <w:rsid w:val="00AE4EFE"/>
    <w:rsid w:val="00AE565B"/>
    <w:rsid w:val="00AE573F"/>
    <w:rsid w:val="00AE5762"/>
    <w:rsid w:val="00AE5A02"/>
    <w:rsid w:val="00AE5DC8"/>
    <w:rsid w:val="00AE5FA6"/>
    <w:rsid w:val="00AE60EB"/>
    <w:rsid w:val="00AE63CF"/>
    <w:rsid w:val="00AE64A9"/>
    <w:rsid w:val="00AE6705"/>
    <w:rsid w:val="00AE6725"/>
    <w:rsid w:val="00AE6779"/>
    <w:rsid w:val="00AE692D"/>
    <w:rsid w:val="00AE6AE6"/>
    <w:rsid w:val="00AE70FA"/>
    <w:rsid w:val="00AE72EC"/>
    <w:rsid w:val="00AE734B"/>
    <w:rsid w:val="00AE749F"/>
    <w:rsid w:val="00AF02A1"/>
    <w:rsid w:val="00AF077E"/>
    <w:rsid w:val="00AF0912"/>
    <w:rsid w:val="00AF09C1"/>
    <w:rsid w:val="00AF0B6E"/>
    <w:rsid w:val="00AF0D95"/>
    <w:rsid w:val="00AF0DBE"/>
    <w:rsid w:val="00AF0E79"/>
    <w:rsid w:val="00AF0FF4"/>
    <w:rsid w:val="00AF110E"/>
    <w:rsid w:val="00AF11E3"/>
    <w:rsid w:val="00AF1263"/>
    <w:rsid w:val="00AF13C8"/>
    <w:rsid w:val="00AF141E"/>
    <w:rsid w:val="00AF147F"/>
    <w:rsid w:val="00AF180C"/>
    <w:rsid w:val="00AF1B83"/>
    <w:rsid w:val="00AF1BCD"/>
    <w:rsid w:val="00AF1C77"/>
    <w:rsid w:val="00AF1D63"/>
    <w:rsid w:val="00AF20A5"/>
    <w:rsid w:val="00AF23BE"/>
    <w:rsid w:val="00AF2421"/>
    <w:rsid w:val="00AF2605"/>
    <w:rsid w:val="00AF2B9E"/>
    <w:rsid w:val="00AF3135"/>
    <w:rsid w:val="00AF322E"/>
    <w:rsid w:val="00AF389E"/>
    <w:rsid w:val="00AF3C26"/>
    <w:rsid w:val="00AF3E27"/>
    <w:rsid w:val="00AF3F27"/>
    <w:rsid w:val="00AF3FA9"/>
    <w:rsid w:val="00AF42C6"/>
    <w:rsid w:val="00AF46FF"/>
    <w:rsid w:val="00AF4721"/>
    <w:rsid w:val="00AF4B04"/>
    <w:rsid w:val="00AF4CCD"/>
    <w:rsid w:val="00AF4FA1"/>
    <w:rsid w:val="00AF5030"/>
    <w:rsid w:val="00AF5236"/>
    <w:rsid w:val="00AF52B0"/>
    <w:rsid w:val="00AF5446"/>
    <w:rsid w:val="00AF56D3"/>
    <w:rsid w:val="00AF578F"/>
    <w:rsid w:val="00AF5962"/>
    <w:rsid w:val="00AF5A5C"/>
    <w:rsid w:val="00AF5D75"/>
    <w:rsid w:val="00AF5DA2"/>
    <w:rsid w:val="00AF5F34"/>
    <w:rsid w:val="00AF60B2"/>
    <w:rsid w:val="00AF636A"/>
    <w:rsid w:val="00AF64D3"/>
    <w:rsid w:val="00AF6549"/>
    <w:rsid w:val="00AF656C"/>
    <w:rsid w:val="00AF67B6"/>
    <w:rsid w:val="00AF6B64"/>
    <w:rsid w:val="00AF6DF1"/>
    <w:rsid w:val="00AF72B3"/>
    <w:rsid w:val="00AF75A2"/>
    <w:rsid w:val="00AF75E1"/>
    <w:rsid w:val="00AF75F3"/>
    <w:rsid w:val="00AF7682"/>
    <w:rsid w:val="00AF78C3"/>
    <w:rsid w:val="00AF7A46"/>
    <w:rsid w:val="00AF7BF8"/>
    <w:rsid w:val="00AF7C1E"/>
    <w:rsid w:val="00AF7C6D"/>
    <w:rsid w:val="00AF7FB6"/>
    <w:rsid w:val="00B00074"/>
    <w:rsid w:val="00B00130"/>
    <w:rsid w:val="00B00329"/>
    <w:rsid w:val="00B0036F"/>
    <w:rsid w:val="00B0069C"/>
    <w:rsid w:val="00B00C85"/>
    <w:rsid w:val="00B00CBC"/>
    <w:rsid w:val="00B01249"/>
    <w:rsid w:val="00B0142E"/>
    <w:rsid w:val="00B01647"/>
    <w:rsid w:val="00B018BF"/>
    <w:rsid w:val="00B018F1"/>
    <w:rsid w:val="00B019F2"/>
    <w:rsid w:val="00B01CF1"/>
    <w:rsid w:val="00B01D3E"/>
    <w:rsid w:val="00B02095"/>
    <w:rsid w:val="00B02148"/>
    <w:rsid w:val="00B0228B"/>
    <w:rsid w:val="00B0264A"/>
    <w:rsid w:val="00B027BE"/>
    <w:rsid w:val="00B0287F"/>
    <w:rsid w:val="00B02A03"/>
    <w:rsid w:val="00B02A74"/>
    <w:rsid w:val="00B02E9A"/>
    <w:rsid w:val="00B03721"/>
    <w:rsid w:val="00B03F38"/>
    <w:rsid w:val="00B03F50"/>
    <w:rsid w:val="00B04091"/>
    <w:rsid w:val="00B045C1"/>
    <w:rsid w:val="00B04892"/>
    <w:rsid w:val="00B04D88"/>
    <w:rsid w:val="00B04E42"/>
    <w:rsid w:val="00B0537F"/>
    <w:rsid w:val="00B053BD"/>
    <w:rsid w:val="00B055DB"/>
    <w:rsid w:val="00B055FB"/>
    <w:rsid w:val="00B0577D"/>
    <w:rsid w:val="00B0591F"/>
    <w:rsid w:val="00B05C4F"/>
    <w:rsid w:val="00B060F9"/>
    <w:rsid w:val="00B062DC"/>
    <w:rsid w:val="00B063D8"/>
    <w:rsid w:val="00B06670"/>
    <w:rsid w:val="00B06A72"/>
    <w:rsid w:val="00B06D3A"/>
    <w:rsid w:val="00B06E3F"/>
    <w:rsid w:val="00B06EF2"/>
    <w:rsid w:val="00B070D8"/>
    <w:rsid w:val="00B075D6"/>
    <w:rsid w:val="00B07651"/>
    <w:rsid w:val="00B076EF"/>
    <w:rsid w:val="00B07B41"/>
    <w:rsid w:val="00B07E18"/>
    <w:rsid w:val="00B10142"/>
    <w:rsid w:val="00B108E9"/>
    <w:rsid w:val="00B10E15"/>
    <w:rsid w:val="00B10EC9"/>
    <w:rsid w:val="00B1113D"/>
    <w:rsid w:val="00B1139F"/>
    <w:rsid w:val="00B11851"/>
    <w:rsid w:val="00B118B7"/>
    <w:rsid w:val="00B11AF3"/>
    <w:rsid w:val="00B11C87"/>
    <w:rsid w:val="00B11C9C"/>
    <w:rsid w:val="00B11CF0"/>
    <w:rsid w:val="00B11EB8"/>
    <w:rsid w:val="00B125A9"/>
    <w:rsid w:val="00B12919"/>
    <w:rsid w:val="00B1298D"/>
    <w:rsid w:val="00B12C70"/>
    <w:rsid w:val="00B1327B"/>
    <w:rsid w:val="00B133A7"/>
    <w:rsid w:val="00B135F7"/>
    <w:rsid w:val="00B13976"/>
    <w:rsid w:val="00B139D3"/>
    <w:rsid w:val="00B13D0A"/>
    <w:rsid w:val="00B13DA9"/>
    <w:rsid w:val="00B13FAA"/>
    <w:rsid w:val="00B142B3"/>
    <w:rsid w:val="00B1435E"/>
    <w:rsid w:val="00B14451"/>
    <w:rsid w:val="00B1449F"/>
    <w:rsid w:val="00B1476B"/>
    <w:rsid w:val="00B14780"/>
    <w:rsid w:val="00B14781"/>
    <w:rsid w:val="00B1497B"/>
    <w:rsid w:val="00B14A0F"/>
    <w:rsid w:val="00B1514E"/>
    <w:rsid w:val="00B153F8"/>
    <w:rsid w:val="00B15734"/>
    <w:rsid w:val="00B15BEF"/>
    <w:rsid w:val="00B15E89"/>
    <w:rsid w:val="00B15FD0"/>
    <w:rsid w:val="00B161B6"/>
    <w:rsid w:val="00B163B4"/>
    <w:rsid w:val="00B166BD"/>
    <w:rsid w:val="00B16921"/>
    <w:rsid w:val="00B169EA"/>
    <w:rsid w:val="00B16D5A"/>
    <w:rsid w:val="00B16F9D"/>
    <w:rsid w:val="00B16FD7"/>
    <w:rsid w:val="00B17026"/>
    <w:rsid w:val="00B1735F"/>
    <w:rsid w:val="00B17430"/>
    <w:rsid w:val="00B1745A"/>
    <w:rsid w:val="00B17A3C"/>
    <w:rsid w:val="00B17ACF"/>
    <w:rsid w:val="00B17B6A"/>
    <w:rsid w:val="00B17C77"/>
    <w:rsid w:val="00B17DA8"/>
    <w:rsid w:val="00B20538"/>
    <w:rsid w:val="00B20568"/>
    <w:rsid w:val="00B2074F"/>
    <w:rsid w:val="00B20919"/>
    <w:rsid w:val="00B20CD2"/>
    <w:rsid w:val="00B20CE9"/>
    <w:rsid w:val="00B20CF7"/>
    <w:rsid w:val="00B213B4"/>
    <w:rsid w:val="00B216BD"/>
    <w:rsid w:val="00B21729"/>
    <w:rsid w:val="00B2186C"/>
    <w:rsid w:val="00B2188C"/>
    <w:rsid w:val="00B219DF"/>
    <w:rsid w:val="00B21B59"/>
    <w:rsid w:val="00B21FE6"/>
    <w:rsid w:val="00B22032"/>
    <w:rsid w:val="00B22120"/>
    <w:rsid w:val="00B2212D"/>
    <w:rsid w:val="00B22790"/>
    <w:rsid w:val="00B229AC"/>
    <w:rsid w:val="00B22A40"/>
    <w:rsid w:val="00B22C91"/>
    <w:rsid w:val="00B22E30"/>
    <w:rsid w:val="00B22FE0"/>
    <w:rsid w:val="00B2303D"/>
    <w:rsid w:val="00B231EB"/>
    <w:rsid w:val="00B23231"/>
    <w:rsid w:val="00B23525"/>
    <w:rsid w:val="00B23B40"/>
    <w:rsid w:val="00B23CA3"/>
    <w:rsid w:val="00B23D47"/>
    <w:rsid w:val="00B23DF9"/>
    <w:rsid w:val="00B23E6A"/>
    <w:rsid w:val="00B24291"/>
    <w:rsid w:val="00B242DF"/>
    <w:rsid w:val="00B24313"/>
    <w:rsid w:val="00B244E1"/>
    <w:rsid w:val="00B24582"/>
    <w:rsid w:val="00B245BA"/>
    <w:rsid w:val="00B246D5"/>
    <w:rsid w:val="00B24824"/>
    <w:rsid w:val="00B24BDD"/>
    <w:rsid w:val="00B24CAF"/>
    <w:rsid w:val="00B24F97"/>
    <w:rsid w:val="00B25188"/>
    <w:rsid w:val="00B25416"/>
    <w:rsid w:val="00B25487"/>
    <w:rsid w:val="00B255EE"/>
    <w:rsid w:val="00B256FA"/>
    <w:rsid w:val="00B25D1F"/>
    <w:rsid w:val="00B2626E"/>
    <w:rsid w:val="00B263A4"/>
    <w:rsid w:val="00B268EA"/>
    <w:rsid w:val="00B26CFF"/>
    <w:rsid w:val="00B27116"/>
    <w:rsid w:val="00B27121"/>
    <w:rsid w:val="00B27372"/>
    <w:rsid w:val="00B27393"/>
    <w:rsid w:val="00B274AC"/>
    <w:rsid w:val="00B276EB"/>
    <w:rsid w:val="00B27810"/>
    <w:rsid w:val="00B27990"/>
    <w:rsid w:val="00B27DB7"/>
    <w:rsid w:val="00B27F33"/>
    <w:rsid w:val="00B30281"/>
    <w:rsid w:val="00B3056D"/>
    <w:rsid w:val="00B30D3C"/>
    <w:rsid w:val="00B31277"/>
    <w:rsid w:val="00B3155D"/>
    <w:rsid w:val="00B31850"/>
    <w:rsid w:val="00B31926"/>
    <w:rsid w:val="00B319A1"/>
    <w:rsid w:val="00B31A04"/>
    <w:rsid w:val="00B31C41"/>
    <w:rsid w:val="00B31E43"/>
    <w:rsid w:val="00B31E97"/>
    <w:rsid w:val="00B321EF"/>
    <w:rsid w:val="00B32890"/>
    <w:rsid w:val="00B328EA"/>
    <w:rsid w:val="00B32977"/>
    <w:rsid w:val="00B32BEC"/>
    <w:rsid w:val="00B32E1D"/>
    <w:rsid w:val="00B33020"/>
    <w:rsid w:val="00B3306C"/>
    <w:rsid w:val="00B331B4"/>
    <w:rsid w:val="00B333EB"/>
    <w:rsid w:val="00B334FD"/>
    <w:rsid w:val="00B33579"/>
    <w:rsid w:val="00B336A8"/>
    <w:rsid w:val="00B337B7"/>
    <w:rsid w:val="00B3390E"/>
    <w:rsid w:val="00B33BB1"/>
    <w:rsid w:val="00B34125"/>
    <w:rsid w:val="00B3445F"/>
    <w:rsid w:val="00B3482C"/>
    <w:rsid w:val="00B34861"/>
    <w:rsid w:val="00B349E9"/>
    <w:rsid w:val="00B34E3D"/>
    <w:rsid w:val="00B35086"/>
    <w:rsid w:val="00B350B2"/>
    <w:rsid w:val="00B357F9"/>
    <w:rsid w:val="00B359F0"/>
    <w:rsid w:val="00B35AA5"/>
    <w:rsid w:val="00B35B19"/>
    <w:rsid w:val="00B35B1B"/>
    <w:rsid w:val="00B35B95"/>
    <w:rsid w:val="00B35C6E"/>
    <w:rsid w:val="00B35DB3"/>
    <w:rsid w:val="00B36021"/>
    <w:rsid w:val="00B360F9"/>
    <w:rsid w:val="00B361E8"/>
    <w:rsid w:val="00B36329"/>
    <w:rsid w:val="00B365A2"/>
    <w:rsid w:val="00B368C8"/>
    <w:rsid w:val="00B369AF"/>
    <w:rsid w:val="00B36B52"/>
    <w:rsid w:val="00B371A4"/>
    <w:rsid w:val="00B37748"/>
    <w:rsid w:val="00B377B4"/>
    <w:rsid w:val="00B3784B"/>
    <w:rsid w:val="00B37A31"/>
    <w:rsid w:val="00B37C22"/>
    <w:rsid w:val="00B37D3D"/>
    <w:rsid w:val="00B37D6C"/>
    <w:rsid w:val="00B37EB2"/>
    <w:rsid w:val="00B37F1C"/>
    <w:rsid w:val="00B40365"/>
    <w:rsid w:val="00B40477"/>
    <w:rsid w:val="00B404EC"/>
    <w:rsid w:val="00B405A2"/>
    <w:rsid w:val="00B40724"/>
    <w:rsid w:val="00B407BE"/>
    <w:rsid w:val="00B4082D"/>
    <w:rsid w:val="00B40CCA"/>
    <w:rsid w:val="00B40D4A"/>
    <w:rsid w:val="00B40E32"/>
    <w:rsid w:val="00B40E8E"/>
    <w:rsid w:val="00B40EF7"/>
    <w:rsid w:val="00B411F3"/>
    <w:rsid w:val="00B414BD"/>
    <w:rsid w:val="00B417B2"/>
    <w:rsid w:val="00B41C55"/>
    <w:rsid w:val="00B41E63"/>
    <w:rsid w:val="00B41E65"/>
    <w:rsid w:val="00B41F0E"/>
    <w:rsid w:val="00B41FE3"/>
    <w:rsid w:val="00B42012"/>
    <w:rsid w:val="00B4214C"/>
    <w:rsid w:val="00B4227B"/>
    <w:rsid w:val="00B426AD"/>
    <w:rsid w:val="00B42866"/>
    <w:rsid w:val="00B42976"/>
    <w:rsid w:val="00B42CB8"/>
    <w:rsid w:val="00B42F68"/>
    <w:rsid w:val="00B42F9B"/>
    <w:rsid w:val="00B43118"/>
    <w:rsid w:val="00B431AE"/>
    <w:rsid w:val="00B43264"/>
    <w:rsid w:val="00B43428"/>
    <w:rsid w:val="00B43460"/>
    <w:rsid w:val="00B4347D"/>
    <w:rsid w:val="00B438D7"/>
    <w:rsid w:val="00B43A6E"/>
    <w:rsid w:val="00B43A86"/>
    <w:rsid w:val="00B43E08"/>
    <w:rsid w:val="00B43E47"/>
    <w:rsid w:val="00B43E6E"/>
    <w:rsid w:val="00B441FE"/>
    <w:rsid w:val="00B44213"/>
    <w:rsid w:val="00B44442"/>
    <w:rsid w:val="00B4464B"/>
    <w:rsid w:val="00B4467A"/>
    <w:rsid w:val="00B44907"/>
    <w:rsid w:val="00B44992"/>
    <w:rsid w:val="00B44C4E"/>
    <w:rsid w:val="00B44EB0"/>
    <w:rsid w:val="00B44F39"/>
    <w:rsid w:val="00B45079"/>
    <w:rsid w:val="00B45169"/>
    <w:rsid w:val="00B45601"/>
    <w:rsid w:val="00B456CF"/>
    <w:rsid w:val="00B45860"/>
    <w:rsid w:val="00B45AF1"/>
    <w:rsid w:val="00B45B30"/>
    <w:rsid w:val="00B4600E"/>
    <w:rsid w:val="00B46280"/>
    <w:rsid w:val="00B46547"/>
    <w:rsid w:val="00B46754"/>
    <w:rsid w:val="00B46B77"/>
    <w:rsid w:val="00B46BE6"/>
    <w:rsid w:val="00B47018"/>
    <w:rsid w:val="00B47248"/>
    <w:rsid w:val="00B47345"/>
    <w:rsid w:val="00B47349"/>
    <w:rsid w:val="00B473D0"/>
    <w:rsid w:val="00B474FD"/>
    <w:rsid w:val="00B4759E"/>
    <w:rsid w:val="00B478D0"/>
    <w:rsid w:val="00B47A97"/>
    <w:rsid w:val="00B47C24"/>
    <w:rsid w:val="00B47DDA"/>
    <w:rsid w:val="00B47FC0"/>
    <w:rsid w:val="00B5044F"/>
    <w:rsid w:val="00B505A9"/>
    <w:rsid w:val="00B50800"/>
    <w:rsid w:val="00B50BBC"/>
    <w:rsid w:val="00B50CA4"/>
    <w:rsid w:val="00B510C4"/>
    <w:rsid w:val="00B511CC"/>
    <w:rsid w:val="00B512BD"/>
    <w:rsid w:val="00B512E8"/>
    <w:rsid w:val="00B51457"/>
    <w:rsid w:val="00B516D4"/>
    <w:rsid w:val="00B517C8"/>
    <w:rsid w:val="00B51912"/>
    <w:rsid w:val="00B51981"/>
    <w:rsid w:val="00B5253E"/>
    <w:rsid w:val="00B5254D"/>
    <w:rsid w:val="00B526E7"/>
    <w:rsid w:val="00B52788"/>
    <w:rsid w:val="00B529A8"/>
    <w:rsid w:val="00B52AC9"/>
    <w:rsid w:val="00B52ADC"/>
    <w:rsid w:val="00B52CCD"/>
    <w:rsid w:val="00B534E4"/>
    <w:rsid w:val="00B536CD"/>
    <w:rsid w:val="00B539D1"/>
    <w:rsid w:val="00B53A0A"/>
    <w:rsid w:val="00B53B82"/>
    <w:rsid w:val="00B53E08"/>
    <w:rsid w:val="00B53F17"/>
    <w:rsid w:val="00B53F20"/>
    <w:rsid w:val="00B53F91"/>
    <w:rsid w:val="00B53F9B"/>
    <w:rsid w:val="00B53FFF"/>
    <w:rsid w:val="00B54084"/>
    <w:rsid w:val="00B540D3"/>
    <w:rsid w:val="00B540F6"/>
    <w:rsid w:val="00B542DB"/>
    <w:rsid w:val="00B5443C"/>
    <w:rsid w:val="00B544EF"/>
    <w:rsid w:val="00B548AD"/>
    <w:rsid w:val="00B54BD9"/>
    <w:rsid w:val="00B54C63"/>
    <w:rsid w:val="00B54CDE"/>
    <w:rsid w:val="00B54E25"/>
    <w:rsid w:val="00B54EDE"/>
    <w:rsid w:val="00B55285"/>
    <w:rsid w:val="00B553E6"/>
    <w:rsid w:val="00B559BF"/>
    <w:rsid w:val="00B56188"/>
    <w:rsid w:val="00B56633"/>
    <w:rsid w:val="00B566E2"/>
    <w:rsid w:val="00B567F7"/>
    <w:rsid w:val="00B5685E"/>
    <w:rsid w:val="00B56A33"/>
    <w:rsid w:val="00B56A6B"/>
    <w:rsid w:val="00B56BBA"/>
    <w:rsid w:val="00B56D01"/>
    <w:rsid w:val="00B56D8D"/>
    <w:rsid w:val="00B56E62"/>
    <w:rsid w:val="00B56E6C"/>
    <w:rsid w:val="00B57077"/>
    <w:rsid w:val="00B57130"/>
    <w:rsid w:val="00B57141"/>
    <w:rsid w:val="00B579CC"/>
    <w:rsid w:val="00B57A42"/>
    <w:rsid w:val="00B57AAC"/>
    <w:rsid w:val="00B602BF"/>
    <w:rsid w:val="00B602DF"/>
    <w:rsid w:val="00B6034C"/>
    <w:rsid w:val="00B605E6"/>
    <w:rsid w:val="00B606E0"/>
    <w:rsid w:val="00B609D3"/>
    <w:rsid w:val="00B60B9B"/>
    <w:rsid w:val="00B611E2"/>
    <w:rsid w:val="00B61293"/>
    <w:rsid w:val="00B612F1"/>
    <w:rsid w:val="00B614B0"/>
    <w:rsid w:val="00B615CE"/>
    <w:rsid w:val="00B6166E"/>
    <w:rsid w:val="00B61C5E"/>
    <w:rsid w:val="00B61C9E"/>
    <w:rsid w:val="00B61D79"/>
    <w:rsid w:val="00B6227D"/>
    <w:rsid w:val="00B6230C"/>
    <w:rsid w:val="00B6250D"/>
    <w:rsid w:val="00B6255B"/>
    <w:rsid w:val="00B62579"/>
    <w:rsid w:val="00B6288E"/>
    <w:rsid w:val="00B628B7"/>
    <w:rsid w:val="00B628DA"/>
    <w:rsid w:val="00B62982"/>
    <w:rsid w:val="00B6298A"/>
    <w:rsid w:val="00B62B0F"/>
    <w:rsid w:val="00B62BAA"/>
    <w:rsid w:val="00B62DC1"/>
    <w:rsid w:val="00B62F8A"/>
    <w:rsid w:val="00B63104"/>
    <w:rsid w:val="00B6319E"/>
    <w:rsid w:val="00B631E4"/>
    <w:rsid w:val="00B63208"/>
    <w:rsid w:val="00B63708"/>
    <w:rsid w:val="00B63801"/>
    <w:rsid w:val="00B638AA"/>
    <w:rsid w:val="00B638DD"/>
    <w:rsid w:val="00B63949"/>
    <w:rsid w:val="00B639BB"/>
    <w:rsid w:val="00B64264"/>
    <w:rsid w:val="00B64E0A"/>
    <w:rsid w:val="00B64E0E"/>
    <w:rsid w:val="00B64FFA"/>
    <w:rsid w:val="00B650F2"/>
    <w:rsid w:val="00B651C7"/>
    <w:rsid w:val="00B652CC"/>
    <w:rsid w:val="00B653CB"/>
    <w:rsid w:val="00B65A0D"/>
    <w:rsid w:val="00B666F3"/>
    <w:rsid w:val="00B66852"/>
    <w:rsid w:val="00B66D4E"/>
    <w:rsid w:val="00B670E0"/>
    <w:rsid w:val="00B67211"/>
    <w:rsid w:val="00B673CE"/>
    <w:rsid w:val="00B67501"/>
    <w:rsid w:val="00B67962"/>
    <w:rsid w:val="00B67C1A"/>
    <w:rsid w:val="00B67D1B"/>
    <w:rsid w:val="00B67FA3"/>
    <w:rsid w:val="00B70130"/>
    <w:rsid w:val="00B70288"/>
    <w:rsid w:val="00B7073C"/>
    <w:rsid w:val="00B70CF8"/>
    <w:rsid w:val="00B70D1C"/>
    <w:rsid w:val="00B70E86"/>
    <w:rsid w:val="00B70FCB"/>
    <w:rsid w:val="00B7106B"/>
    <w:rsid w:val="00B713E3"/>
    <w:rsid w:val="00B71642"/>
    <w:rsid w:val="00B7176C"/>
    <w:rsid w:val="00B71B31"/>
    <w:rsid w:val="00B71DF0"/>
    <w:rsid w:val="00B71F1C"/>
    <w:rsid w:val="00B72329"/>
    <w:rsid w:val="00B723A1"/>
    <w:rsid w:val="00B7270B"/>
    <w:rsid w:val="00B72A90"/>
    <w:rsid w:val="00B72DA8"/>
    <w:rsid w:val="00B72ECD"/>
    <w:rsid w:val="00B72EDA"/>
    <w:rsid w:val="00B72FC6"/>
    <w:rsid w:val="00B73130"/>
    <w:rsid w:val="00B73326"/>
    <w:rsid w:val="00B733C9"/>
    <w:rsid w:val="00B733E8"/>
    <w:rsid w:val="00B73583"/>
    <w:rsid w:val="00B73920"/>
    <w:rsid w:val="00B73AD3"/>
    <w:rsid w:val="00B73D75"/>
    <w:rsid w:val="00B73EFA"/>
    <w:rsid w:val="00B73F65"/>
    <w:rsid w:val="00B73FA0"/>
    <w:rsid w:val="00B741DC"/>
    <w:rsid w:val="00B744ED"/>
    <w:rsid w:val="00B74906"/>
    <w:rsid w:val="00B74987"/>
    <w:rsid w:val="00B749FD"/>
    <w:rsid w:val="00B74C16"/>
    <w:rsid w:val="00B74DDD"/>
    <w:rsid w:val="00B74FF7"/>
    <w:rsid w:val="00B75183"/>
    <w:rsid w:val="00B75470"/>
    <w:rsid w:val="00B754FA"/>
    <w:rsid w:val="00B757B4"/>
    <w:rsid w:val="00B75A9B"/>
    <w:rsid w:val="00B75B68"/>
    <w:rsid w:val="00B75CE9"/>
    <w:rsid w:val="00B75D98"/>
    <w:rsid w:val="00B75E61"/>
    <w:rsid w:val="00B761E5"/>
    <w:rsid w:val="00B763AA"/>
    <w:rsid w:val="00B763D7"/>
    <w:rsid w:val="00B764B5"/>
    <w:rsid w:val="00B76573"/>
    <w:rsid w:val="00B76669"/>
    <w:rsid w:val="00B76942"/>
    <w:rsid w:val="00B76961"/>
    <w:rsid w:val="00B769F5"/>
    <w:rsid w:val="00B76A09"/>
    <w:rsid w:val="00B76D95"/>
    <w:rsid w:val="00B77032"/>
    <w:rsid w:val="00B770F0"/>
    <w:rsid w:val="00B77284"/>
    <w:rsid w:val="00B77354"/>
    <w:rsid w:val="00B779B2"/>
    <w:rsid w:val="00B77A3A"/>
    <w:rsid w:val="00B77FBE"/>
    <w:rsid w:val="00B802C3"/>
    <w:rsid w:val="00B805A7"/>
    <w:rsid w:val="00B805F6"/>
    <w:rsid w:val="00B806D5"/>
    <w:rsid w:val="00B80AFA"/>
    <w:rsid w:val="00B80BDA"/>
    <w:rsid w:val="00B81397"/>
    <w:rsid w:val="00B8156A"/>
    <w:rsid w:val="00B815D2"/>
    <w:rsid w:val="00B816B7"/>
    <w:rsid w:val="00B8173E"/>
    <w:rsid w:val="00B81842"/>
    <w:rsid w:val="00B81B74"/>
    <w:rsid w:val="00B82220"/>
    <w:rsid w:val="00B824B8"/>
    <w:rsid w:val="00B825E4"/>
    <w:rsid w:val="00B82989"/>
    <w:rsid w:val="00B829F7"/>
    <w:rsid w:val="00B82E08"/>
    <w:rsid w:val="00B83262"/>
    <w:rsid w:val="00B833CB"/>
    <w:rsid w:val="00B8365A"/>
    <w:rsid w:val="00B839AE"/>
    <w:rsid w:val="00B83AB4"/>
    <w:rsid w:val="00B83B58"/>
    <w:rsid w:val="00B83B94"/>
    <w:rsid w:val="00B845CD"/>
    <w:rsid w:val="00B84BD1"/>
    <w:rsid w:val="00B84C25"/>
    <w:rsid w:val="00B8515B"/>
    <w:rsid w:val="00B851A5"/>
    <w:rsid w:val="00B8540B"/>
    <w:rsid w:val="00B858D6"/>
    <w:rsid w:val="00B85BE9"/>
    <w:rsid w:val="00B85D57"/>
    <w:rsid w:val="00B86019"/>
    <w:rsid w:val="00B863BE"/>
    <w:rsid w:val="00B864DC"/>
    <w:rsid w:val="00B864F3"/>
    <w:rsid w:val="00B8666E"/>
    <w:rsid w:val="00B8674E"/>
    <w:rsid w:val="00B869DA"/>
    <w:rsid w:val="00B86DBC"/>
    <w:rsid w:val="00B86DBD"/>
    <w:rsid w:val="00B86E0D"/>
    <w:rsid w:val="00B8700C"/>
    <w:rsid w:val="00B874FF"/>
    <w:rsid w:val="00B87928"/>
    <w:rsid w:val="00B87AFC"/>
    <w:rsid w:val="00B87C96"/>
    <w:rsid w:val="00B87FA5"/>
    <w:rsid w:val="00B90068"/>
    <w:rsid w:val="00B90117"/>
    <w:rsid w:val="00B90293"/>
    <w:rsid w:val="00B9035B"/>
    <w:rsid w:val="00B903A7"/>
    <w:rsid w:val="00B904FD"/>
    <w:rsid w:val="00B90686"/>
    <w:rsid w:val="00B90761"/>
    <w:rsid w:val="00B90881"/>
    <w:rsid w:val="00B908B1"/>
    <w:rsid w:val="00B908C3"/>
    <w:rsid w:val="00B9095B"/>
    <w:rsid w:val="00B90B89"/>
    <w:rsid w:val="00B90D5D"/>
    <w:rsid w:val="00B90F49"/>
    <w:rsid w:val="00B911CC"/>
    <w:rsid w:val="00B911DC"/>
    <w:rsid w:val="00B91840"/>
    <w:rsid w:val="00B91C50"/>
    <w:rsid w:val="00B91EC0"/>
    <w:rsid w:val="00B91F44"/>
    <w:rsid w:val="00B91FFD"/>
    <w:rsid w:val="00B92067"/>
    <w:rsid w:val="00B92330"/>
    <w:rsid w:val="00B9258E"/>
    <w:rsid w:val="00B9259D"/>
    <w:rsid w:val="00B92732"/>
    <w:rsid w:val="00B92A07"/>
    <w:rsid w:val="00B92BB8"/>
    <w:rsid w:val="00B92C8A"/>
    <w:rsid w:val="00B92D33"/>
    <w:rsid w:val="00B93071"/>
    <w:rsid w:val="00B93286"/>
    <w:rsid w:val="00B93ACB"/>
    <w:rsid w:val="00B93CC8"/>
    <w:rsid w:val="00B93CFF"/>
    <w:rsid w:val="00B9422E"/>
    <w:rsid w:val="00B94398"/>
    <w:rsid w:val="00B943CF"/>
    <w:rsid w:val="00B94431"/>
    <w:rsid w:val="00B94777"/>
    <w:rsid w:val="00B94931"/>
    <w:rsid w:val="00B9497F"/>
    <w:rsid w:val="00B94A2F"/>
    <w:rsid w:val="00B94B65"/>
    <w:rsid w:val="00B94D6C"/>
    <w:rsid w:val="00B94EC3"/>
    <w:rsid w:val="00B94F10"/>
    <w:rsid w:val="00B95014"/>
    <w:rsid w:val="00B9511A"/>
    <w:rsid w:val="00B95257"/>
    <w:rsid w:val="00B9534C"/>
    <w:rsid w:val="00B95483"/>
    <w:rsid w:val="00B9558E"/>
    <w:rsid w:val="00B9561E"/>
    <w:rsid w:val="00B95AB3"/>
    <w:rsid w:val="00B95AE0"/>
    <w:rsid w:val="00B95BC6"/>
    <w:rsid w:val="00B95C31"/>
    <w:rsid w:val="00B95C40"/>
    <w:rsid w:val="00B96157"/>
    <w:rsid w:val="00B96470"/>
    <w:rsid w:val="00B96531"/>
    <w:rsid w:val="00B96594"/>
    <w:rsid w:val="00B96C0A"/>
    <w:rsid w:val="00B97029"/>
    <w:rsid w:val="00B972A6"/>
    <w:rsid w:val="00B97426"/>
    <w:rsid w:val="00B974CF"/>
    <w:rsid w:val="00B97B66"/>
    <w:rsid w:val="00B97C83"/>
    <w:rsid w:val="00B97DAE"/>
    <w:rsid w:val="00B97F34"/>
    <w:rsid w:val="00BA0504"/>
    <w:rsid w:val="00BA0630"/>
    <w:rsid w:val="00BA0F03"/>
    <w:rsid w:val="00BA0F2A"/>
    <w:rsid w:val="00BA1031"/>
    <w:rsid w:val="00BA10D1"/>
    <w:rsid w:val="00BA1110"/>
    <w:rsid w:val="00BA1148"/>
    <w:rsid w:val="00BA145E"/>
    <w:rsid w:val="00BA1496"/>
    <w:rsid w:val="00BA156E"/>
    <w:rsid w:val="00BA1BA7"/>
    <w:rsid w:val="00BA1CD4"/>
    <w:rsid w:val="00BA1F3A"/>
    <w:rsid w:val="00BA230E"/>
    <w:rsid w:val="00BA2640"/>
    <w:rsid w:val="00BA26A5"/>
    <w:rsid w:val="00BA27EC"/>
    <w:rsid w:val="00BA2C6F"/>
    <w:rsid w:val="00BA2D14"/>
    <w:rsid w:val="00BA331E"/>
    <w:rsid w:val="00BA3416"/>
    <w:rsid w:val="00BA3534"/>
    <w:rsid w:val="00BA3699"/>
    <w:rsid w:val="00BA3850"/>
    <w:rsid w:val="00BA3ACD"/>
    <w:rsid w:val="00BA3B04"/>
    <w:rsid w:val="00BA3BD0"/>
    <w:rsid w:val="00BA3FC6"/>
    <w:rsid w:val="00BA409E"/>
    <w:rsid w:val="00BA4204"/>
    <w:rsid w:val="00BA4624"/>
    <w:rsid w:val="00BA4692"/>
    <w:rsid w:val="00BA4694"/>
    <w:rsid w:val="00BA47B4"/>
    <w:rsid w:val="00BA48DC"/>
    <w:rsid w:val="00BA49DA"/>
    <w:rsid w:val="00BA4D4B"/>
    <w:rsid w:val="00BA4D4E"/>
    <w:rsid w:val="00BA5198"/>
    <w:rsid w:val="00BA5538"/>
    <w:rsid w:val="00BA559A"/>
    <w:rsid w:val="00BA5684"/>
    <w:rsid w:val="00BA57B1"/>
    <w:rsid w:val="00BA5923"/>
    <w:rsid w:val="00BA5C62"/>
    <w:rsid w:val="00BA5C82"/>
    <w:rsid w:val="00BA657C"/>
    <w:rsid w:val="00BA67BB"/>
    <w:rsid w:val="00BA6839"/>
    <w:rsid w:val="00BA6C03"/>
    <w:rsid w:val="00BA6F3B"/>
    <w:rsid w:val="00BA6FDA"/>
    <w:rsid w:val="00BA7521"/>
    <w:rsid w:val="00BA7688"/>
    <w:rsid w:val="00BA7EB5"/>
    <w:rsid w:val="00BA7EB6"/>
    <w:rsid w:val="00BB0408"/>
    <w:rsid w:val="00BB059B"/>
    <w:rsid w:val="00BB0AB5"/>
    <w:rsid w:val="00BB0B1C"/>
    <w:rsid w:val="00BB0C4E"/>
    <w:rsid w:val="00BB0CD6"/>
    <w:rsid w:val="00BB11B0"/>
    <w:rsid w:val="00BB13DE"/>
    <w:rsid w:val="00BB152B"/>
    <w:rsid w:val="00BB17A2"/>
    <w:rsid w:val="00BB1DD7"/>
    <w:rsid w:val="00BB1E0D"/>
    <w:rsid w:val="00BB2404"/>
    <w:rsid w:val="00BB2452"/>
    <w:rsid w:val="00BB2499"/>
    <w:rsid w:val="00BB24EE"/>
    <w:rsid w:val="00BB25F4"/>
    <w:rsid w:val="00BB26C6"/>
    <w:rsid w:val="00BB287B"/>
    <w:rsid w:val="00BB28C1"/>
    <w:rsid w:val="00BB2F2D"/>
    <w:rsid w:val="00BB3285"/>
    <w:rsid w:val="00BB32DA"/>
    <w:rsid w:val="00BB362B"/>
    <w:rsid w:val="00BB36DC"/>
    <w:rsid w:val="00BB37FA"/>
    <w:rsid w:val="00BB3883"/>
    <w:rsid w:val="00BB38B7"/>
    <w:rsid w:val="00BB39E8"/>
    <w:rsid w:val="00BB3A36"/>
    <w:rsid w:val="00BB3A7F"/>
    <w:rsid w:val="00BB3E12"/>
    <w:rsid w:val="00BB400A"/>
    <w:rsid w:val="00BB40EB"/>
    <w:rsid w:val="00BB415C"/>
    <w:rsid w:val="00BB4938"/>
    <w:rsid w:val="00BB4B6A"/>
    <w:rsid w:val="00BB4DF1"/>
    <w:rsid w:val="00BB4DFB"/>
    <w:rsid w:val="00BB4EB4"/>
    <w:rsid w:val="00BB506A"/>
    <w:rsid w:val="00BB50A5"/>
    <w:rsid w:val="00BB5122"/>
    <w:rsid w:val="00BB5144"/>
    <w:rsid w:val="00BB518C"/>
    <w:rsid w:val="00BB56A1"/>
    <w:rsid w:val="00BB593E"/>
    <w:rsid w:val="00BB6333"/>
    <w:rsid w:val="00BB65CB"/>
    <w:rsid w:val="00BB66CD"/>
    <w:rsid w:val="00BB6BF3"/>
    <w:rsid w:val="00BB6EF7"/>
    <w:rsid w:val="00BB6F9F"/>
    <w:rsid w:val="00BB7006"/>
    <w:rsid w:val="00BB7021"/>
    <w:rsid w:val="00BB705D"/>
    <w:rsid w:val="00BB75F0"/>
    <w:rsid w:val="00BB77A7"/>
    <w:rsid w:val="00BB77BD"/>
    <w:rsid w:val="00BB7A64"/>
    <w:rsid w:val="00BB7D9F"/>
    <w:rsid w:val="00BC0135"/>
    <w:rsid w:val="00BC031C"/>
    <w:rsid w:val="00BC0661"/>
    <w:rsid w:val="00BC0A38"/>
    <w:rsid w:val="00BC0D01"/>
    <w:rsid w:val="00BC10FF"/>
    <w:rsid w:val="00BC1294"/>
    <w:rsid w:val="00BC142D"/>
    <w:rsid w:val="00BC15CC"/>
    <w:rsid w:val="00BC18C4"/>
    <w:rsid w:val="00BC1A53"/>
    <w:rsid w:val="00BC1B32"/>
    <w:rsid w:val="00BC1E9F"/>
    <w:rsid w:val="00BC229E"/>
    <w:rsid w:val="00BC22B9"/>
    <w:rsid w:val="00BC2ADE"/>
    <w:rsid w:val="00BC30B5"/>
    <w:rsid w:val="00BC32D9"/>
    <w:rsid w:val="00BC33CD"/>
    <w:rsid w:val="00BC3431"/>
    <w:rsid w:val="00BC39FC"/>
    <w:rsid w:val="00BC3A4E"/>
    <w:rsid w:val="00BC4033"/>
    <w:rsid w:val="00BC411B"/>
    <w:rsid w:val="00BC434A"/>
    <w:rsid w:val="00BC4675"/>
    <w:rsid w:val="00BC46D9"/>
    <w:rsid w:val="00BC46E3"/>
    <w:rsid w:val="00BC47AD"/>
    <w:rsid w:val="00BC4C64"/>
    <w:rsid w:val="00BC516A"/>
    <w:rsid w:val="00BC54BE"/>
    <w:rsid w:val="00BC550D"/>
    <w:rsid w:val="00BC5A41"/>
    <w:rsid w:val="00BC601C"/>
    <w:rsid w:val="00BC6698"/>
    <w:rsid w:val="00BC6B95"/>
    <w:rsid w:val="00BC6FDC"/>
    <w:rsid w:val="00BC717A"/>
    <w:rsid w:val="00BC728E"/>
    <w:rsid w:val="00BC79F6"/>
    <w:rsid w:val="00BC7AA8"/>
    <w:rsid w:val="00BC7D96"/>
    <w:rsid w:val="00BC7ECF"/>
    <w:rsid w:val="00BD0513"/>
    <w:rsid w:val="00BD06B1"/>
    <w:rsid w:val="00BD06ED"/>
    <w:rsid w:val="00BD075D"/>
    <w:rsid w:val="00BD087B"/>
    <w:rsid w:val="00BD0894"/>
    <w:rsid w:val="00BD0968"/>
    <w:rsid w:val="00BD0D58"/>
    <w:rsid w:val="00BD0DD2"/>
    <w:rsid w:val="00BD0DD6"/>
    <w:rsid w:val="00BD0F57"/>
    <w:rsid w:val="00BD11EB"/>
    <w:rsid w:val="00BD1357"/>
    <w:rsid w:val="00BD14D9"/>
    <w:rsid w:val="00BD1C9F"/>
    <w:rsid w:val="00BD226B"/>
    <w:rsid w:val="00BD244D"/>
    <w:rsid w:val="00BD24DD"/>
    <w:rsid w:val="00BD256D"/>
    <w:rsid w:val="00BD2810"/>
    <w:rsid w:val="00BD290E"/>
    <w:rsid w:val="00BD2A35"/>
    <w:rsid w:val="00BD2B20"/>
    <w:rsid w:val="00BD328F"/>
    <w:rsid w:val="00BD340C"/>
    <w:rsid w:val="00BD35D7"/>
    <w:rsid w:val="00BD3655"/>
    <w:rsid w:val="00BD38F3"/>
    <w:rsid w:val="00BD3CEA"/>
    <w:rsid w:val="00BD4260"/>
    <w:rsid w:val="00BD4262"/>
    <w:rsid w:val="00BD44A3"/>
    <w:rsid w:val="00BD464E"/>
    <w:rsid w:val="00BD4998"/>
    <w:rsid w:val="00BD4AA9"/>
    <w:rsid w:val="00BD4BA9"/>
    <w:rsid w:val="00BD5302"/>
    <w:rsid w:val="00BD5533"/>
    <w:rsid w:val="00BD5902"/>
    <w:rsid w:val="00BD5A22"/>
    <w:rsid w:val="00BD5AA0"/>
    <w:rsid w:val="00BD5AFE"/>
    <w:rsid w:val="00BD5CB6"/>
    <w:rsid w:val="00BD5D92"/>
    <w:rsid w:val="00BD5EFC"/>
    <w:rsid w:val="00BD62C5"/>
    <w:rsid w:val="00BD6451"/>
    <w:rsid w:val="00BD64C9"/>
    <w:rsid w:val="00BD65FB"/>
    <w:rsid w:val="00BD6896"/>
    <w:rsid w:val="00BD6A01"/>
    <w:rsid w:val="00BD6A80"/>
    <w:rsid w:val="00BD6BBF"/>
    <w:rsid w:val="00BD6EA8"/>
    <w:rsid w:val="00BD71CC"/>
    <w:rsid w:val="00BD732C"/>
    <w:rsid w:val="00BD798D"/>
    <w:rsid w:val="00BD7998"/>
    <w:rsid w:val="00BD7D3C"/>
    <w:rsid w:val="00BD7FDF"/>
    <w:rsid w:val="00BE042A"/>
    <w:rsid w:val="00BE04B2"/>
    <w:rsid w:val="00BE058B"/>
    <w:rsid w:val="00BE05D7"/>
    <w:rsid w:val="00BE06B8"/>
    <w:rsid w:val="00BE0E92"/>
    <w:rsid w:val="00BE11CC"/>
    <w:rsid w:val="00BE1426"/>
    <w:rsid w:val="00BE1498"/>
    <w:rsid w:val="00BE16E7"/>
    <w:rsid w:val="00BE177B"/>
    <w:rsid w:val="00BE18E0"/>
    <w:rsid w:val="00BE1C9F"/>
    <w:rsid w:val="00BE1D08"/>
    <w:rsid w:val="00BE24B0"/>
    <w:rsid w:val="00BE24FE"/>
    <w:rsid w:val="00BE2637"/>
    <w:rsid w:val="00BE295C"/>
    <w:rsid w:val="00BE2CF8"/>
    <w:rsid w:val="00BE2E4B"/>
    <w:rsid w:val="00BE3127"/>
    <w:rsid w:val="00BE352C"/>
    <w:rsid w:val="00BE3590"/>
    <w:rsid w:val="00BE3973"/>
    <w:rsid w:val="00BE3C7D"/>
    <w:rsid w:val="00BE3EE2"/>
    <w:rsid w:val="00BE3EF3"/>
    <w:rsid w:val="00BE3F9F"/>
    <w:rsid w:val="00BE4049"/>
    <w:rsid w:val="00BE4080"/>
    <w:rsid w:val="00BE42B9"/>
    <w:rsid w:val="00BE4544"/>
    <w:rsid w:val="00BE4638"/>
    <w:rsid w:val="00BE46CE"/>
    <w:rsid w:val="00BE481B"/>
    <w:rsid w:val="00BE4821"/>
    <w:rsid w:val="00BE48EA"/>
    <w:rsid w:val="00BE4907"/>
    <w:rsid w:val="00BE4916"/>
    <w:rsid w:val="00BE4A92"/>
    <w:rsid w:val="00BE4EC4"/>
    <w:rsid w:val="00BE4F27"/>
    <w:rsid w:val="00BE51C8"/>
    <w:rsid w:val="00BE54B5"/>
    <w:rsid w:val="00BE55C4"/>
    <w:rsid w:val="00BE5B1E"/>
    <w:rsid w:val="00BE5B77"/>
    <w:rsid w:val="00BE5BF7"/>
    <w:rsid w:val="00BE5E1F"/>
    <w:rsid w:val="00BE5F0F"/>
    <w:rsid w:val="00BE5F23"/>
    <w:rsid w:val="00BE5F77"/>
    <w:rsid w:val="00BE5FAE"/>
    <w:rsid w:val="00BE6215"/>
    <w:rsid w:val="00BE633B"/>
    <w:rsid w:val="00BE6A72"/>
    <w:rsid w:val="00BE6AD8"/>
    <w:rsid w:val="00BE6E2B"/>
    <w:rsid w:val="00BE6F37"/>
    <w:rsid w:val="00BE719D"/>
    <w:rsid w:val="00BE74DC"/>
    <w:rsid w:val="00BE7857"/>
    <w:rsid w:val="00BE797A"/>
    <w:rsid w:val="00BE7A09"/>
    <w:rsid w:val="00BE7CF1"/>
    <w:rsid w:val="00BE7FEA"/>
    <w:rsid w:val="00BF009B"/>
    <w:rsid w:val="00BF02D3"/>
    <w:rsid w:val="00BF0673"/>
    <w:rsid w:val="00BF081C"/>
    <w:rsid w:val="00BF0891"/>
    <w:rsid w:val="00BF0908"/>
    <w:rsid w:val="00BF0A72"/>
    <w:rsid w:val="00BF0E67"/>
    <w:rsid w:val="00BF14E1"/>
    <w:rsid w:val="00BF16D5"/>
    <w:rsid w:val="00BF1A48"/>
    <w:rsid w:val="00BF1C56"/>
    <w:rsid w:val="00BF1DE7"/>
    <w:rsid w:val="00BF2156"/>
    <w:rsid w:val="00BF249B"/>
    <w:rsid w:val="00BF273E"/>
    <w:rsid w:val="00BF29A0"/>
    <w:rsid w:val="00BF2B86"/>
    <w:rsid w:val="00BF2E96"/>
    <w:rsid w:val="00BF2F2E"/>
    <w:rsid w:val="00BF3014"/>
    <w:rsid w:val="00BF30C1"/>
    <w:rsid w:val="00BF3E33"/>
    <w:rsid w:val="00BF3F1B"/>
    <w:rsid w:val="00BF4029"/>
    <w:rsid w:val="00BF433B"/>
    <w:rsid w:val="00BF4725"/>
    <w:rsid w:val="00BF478D"/>
    <w:rsid w:val="00BF48B5"/>
    <w:rsid w:val="00BF4A8E"/>
    <w:rsid w:val="00BF4B3F"/>
    <w:rsid w:val="00BF4DD4"/>
    <w:rsid w:val="00BF500F"/>
    <w:rsid w:val="00BF504C"/>
    <w:rsid w:val="00BF54C0"/>
    <w:rsid w:val="00BF56AA"/>
    <w:rsid w:val="00BF5921"/>
    <w:rsid w:val="00BF598F"/>
    <w:rsid w:val="00BF5BD0"/>
    <w:rsid w:val="00BF5F0E"/>
    <w:rsid w:val="00BF6093"/>
    <w:rsid w:val="00BF60EC"/>
    <w:rsid w:val="00BF62BE"/>
    <w:rsid w:val="00BF6465"/>
    <w:rsid w:val="00BF70F9"/>
    <w:rsid w:val="00BF743D"/>
    <w:rsid w:val="00BF7BFB"/>
    <w:rsid w:val="00BF7DAD"/>
    <w:rsid w:val="00BF7F47"/>
    <w:rsid w:val="00C001AC"/>
    <w:rsid w:val="00C00319"/>
    <w:rsid w:val="00C00428"/>
    <w:rsid w:val="00C0045D"/>
    <w:rsid w:val="00C0054D"/>
    <w:rsid w:val="00C00559"/>
    <w:rsid w:val="00C005C1"/>
    <w:rsid w:val="00C008CB"/>
    <w:rsid w:val="00C00B84"/>
    <w:rsid w:val="00C00BC1"/>
    <w:rsid w:val="00C00FCE"/>
    <w:rsid w:val="00C011F0"/>
    <w:rsid w:val="00C013D3"/>
    <w:rsid w:val="00C0183D"/>
    <w:rsid w:val="00C018DC"/>
    <w:rsid w:val="00C01993"/>
    <w:rsid w:val="00C01A1A"/>
    <w:rsid w:val="00C01A90"/>
    <w:rsid w:val="00C01BC8"/>
    <w:rsid w:val="00C0210B"/>
    <w:rsid w:val="00C0215F"/>
    <w:rsid w:val="00C02196"/>
    <w:rsid w:val="00C023C8"/>
    <w:rsid w:val="00C02491"/>
    <w:rsid w:val="00C025FE"/>
    <w:rsid w:val="00C02801"/>
    <w:rsid w:val="00C0285C"/>
    <w:rsid w:val="00C029E8"/>
    <w:rsid w:val="00C02B6C"/>
    <w:rsid w:val="00C02B6E"/>
    <w:rsid w:val="00C0301A"/>
    <w:rsid w:val="00C03023"/>
    <w:rsid w:val="00C03058"/>
    <w:rsid w:val="00C031A5"/>
    <w:rsid w:val="00C03237"/>
    <w:rsid w:val="00C0333A"/>
    <w:rsid w:val="00C0369D"/>
    <w:rsid w:val="00C038E7"/>
    <w:rsid w:val="00C039CF"/>
    <w:rsid w:val="00C03AD4"/>
    <w:rsid w:val="00C03B64"/>
    <w:rsid w:val="00C03EFF"/>
    <w:rsid w:val="00C03FFC"/>
    <w:rsid w:val="00C04130"/>
    <w:rsid w:val="00C042C7"/>
    <w:rsid w:val="00C042F4"/>
    <w:rsid w:val="00C0483E"/>
    <w:rsid w:val="00C04890"/>
    <w:rsid w:val="00C048DD"/>
    <w:rsid w:val="00C04DCB"/>
    <w:rsid w:val="00C04EDF"/>
    <w:rsid w:val="00C04F19"/>
    <w:rsid w:val="00C051D9"/>
    <w:rsid w:val="00C0529B"/>
    <w:rsid w:val="00C057EC"/>
    <w:rsid w:val="00C0587B"/>
    <w:rsid w:val="00C05D51"/>
    <w:rsid w:val="00C05F49"/>
    <w:rsid w:val="00C05F66"/>
    <w:rsid w:val="00C067BB"/>
    <w:rsid w:val="00C070ED"/>
    <w:rsid w:val="00C07730"/>
    <w:rsid w:val="00C07768"/>
    <w:rsid w:val="00C077E6"/>
    <w:rsid w:val="00C078CD"/>
    <w:rsid w:val="00C07C40"/>
    <w:rsid w:val="00C07C9A"/>
    <w:rsid w:val="00C10087"/>
    <w:rsid w:val="00C1044C"/>
    <w:rsid w:val="00C1049A"/>
    <w:rsid w:val="00C10C4C"/>
    <w:rsid w:val="00C111BA"/>
    <w:rsid w:val="00C1129F"/>
    <w:rsid w:val="00C112D1"/>
    <w:rsid w:val="00C11478"/>
    <w:rsid w:val="00C11894"/>
    <w:rsid w:val="00C11AAA"/>
    <w:rsid w:val="00C11D1F"/>
    <w:rsid w:val="00C11D65"/>
    <w:rsid w:val="00C11EFF"/>
    <w:rsid w:val="00C1228E"/>
    <w:rsid w:val="00C122A8"/>
    <w:rsid w:val="00C122C8"/>
    <w:rsid w:val="00C122F0"/>
    <w:rsid w:val="00C12380"/>
    <w:rsid w:val="00C124BE"/>
    <w:rsid w:val="00C1254E"/>
    <w:rsid w:val="00C125FD"/>
    <w:rsid w:val="00C12785"/>
    <w:rsid w:val="00C1278D"/>
    <w:rsid w:val="00C12B6B"/>
    <w:rsid w:val="00C12B8B"/>
    <w:rsid w:val="00C12B99"/>
    <w:rsid w:val="00C12C44"/>
    <w:rsid w:val="00C12C67"/>
    <w:rsid w:val="00C12E35"/>
    <w:rsid w:val="00C13264"/>
    <w:rsid w:val="00C1383F"/>
    <w:rsid w:val="00C13879"/>
    <w:rsid w:val="00C1406D"/>
    <w:rsid w:val="00C14B86"/>
    <w:rsid w:val="00C14D30"/>
    <w:rsid w:val="00C14FA8"/>
    <w:rsid w:val="00C14FC1"/>
    <w:rsid w:val="00C152FA"/>
    <w:rsid w:val="00C153CD"/>
    <w:rsid w:val="00C154C4"/>
    <w:rsid w:val="00C155EB"/>
    <w:rsid w:val="00C15D04"/>
    <w:rsid w:val="00C15DC2"/>
    <w:rsid w:val="00C16304"/>
    <w:rsid w:val="00C16429"/>
    <w:rsid w:val="00C164C8"/>
    <w:rsid w:val="00C16717"/>
    <w:rsid w:val="00C169CD"/>
    <w:rsid w:val="00C16AC3"/>
    <w:rsid w:val="00C16D65"/>
    <w:rsid w:val="00C16EC4"/>
    <w:rsid w:val="00C16FD2"/>
    <w:rsid w:val="00C17160"/>
    <w:rsid w:val="00C17498"/>
    <w:rsid w:val="00C17616"/>
    <w:rsid w:val="00C1790B"/>
    <w:rsid w:val="00C17D3E"/>
    <w:rsid w:val="00C17EE4"/>
    <w:rsid w:val="00C17FB3"/>
    <w:rsid w:val="00C20024"/>
    <w:rsid w:val="00C2011E"/>
    <w:rsid w:val="00C203AB"/>
    <w:rsid w:val="00C20483"/>
    <w:rsid w:val="00C2053A"/>
    <w:rsid w:val="00C20867"/>
    <w:rsid w:val="00C20DCE"/>
    <w:rsid w:val="00C20FC1"/>
    <w:rsid w:val="00C2109D"/>
    <w:rsid w:val="00C2112E"/>
    <w:rsid w:val="00C2113E"/>
    <w:rsid w:val="00C2149F"/>
    <w:rsid w:val="00C21A00"/>
    <w:rsid w:val="00C21AC3"/>
    <w:rsid w:val="00C21B02"/>
    <w:rsid w:val="00C221C6"/>
    <w:rsid w:val="00C222CD"/>
    <w:rsid w:val="00C22547"/>
    <w:rsid w:val="00C2263F"/>
    <w:rsid w:val="00C228CA"/>
    <w:rsid w:val="00C22952"/>
    <w:rsid w:val="00C22A7A"/>
    <w:rsid w:val="00C22C17"/>
    <w:rsid w:val="00C22F32"/>
    <w:rsid w:val="00C22F43"/>
    <w:rsid w:val="00C22FB5"/>
    <w:rsid w:val="00C23022"/>
    <w:rsid w:val="00C2311E"/>
    <w:rsid w:val="00C232C2"/>
    <w:rsid w:val="00C238E8"/>
    <w:rsid w:val="00C2399C"/>
    <w:rsid w:val="00C239F1"/>
    <w:rsid w:val="00C23B10"/>
    <w:rsid w:val="00C23F5C"/>
    <w:rsid w:val="00C23F9E"/>
    <w:rsid w:val="00C2408C"/>
    <w:rsid w:val="00C24263"/>
    <w:rsid w:val="00C245F5"/>
    <w:rsid w:val="00C246D0"/>
    <w:rsid w:val="00C247C3"/>
    <w:rsid w:val="00C24868"/>
    <w:rsid w:val="00C249A3"/>
    <w:rsid w:val="00C249D4"/>
    <w:rsid w:val="00C24A74"/>
    <w:rsid w:val="00C24BF4"/>
    <w:rsid w:val="00C24D70"/>
    <w:rsid w:val="00C24DFE"/>
    <w:rsid w:val="00C24E47"/>
    <w:rsid w:val="00C24E9A"/>
    <w:rsid w:val="00C25253"/>
    <w:rsid w:val="00C2545B"/>
    <w:rsid w:val="00C25A3C"/>
    <w:rsid w:val="00C25C75"/>
    <w:rsid w:val="00C26022"/>
    <w:rsid w:val="00C26138"/>
    <w:rsid w:val="00C26479"/>
    <w:rsid w:val="00C26703"/>
    <w:rsid w:val="00C26752"/>
    <w:rsid w:val="00C26975"/>
    <w:rsid w:val="00C269E4"/>
    <w:rsid w:val="00C26A67"/>
    <w:rsid w:val="00C26CB8"/>
    <w:rsid w:val="00C26DE8"/>
    <w:rsid w:val="00C26EA0"/>
    <w:rsid w:val="00C26F6F"/>
    <w:rsid w:val="00C27089"/>
    <w:rsid w:val="00C27212"/>
    <w:rsid w:val="00C27214"/>
    <w:rsid w:val="00C27465"/>
    <w:rsid w:val="00C275C4"/>
    <w:rsid w:val="00C276F9"/>
    <w:rsid w:val="00C27712"/>
    <w:rsid w:val="00C27BD5"/>
    <w:rsid w:val="00C27CF6"/>
    <w:rsid w:val="00C27EFD"/>
    <w:rsid w:val="00C303DB"/>
    <w:rsid w:val="00C30451"/>
    <w:rsid w:val="00C305DA"/>
    <w:rsid w:val="00C30778"/>
    <w:rsid w:val="00C30855"/>
    <w:rsid w:val="00C309E2"/>
    <w:rsid w:val="00C30A14"/>
    <w:rsid w:val="00C30D92"/>
    <w:rsid w:val="00C310F5"/>
    <w:rsid w:val="00C3137C"/>
    <w:rsid w:val="00C31534"/>
    <w:rsid w:val="00C318D9"/>
    <w:rsid w:val="00C3199A"/>
    <w:rsid w:val="00C31C36"/>
    <w:rsid w:val="00C31C91"/>
    <w:rsid w:val="00C31CD8"/>
    <w:rsid w:val="00C31FDC"/>
    <w:rsid w:val="00C3215B"/>
    <w:rsid w:val="00C322E4"/>
    <w:rsid w:val="00C324A3"/>
    <w:rsid w:val="00C327DA"/>
    <w:rsid w:val="00C32F62"/>
    <w:rsid w:val="00C3311D"/>
    <w:rsid w:val="00C3338F"/>
    <w:rsid w:val="00C33532"/>
    <w:rsid w:val="00C338C9"/>
    <w:rsid w:val="00C33A79"/>
    <w:rsid w:val="00C33B94"/>
    <w:rsid w:val="00C33BFD"/>
    <w:rsid w:val="00C33D24"/>
    <w:rsid w:val="00C3406D"/>
    <w:rsid w:val="00C3432F"/>
    <w:rsid w:val="00C3439C"/>
    <w:rsid w:val="00C344EA"/>
    <w:rsid w:val="00C345F9"/>
    <w:rsid w:val="00C34DF0"/>
    <w:rsid w:val="00C35007"/>
    <w:rsid w:val="00C35203"/>
    <w:rsid w:val="00C35294"/>
    <w:rsid w:val="00C352FC"/>
    <w:rsid w:val="00C35808"/>
    <w:rsid w:val="00C35EFA"/>
    <w:rsid w:val="00C36150"/>
    <w:rsid w:val="00C3615B"/>
    <w:rsid w:val="00C3626F"/>
    <w:rsid w:val="00C365D1"/>
    <w:rsid w:val="00C36703"/>
    <w:rsid w:val="00C367FB"/>
    <w:rsid w:val="00C36FD4"/>
    <w:rsid w:val="00C36FFC"/>
    <w:rsid w:val="00C3704D"/>
    <w:rsid w:val="00C371AE"/>
    <w:rsid w:val="00C3754B"/>
    <w:rsid w:val="00C375A7"/>
    <w:rsid w:val="00C375C5"/>
    <w:rsid w:val="00C37707"/>
    <w:rsid w:val="00C377F3"/>
    <w:rsid w:val="00C378A3"/>
    <w:rsid w:val="00C379BB"/>
    <w:rsid w:val="00C37E9F"/>
    <w:rsid w:val="00C37FF1"/>
    <w:rsid w:val="00C400F0"/>
    <w:rsid w:val="00C40298"/>
    <w:rsid w:val="00C40364"/>
    <w:rsid w:val="00C403F6"/>
    <w:rsid w:val="00C404C1"/>
    <w:rsid w:val="00C4055D"/>
    <w:rsid w:val="00C4086D"/>
    <w:rsid w:val="00C408E4"/>
    <w:rsid w:val="00C40C0A"/>
    <w:rsid w:val="00C40E77"/>
    <w:rsid w:val="00C40FE6"/>
    <w:rsid w:val="00C414AE"/>
    <w:rsid w:val="00C414C5"/>
    <w:rsid w:val="00C4155E"/>
    <w:rsid w:val="00C416AA"/>
    <w:rsid w:val="00C41781"/>
    <w:rsid w:val="00C417B5"/>
    <w:rsid w:val="00C418AF"/>
    <w:rsid w:val="00C41B68"/>
    <w:rsid w:val="00C4213E"/>
    <w:rsid w:val="00C42155"/>
    <w:rsid w:val="00C42387"/>
    <w:rsid w:val="00C423B8"/>
    <w:rsid w:val="00C427E6"/>
    <w:rsid w:val="00C428BC"/>
    <w:rsid w:val="00C42AEB"/>
    <w:rsid w:val="00C42B00"/>
    <w:rsid w:val="00C42B94"/>
    <w:rsid w:val="00C43235"/>
    <w:rsid w:val="00C433F3"/>
    <w:rsid w:val="00C43447"/>
    <w:rsid w:val="00C436E2"/>
    <w:rsid w:val="00C43A3E"/>
    <w:rsid w:val="00C43B3E"/>
    <w:rsid w:val="00C43F6B"/>
    <w:rsid w:val="00C43F82"/>
    <w:rsid w:val="00C4400C"/>
    <w:rsid w:val="00C4403A"/>
    <w:rsid w:val="00C4404B"/>
    <w:rsid w:val="00C444A2"/>
    <w:rsid w:val="00C4480F"/>
    <w:rsid w:val="00C44B96"/>
    <w:rsid w:val="00C44E20"/>
    <w:rsid w:val="00C45423"/>
    <w:rsid w:val="00C4573C"/>
    <w:rsid w:val="00C45A36"/>
    <w:rsid w:val="00C45ACD"/>
    <w:rsid w:val="00C45B8D"/>
    <w:rsid w:val="00C460EE"/>
    <w:rsid w:val="00C46143"/>
    <w:rsid w:val="00C4614B"/>
    <w:rsid w:val="00C4617B"/>
    <w:rsid w:val="00C464CB"/>
    <w:rsid w:val="00C4684E"/>
    <w:rsid w:val="00C46B34"/>
    <w:rsid w:val="00C46CD3"/>
    <w:rsid w:val="00C46D69"/>
    <w:rsid w:val="00C46F49"/>
    <w:rsid w:val="00C46FB3"/>
    <w:rsid w:val="00C46FEA"/>
    <w:rsid w:val="00C472D3"/>
    <w:rsid w:val="00C472D4"/>
    <w:rsid w:val="00C4752A"/>
    <w:rsid w:val="00C47A29"/>
    <w:rsid w:val="00C47BE3"/>
    <w:rsid w:val="00C47EB6"/>
    <w:rsid w:val="00C47F2D"/>
    <w:rsid w:val="00C5015F"/>
    <w:rsid w:val="00C5068D"/>
    <w:rsid w:val="00C5068F"/>
    <w:rsid w:val="00C506DA"/>
    <w:rsid w:val="00C50745"/>
    <w:rsid w:val="00C508AC"/>
    <w:rsid w:val="00C50A51"/>
    <w:rsid w:val="00C50C3C"/>
    <w:rsid w:val="00C512C2"/>
    <w:rsid w:val="00C518B5"/>
    <w:rsid w:val="00C518DC"/>
    <w:rsid w:val="00C51C8E"/>
    <w:rsid w:val="00C52215"/>
    <w:rsid w:val="00C52435"/>
    <w:rsid w:val="00C5243A"/>
    <w:rsid w:val="00C5259B"/>
    <w:rsid w:val="00C52663"/>
    <w:rsid w:val="00C5270C"/>
    <w:rsid w:val="00C527B0"/>
    <w:rsid w:val="00C5291C"/>
    <w:rsid w:val="00C53126"/>
    <w:rsid w:val="00C53143"/>
    <w:rsid w:val="00C531EB"/>
    <w:rsid w:val="00C532D6"/>
    <w:rsid w:val="00C53541"/>
    <w:rsid w:val="00C53876"/>
    <w:rsid w:val="00C5389C"/>
    <w:rsid w:val="00C5391D"/>
    <w:rsid w:val="00C53A01"/>
    <w:rsid w:val="00C53C52"/>
    <w:rsid w:val="00C53D8A"/>
    <w:rsid w:val="00C53EBC"/>
    <w:rsid w:val="00C53FFD"/>
    <w:rsid w:val="00C54023"/>
    <w:rsid w:val="00C54260"/>
    <w:rsid w:val="00C544DE"/>
    <w:rsid w:val="00C54B56"/>
    <w:rsid w:val="00C54BCA"/>
    <w:rsid w:val="00C54BDB"/>
    <w:rsid w:val="00C54E56"/>
    <w:rsid w:val="00C55171"/>
    <w:rsid w:val="00C55302"/>
    <w:rsid w:val="00C5539C"/>
    <w:rsid w:val="00C554DA"/>
    <w:rsid w:val="00C55549"/>
    <w:rsid w:val="00C55B13"/>
    <w:rsid w:val="00C55BAA"/>
    <w:rsid w:val="00C56356"/>
    <w:rsid w:val="00C565F6"/>
    <w:rsid w:val="00C567E7"/>
    <w:rsid w:val="00C56933"/>
    <w:rsid w:val="00C56B3B"/>
    <w:rsid w:val="00C56D5A"/>
    <w:rsid w:val="00C574A4"/>
    <w:rsid w:val="00C5789B"/>
    <w:rsid w:val="00C57CC4"/>
    <w:rsid w:val="00C57F64"/>
    <w:rsid w:val="00C6044A"/>
    <w:rsid w:val="00C6054C"/>
    <w:rsid w:val="00C60778"/>
    <w:rsid w:val="00C607A8"/>
    <w:rsid w:val="00C60F69"/>
    <w:rsid w:val="00C61129"/>
    <w:rsid w:val="00C613E0"/>
    <w:rsid w:val="00C61819"/>
    <w:rsid w:val="00C6186E"/>
    <w:rsid w:val="00C61A5F"/>
    <w:rsid w:val="00C61B6D"/>
    <w:rsid w:val="00C61BE5"/>
    <w:rsid w:val="00C61BFE"/>
    <w:rsid w:val="00C61C9A"/>
    <w:rsid w:val="00C6209B"/>
    <w:rsid w:val="00C622CF"/>
    <w:rsid w:val="00C626CF"/>
    <w:rsid w:val="00C62A16"/>
    <w:rsid w:val="00C62A7E"/>
    <w:rsid w:val="00C62A9E"/>
    <w:rsid w:val="00C63411"/>
    <w:rsid w:val="00C63712"/>
    <w:rsid w:val="00C63927"/>
    <w:rsid w:val="00C63953"/>
    <w:rsid w:val="00C63B1E"/>
    <w:rsid w:val="00C63BF4"/>
    <w:rsid w:val="00C63C47"/>
    <w:rsid w:val="00C63D88"/>
    <w:rsid w:val="00C63FA3"/>
    <w:rsid w:val="00C64041"/>
    <w:rsid w:val="00C641B3"/>
    <w:rsid w:val="00C6423C"/>
    <w:rsid w:val="00C6437C"/>
    <w:rsid w:val="00C64EF0"/>
    <w:rsid w:val="00C653D8"/>
    <w:rsid w:val="00C65471"/>
    <w:rsid w:val="00C65882"/>
    <w:rsid w:val="00C65B04"/>
    <w:rsid w:val="00C65FCC"/>
    <w:rsid w:val="00C662A6"/>
    <w:rsid w:val="00C666EB"/>
    <w:rsid w:val="00C667DB"/>
    <w:rsid w:val="00C669FE"/>
    <w:rsid w:val="00C66A40"/>
    <w:rsid w:val="00C66C0D"/>
    <w:rsid w:val="00C67437"/>
    <w:rsid w:val="00C674C3"/>
    <w:rsid w:val="00C67985"/>
    <w:rsid w:val="00C67A9B"/>
    <w:rsid w:val="00C67ABE"/>
    <w:rsid w:val="00C67FCE"/>
    <w:rsid w:val="00C7001C"/>
    <w:rsid w:val="00C702AF"/>
    <w:rsid w:val="00C70332"/>
    <w:rsid w:val="00C7036A"/>
    <w:rsid w:val="00C70497"/>
    <w:rsid w:val="00C705BD"/>
    <w:rsid w:val="00C70683"/>
    <w:rsid w:val="00C70B62"/>
    <w:rsid w:val="00C70E09"/>
    <w:rsid w:val="00C70E12"/>
    <w:rsid w:val="00C710B7"/>
    <w:rsid w:val="00C711FD"/>
    <w:rsid w:val="00C71A13"/>
    <w:rsid w:val="00C71C6E"/>
    <w:rsid w:val="00C71E47"/>
    <w:rsid w:val="00C72090"/>
    <w:rsid w:val="00C720B1"/>
    <w:rsid w:val="00C721AA"/>
    <w:rsid w:val="00C7221A"/>
    <w:rsid w:val="00C72310"/>
    <w:rsid w:val="00C7242C"/>
    <w:rsid w:val="00C727C1"/>
    <w:rsid w:val="00C72845"/>
    <w:rsid w:val="00C72A61"/>
    <w:rsid w:val="00C72A63"/>
    <w:rsid w:val="00C72B4E"/>
    <w:rsid w:val="00C72B55"/>
    <w:rsid w:val="00C72E92"/>
    <w:rsid w:val="00C73157"/>
    <w:rsid w:val="00C733DE"/>
    <w:rsid w:val="00C734AE"/>
    <w:rsid w:val="00C73591"/>
    <w:rsid w:val="00C73677"/>
    <w:rsid w:val="00C73C53"/>
    <w:rsid w:val="00C73CC4"/>
    <w:rsid w:val="00C743F7"/>
    <w:rsid w:val="00C74958"/>
    <w:rsid w:val="00C7496A"/>
    <w:rsid w:val="00C74E29"/>
    <w:rsid w:val="00C75595"/>
    <w:rsid w:val="00C756B4"/>
    <w:rsid w:val="00C756BC"/>
    <w:rsid w:val="00C75706"/>
    <w:rsid w:val="00C75894"/>
    <w:rsid w:val="00C75AE5"/>
    <w:rsid w:val="00C75DBD"/>
    <w:rsid w:val="00C764CC"/>
    <w:rsid w:val="00C76A89"/>
    <w:rsid w:val="00C76B73"/>
    <w:rsid w:val="00C76C03"/>
    <w:rsid w:val="00C76D13"/>
    <w:rsid w:val="00C76F18"/>
    <w:rsid w:val="00C77620"/>
    <w:rsid w:val="00C77EBA"/>
    <w:rsid w:val="00C77EE1"/>
    <w:rsid w:val="00C77F04"/>
    <w:rsid w:val="00C80001"/>
    <w:rsid w:val="00C80200"/>
    <w:rsid w:val="00C802FC"/>
    <w:rsid w:val="00C80488"/>
    <w:rsid w:val="00C80966"/>
    <w:rsid w:val="00C80986"/>
    <w:rsid w:val="00C80C07"/>
    <w:rsid w:val="00C80CBA"/>
    <w:rsid w:val="00C80FB8"/>
    <w:rsid w:val="00C80FD7"/>
    <w:rsid w:val="00C812FC"/>
    <w:rsid w:val="00C81325"/>
    <w:rsid w:val="00C8137F"/>
    <w:rsid w:val="00C81919"/>
    <w:rsid w:val="00C81D92"/>
    <w:rsid w:val="00C81F8A"/>
    <w:rsid w:val="00C821FF"/>
    <w:rsid w:val="00C82267"/>
    <w:rsid w:val="00C8236A"/>
    <w:rsid w:val="00C8248D"/>
    <w:rsid w:val="00C825F7"/>
    <w:rsid w:val="00C8264B"/>
    <w:rsid w:val="00C8264E"/>
    <w:rsid w:val="00C82656"/>
    <w:rsid w:val="00C8267F"/>
    <w:rsid w:val="00C826D4"/>
    <w:rsid w:val="00C82A93"/>
    <w:rsid w:val="00C82E15"/>
    <w:rsid w:val="00C82E74"/>
    <w:rsid w:val="00C82ED6"/>
    <w:rsid w:val="00C82FE5"/>
    <w:rsid w:val="00C83140"/>
    <w:rsid w:val="00C83342"/>
    <w:rsid w:val="00C837FC"/>
    <w:rsid w:val="00C8382C"/>
    <w:rsid w:val="00C83A36"/>
    <w:rsid w:val="00C83EE0"/>
    <w:rsid w:val="00C843D8"/>
    <w:rsid w:val="00C844C8"/>
    <w:rsid w:val="00C846A4"/>
    <w:rsid w:val="00C848E6"/>
    <w:rsid w:val="00C84BA0"/>
    <w:rsid w:val="00C84F01"/>
    <w:rsid w:val="00C85094"/>
    <w:rsid w:val="00C85148"/>
    <w:rsid w:val="00C8533A"/>
    <w:rsid w:val="00C853F1"/>
    <w:rsid w:val="00C85494"/>
    <w:rsid w:val="00C856C0"/>
    <w:rsid w:val="00C858D0"/>
    <w:rsid w:val="00C85D8F"/>
    <w:rsid w:val="00C85DC7"/>
    <w:rsid w:val="00C86294"/>
    <w:rsid w:val="00C86680"/>
    <w:rsid w:val="00C866B8"/>
    <w:rsid w:val="00C86CA5"/>
    <w:rsid w:val="00C86D67"/>
    <w:rsid w:val="00C86D93"/>
    <w:rsid w:val="00C8714A"/>
    <w:rsid w:val="00C8734A"/>
    <w:rsid w:val="00C877E8"/>
    <w:rsid w:val="00C878E6"/>
    <w:rsid w:val="00C87B49"/>
    <w:rsid w:val="00C87BF5"/>
    <w:rsid w:val="00C87E32"/>
    <w:rsid w:val="00C87F8B"/>
    <w:rsid w:val="00C902F0"/>
    <w:rsid w:val="00C90565"/>
    <w:rsid w:val="00C905ED"/>
    <w:rsid w:val="00C9063B"/>
    <w:rsid w:val="00C9082C"/>
    <w:rsid w:val="00C90886"/>
    <w:rsid w:val="00C90D9C"/>
    <w:rsid w:val="00C91023"/>
    <w:rsid w:val="00C91108"/>
    <w:rsid w:val="00C91155"/>
    <w:rsid w:val="00C9124B"/>
    <w:rsid w:val="00C91290"/>
    <w:rsid w:val="00C912B7"/>
    <w:rsid w:val="00C912E3"/>
    <w:rsid w:val="00C91521"/>
    <w:rsid w:val="00C917D0"/>
    <w:rsid w:val="00C91AD3"/>
    <w:rsid w:val="00C91B3D"/>
    <w:rsid w:val="00C92062"/>
    <w:rsid w:val="00C9252C"/>
    <w:rsid w:val="00C925A5"/>
    <w:rsid w:val="00C9280C"/>
    <w:rsid w:val="00C92B43"/>
    <w:rsid w:val="00C92C53"/>
    <w:rsid w:val="00C92ED5"/>
    <w:rsid w:val="00C92F4E"/>
    <w:rsid w:val="00C93032"/>
    <w:rsid w:val="00C9326A"/>
    <w:rsid w:val="00C9333B"/>
    <w:rsid w:val="00C9343C"/>
    <w:rsid w:val="00C93484"/>
    <w:rsid w:val="00C935FC"/>
    <w:rsid w:val="00C93985"/>
    <w:rsid w:val="00C93D20"/>
    <w:rsid w:val="00C93D73"/>
    <w:rsid w:val="00C93D91"/>
    <w:rsid w:val="00C93E19"/>
    <w:rsid w:val="00C93EDE"/>
    <w:rsid w:val="00C93F69"/>
    <w:rsid w:val="00C94726"/>
    <w:rsid w:val="00C94816"/>
    <w:rsid w:val="00C9487C"/>
    <w:rsid w:val="00C9491D"/>
    <w:rsid w:val="00C94B35"/>
    <w:rsid w:val="00C94D10"/>
    <w:rsid w:val="00C94E88"/>
    <w:rsid w:val="00C95030"/>
    <w:rsid w:val="00C955EC"/>
    <w:rsid w:val="00C9587B"/>
    <w:rsid w:val="00C959D5"/>
    <w:rsid w:val="00C95C58"/>
    <w:rsid w:val="00C9603F"/>
    <w:rsid w:val="00C9617C"/>
    <w:rsid w:val="00C961D3"/>
    <w:rsid w:val="00C9677E"/>
    <w:rsid w:val="00C9678A"/>
    <w:rsid w:val="00C968C9"/>
    <w:rsid w:val="00C969B7"/>
    <w:rsid w:val="00C96BAD"/>
    <w:rsid w:val="00C96C8E"/>
    <w:rsid w:val="00C96DB7"/>
    <w:rsid w:val="00C97213"/>
    <w:rsid w:val="00C97570"/>
    <w:rsid w:val="00C975BD"/>
    <w:rsid w:val="00C97749"/>
    <w:rsid w:val="00C978B3"/>
    <w:rsid w:val="00C978CA"/>
    <w:rsid w:val="00C9793C"/>
    <w:rsid w:val="00C97942"/>
    <w:rsid w:val="00CA039F"/>
    <w:rsid w:val="00CA03E9"/>
    <w:rsid w:val="00CA097B"/>
    <w:rsid w:val="00CA0CF1"/>
    <w:rsid w:val="00CA0D8D"/>
    <w:rsid w:val="00CA0DD4"/>
    <w:rsid w:val="00CA0E99"/>
    <w:rsid w:val="00CA1099"/>
    <w:rsid w:val="00CA125D"/>
    <w:rsid w:val="00CA13D4"/>
    <w:rsid w:val="00CA18F3"/>
    <w:rsid w:val="00CA19E0"/>
    <w:rsid w:val="00CA1A31"/>
    <w:rsid w:val="00CA1A8D"/>
    <w:rsid w:val="00CA1AD2"/>
    <w:rsid w:val="00CA1EC5"/>
    <w:rsid w:val="00CA1FE7"/>
    <w:rsid w:val="00CA22E6"/>
    <w:rsid w:val="00CA2460"/>
    <w:rsid w:val="00CA2520"/>
    <w:rsid w:val="00CA2A41"/>
    <w:rsid w:val="00CA2BEC"/>
    <w:rsid w:val="00CA2D9F"/>
    <w:rsid w:val="00CA2EBA"/>
    <w:rsid w:val="00CA2FF3"/>
    <w:rsid w:val="00CA3434"/>
    <w:rsid w:val="00CA3564"/>
    <w:rsid w:val="00CA3733"/>
    <w:rsid w:val="00CA3737"/>
    <w:rsid w:val="00CA3846"/>
    <w:rsid w:val="00CA38D8"/>
    <w:rsid w:val="00CA3905"/>
    <w:rsid w:val="00CA3950"/>
    <w:rsid w:val="00CA3C96"/>
    <w:rsid w:val="00CA3D0D"/>
    <w:rsid w:val="00CA411A"/>
    <w:rsid w:val="00CA46CD"/>
    <w:rsid w:val="00CA4D80"/>
    <w:rsid w:val="00CA4E46"/>
    <w:rsid w:val="00CA5090"/>
    <w:rsid w:val="00CA59D9"/>
    <w:rsid w:val="00CA5B3A"/>
    <w:rsid w:val="00CA5BB0"/>
    <w:rsid w:val="00CA6186"/>
    <w:rsid w:val="00CA63B1"/>
    <w:rsid w:val="00CA63EF"/>
    <w:rsid w:val="00CA654E"/>
    <w:rsid w:val="00CA66AC"/>
    <w:rsid w:val="00CA6B2B"/>
    <w:rsid w:val="00CA6F02"/>
    <w:rsid w:val="00CA6F41"/>
    <w:rsid w:val="00CA6FC1"/>
    <w:rsid w:val="00CA7026"/>
    <w:rsid w:val="00CA70DC"/>
    <w:rsid w:val="00CA711E"/>
    <w:rsid w:val="00CA79A3"/>
    <w:rsid w:val="00CA7A2F"/>
    <w:rsid w:val="00CA7E83"/>
    <w:rsid w:val="00CA7F4F"/>
    <w:rsid w:val="00CB0283"/>
    <w:rsid w:val="00CB03C9"/>
    <w:rsid w:val="00CB0538"/>
    <w:rsid w:val="00CB056E"/>
    <w:rsid w:val="00CB0615"/>
    <w:rsid w:val="00CB07EE"/>
    <w:rsid w:val="00CB0843"/>
    <w:rsid w:val="00CB0C82"/>
    <w:rsid w:val="00CB186A"/>
    <w:rsid w:val="00CB1D2F"/>
    <w:rsid w:val="00CB1D35"/>
    <w:rsid w:val="00CB213F"/>
    <w:rsid w:val="00CB2145"/>
    <w:rsid w:val="00CB22F2"/>
    <w:rsid w:val="00CB2589"/>
    <w:rsid w:val="00CB2804"/>
    <w:rsid w:val="00CB2842"/>
    <w:rsid w:val="00CB29DC"/>
    <w:rsid w:val="00CB2BE4"/>
    <w:rsid w:val="00CB2CB1"/>
    <w:rsid w:val="00CB2DA6"/>
    <w:rsid w:val="00CB30FC"/>
    <w:rsid w:val="00CB31B5"/>
    <w:rsid w:val="00CB3322"/>
    <w:rsid w:val="00CB3390"/>
    <w:rsid w:val="00CB379D"/>
    <w:rsid w:val="00CB3855"/>
    <w:rsid w:val="00CB3A3B"/>
    <w:rsid w:val="00CB3BE8"/>
    <w:rsid w:val="00CB3E71"/>
    <w:rsid w:val="00CB3EB7"/>
    <w:rsid w:val="00CB3FCA"/>
    <w:rsid w:val="00CB424D"/>
    <w:rsid w:val="00CB4415"/>
    <w:rsid w:val="00CB455C"/>
    <w:rsid w:val="00CB46BD"/>
    <w:rsid w:val="00CB48B4"/>
    <w:rsid w:val="00CB4ADC"/>
    <w:rsid w:val="00CB4B98"/>
    <w:rsid w:val="00CB5056"/>
    <w:rsid w:val="00CB5460"/>
    <w:rsid w:val="00CB5484"/>
    <w:rsid w:val="00CB5522"/>
    <w:rsid w:val="00CB59B4"/>
    <w:rsid w:val="00CB5C9D"/>
    <w:rsid w:val="00CB5CB5"/>
    <w:rsid w:val="00CB5FF0"/>
    <w:rsid w:val="00CB601A"/>
    <w:rsid w:val="00CB6132"/>
    <w:rsid w:val="00CB61D9"/>
    <w:rsid w:val="00CB63A7"/>
    <w:rsid w:val="00CB6449"/>
    <w:rsid w:val="00CB65B3"/>
    <w:rsid w:val="00CB67B0"/>
    <w:rsid w:val="00CB68EB"/>
    <w:rsid w:val="00CB6935"/>
    <w:rsid w:val="00CB6BA0"/>
    <w:rsid w:val="00CB6CB6"/>
    <w:rsid w:val="00CB6CF7"/>
    <w:rsid w:val="00CB6FE3"/>
    <w:rsid w:val="00CB716A"/>
    <w:rsid w:val="00CB7263"/>
    <w:rsid w:val="00CB758F"/>
    <w:rsid w:val="00CB7CD0"/>
    <w:rsid w:val="00CB7D66"/>
    <w:rsid w:val="00CB7F5A"/>
    <w:rsid w:val="00CC0043"/>
    <w:rsid w:val="00CC0640"/>
    <w:rsid w:val="00CC09B2"/>
    <w:rsid w:val="00CC0F30"/>
    <w:rsid w:val="00CC103F"/>
    <w:rsid w:val="00CC10B9"/>
    <w:rsid w:val="00CC1243"/>
    <w:rsid w:val="00CC13E1"/>
    <w:rsid w:val="00CC1A50"/>
    <w:rsid w:val="00CC1BF2"/>
    <w:rsid w:val="00CC1DFC"/>
    <w:rsid w:val="00CC220B"/>
    <w:rsid w:val="00CC24C2"/>
    <w:rsid w:val="00CC2689"/>
    <w:rsid w:val="00CC2744"/>
    <w:rsid w:val="00CC297B"/>
    <w:rsid w:val="00CC2CB1"/>
    <w:rsid w:val="00CC2D8B"/>
    <w:rsid w:val="00CC33F1"/>
    <w:rsid w:val="00CC352E"/>
    <w:rsid w:val="00CC357A"/>
    <w:rsid w:val="00CC35EA"/>
    <w:rsid w:val="00CC367C"/>
    <w:rsid w:val="00CC371C"/>
    <w:rsid w:val="00CC3896"/>
    <w:rsid w:val="00CC3C22"/>
    <w:rsid w:val="00CC3FFC"/>
    <w:rsid w:val="00CC403F"/>
    <w:rsid w:val="00CC428D"/>
    <w:rsid w:val="00CC43AD"/>
    <w:rsid w:val="00CC4407"/>
    <w:rsid w:val="00CC44B6"/>
    <w:rsid w:val="00CC4660"/>
    <w:rsid w:val="00CC4741"/>
    <w:rsid w:val="00CC47AF"/>
    <w:rsid w:val="00CC4B23"/>
    <w:rsid w:val="00CC4B61"/>
    <w:rsid w:val="00CC4D4B"/>
    <w:rsid w:val="00CC4D60"/>
    <w:rsid w:val="00CC4E64"/>
    <w:rsid w:val="00CC4F36"/>
    <w:rsid w:val="00CC4F65"/>
    <w:rsid w:val="00CC56C6"/>
    <w:rsid w:val="00CC5D44"/>
    <w:rsid w:val="00CC5DD8"/>
    <w:rsid w:val="00CC5E98"/>
    <w:rsid w:val="00CC6016"/>
    <w:rsid w:val="00CC60B2"/>
    <w:rsid w:val="00CC6771"/>
    <w:rsid w:val="00CC682D"/>
    <w:rsid w:val="00CC6832"/>
    <w:rsid w:val="00CC727D"/>
    <w:rsid w:val="00CC755C"/>
    <w:rsid w:val="00CC76BE"/>
    <w:rsid w:val="00CC7735"/>
    <w:rsid w:val="00CC778C"/>
    <w:rsid w:val="00CC77C2"/>
    <w:rsid w:val="00CC7A59"/>
    <w:rsid w:val="00CC7AE9"/>
    <w:rsid w:val="00CC7B5A"/>
    <w:rsid w:val="00CC7CEC"/>
    <w:rsid w:val="00CD00C5"/>
    <w:rsid w:val="00CD0226"/>
    <w:rsid w:val="00CD046F"/>
    <w:rsid w:val="00CD04B7"/>
    <w:rsid w:val="00CD04E6"/>
    <w:rsid w:val="00CD0732"/>
    <w:rsid w:val="00CD0861"/>
    <w:rsid w:val="00CD0B5C"/>
    <w:rsid w:val="00CD1235"/>
    <w:rsid w:val="00CD1517"/>
    <w:rsid w:val="00CD18AF"/>
    <w:rsid w:val="00CD199E"/>
    <w:rsid w:val="00CD1A91"/>
    <w:rsid w:val="00CD2289"/>
    <w:rsid w:val="00CD2296"/>
    <w:rsid w:val="00CD22F7"/>
    <w:rsid w:val="00CD238D"/>
    <w:rsid w:val="00CD25ED"/>
    <w:rsid w:val="00CD26D4"/>
    <w:rsid w:val="00CD27FA"/>
    <w:rsid w:val="00CD2915"/>
    <w:rsid w:val="00CD2B3E"/>
    <w:rsid w:val="00CD2BCC"/>
    <w:rsid w:val="00CD2BE0"/>
    <w:rsid w:val="00CD3702"/>
    <w:rsid w:val="00CD37C3"/>
    <w:rsid w:val="00CD3BC4"/>
    <w:rsid w:val="00CD3E39"/>
    <w:rsid w:val="00CD3F61"/>
    <w:rsid w:val="00CD41B0"/>
    <w:rsid w:val="00CD4260"/>
    <w:rsid w:val="00CD427D"/>
    <w:rsid w:val="00CD43DC"/>
    <w:rsid w:val="00CD46B4"/>
    <w:rsid w:val="00CD4771"/>
    <w:rsid w:val="00CD4CC3"/>
    <w:rsid w:val="00CD4E14"/>
    <w:rsid w:val="00CD4E68"/>
    <w:rsid w:val="00CD510F"/>
    <w:rsid w:val="00CD529F"/>
    <w:rsid w:val="00CD56D6"/>
    <w:rsid w:val="00CD5704"/>
    <w:rsid w:val="00CD5BB6"/>
    <w:rsid w:val="00CD5BC9"/>
    <w:rsid w:val="00CD5BFF"/>
    <w:rsid w:val="00CD5E0A"/>
    <w:rsid w:val="00CD5E79"/>
    <w:rsid w:val="00CD60EC"/>
    <w:rsid w:val="00CD62C1"/>
    <w:rsid w:val="00CD634B"/>
    <w:rsid w:val="00CD669B"/>
    <w:rsid w:val="00CD6809"/>
    <w:rsid w:val="00CD681F"/>
    <w:rsid w:val="00CD6B8B"/>
    <w:rsid w:val="00CD706A"/>
    <w:rsid w:val="00CD7348"/>
    <w:rsid w:val="00CD742C"/>
    <w:rsid w:val="00CD76C4"/>
    <w:rsid w:val="00CD7D56"/>
    <w:rsid w:val="00CD7E53"/>
    <w:rsid w:val="00CD7EE9"/>
    <w:rsid w:val="00CE026A"/>
    <w:rsid w:val="00CE052F"/>
    <w:rsid w:val="00CE0649"/>
    <w:rsid w:val="00CE07C3"/>
    <w:rsid w:val="00CE0824"/>
    <w:rsid w:val="00CE0A3D"/>
    <w:rsid w:val="00CE153B"/>
    <w:rsid w:val="00CE19D4"/>
    <w:rsid w:val="00CE1B7E"/>
    <w:rsid w:val="00CE23A5"/>
    <w:rsid w:val="00CE2B77"/>
    <w:rsid w:val="00CE2BC3"/>
    <w:rsid w:val="00CE2C19"/>
    <w:rsid w:val="00CE2D3A"/>
    <w:rsid w:val="00CE2E00"/>
    <w:rsid w:val="00CE2EB1"/>
    <w:rsid w:val="00CE3183"/>
    <w:rsid w:val="00CE3234"/>
    <w:rsid w:val="00CE374C"/>
    <w:rsid w:val="00CE3998"/>
    <w:rsid w:val="00CE3B01"/>
    <w:rsid w:val="00CE3C31"/>
    <w:rsid w:val="00CE3D37"/>
    <w:rsid w:val="00CE3D3C"/>
    <w:rsid w:val="00CE3F91"/>
    <w:rsid w:val="00CE40DD"/>
    <w:rsid w:val="00CE4289"/>
    <w:rsid w:val="00CE45C5"/>
    <w:rsid w:val="00CE48EA"/>
    <w:rsid w:val="00CE4A8A"/>
    <w:rsid w:val="00CE4ABD"/>
    <w:rsid w:val="00CE4B16"/>
    <w:rsid w:val="00CE4D93"/>
    <w:rsid w:val="00CE4E84"/>
    <w:rsid w:val="00CE5A61"/>
    <w:rsid w:val="00CE5B8D"/>
    <w:rsid w:val="00CE5C00"/>
    <w:rsid w:val="00CE5D02"/>
    <w:rsid w:val="00CE62D2"/>
    <w:rsid w:val="00CE658A"/>
    <w:rsid w:val="00CE67C0"/>
    <w:rsid w:val="00CE6AAC"/>
    <w:rsid w:val="00CE7378"/>
    <w:rsid w:val="00CE754E"/>
    <w:rsid w:val="00CE76DC"/>
    <w:rsid w:val="00CE7788"/>
    <w:rsid w:val="00CE795D"/>
    <w:rsid w:val="00CE7C98"/>
    <w:rsid w:val="00CE7FDE"/>
    <w:rsid w:val="00CF0045"/>
    <w:rsid w:val="00CF0381"/>
    <w:rsid w:val="00CF044E"/>
    <w:rsid w:val="00CF0463"/>
    <w:rsid w:val="00CF04B0"/>
    <w:rsid w:val="00CF066A"/>
    <w:rsid w:val="00CF0920"/>
    <w:rsid w:val="00CF0C8D"/>
    <w:rsid w:val="00CF0D6E"/>
    <w:rsid w:val="00CF1478"/>
    <w:rsid w:val="00CF167F"/>
    <w:rsid w:val="00CF1706"/>
    <w:rsid w:val="00CF175A"/>
    <w:rsid w:val="00CF18CA"/>
    <w:rsid w:val="00CF1C72"/>
    <w:rsid w:val="00CF22E7"/>
    <w:rsid w:val="00CF27AE"/>
    <w:rsid w:val="00CF281F"/>
    <w:rsid w:val="00CF2ACD"/>
    <w:rsid w:val="00CF2B2A"/>
    <w:rsid w:val="00CF33FF"/>
    <w:rsid w:val="00CF36B6"/>
    <w:rsid w:val="00CF39AB"/>
    <w:rsid w:val="00CF3B9F"/>
    <w:rsid w:val="00CF3BF6"/>
    <w:rsid w:val="00CF3C5D"/>
    <w:rsid w:val="00CF3D45"/>
    <w:rsid w:val="00CF3D7E"/>
    <w:rsid w:val="00CF3EAF"/>
    <w:rsid w:val="00CF41CA"/>
    <w:rsid w:val="00CF4251"/>
    <w:rsid w:val="00CF4C19"/>
    <w:rsid w:val="00CF4E70"/>
    <w:rsid w:val="00CF4F2E"/>
    <w:rsid w:val="00CF5119"/>
    <w:rsid w:val="00CF5706"/>
    <w:rsid w:val="00CF5915"/>
    <w:rsid w:val="00CF5A5C"/>
    <w:rsid w:val="00CF5CBC"/>
    <w:rsid w:val="00CF616E"/>
    <w:rsid w:val="00CF62B2"/>
    <w:rsid w:val="00CF63AF"/>
    <w:rsid w:val="00CF6530"/>
    <w:rsid w:val="00CF6582"/>
    <w:rsid w:val="00CF671A"/>
    <w:rsid w:val="00CF6D7A"/>
    <w:rsid w:val="00CF6E16"/>
    <w:rsid w:val="00CF7934"/>
    <w:rsid w:val="00CF7C41"/>
    <w:rsid w:val="00CF7D87"/>
    <w:rsid w:val="00D0010F"/>
    <w:rsid w:val="00D00245"/>
    <w:rsid w:val="00D008BE"/>
    <w:rsid w:val="00D00911"/>
    <w:rsid w:val="00D00A13"/>
    <w:rsid w:val="00D00C08"/>
    <w:rsid w:val="00D00D50"/>
    <w:rsid w:val="00D00FD8"/>
    <w:rsid w:val="00D0101D"/>
    <w:rsid w:val="00D01080"/>
    <w:rsid w:val="00D01081"/>
    <w:rsid w:val="00D0140C"/>
    <w:rsid w:val="00D016A6"/>
    <w:rsid w:val="00D018CA"/>
    <w:rsid w:val="00D01A5A"/>
    <w:rsid w:val="00D021FA"/>
    <w:rsid w:val="00D02254"/>
    <w:rsid w:val="00D022CB"/>
    <w:rsid w:val="00D02445"/>
    <w:rsid w:val="00D025B0"/>
    <w:rsid w:val="00D0264A"/>
    <w:rsid w:val="00D026F3"/>
    <w:rsid w:val="00D02821"/>
    <w:rsid w:val="00D02CC5"/>
    <w:rsid w:val="00D02D97"/>
    <w:rsid w:val="00D02DA1"/>
    <w:rsid w:val="00D02FC5"/>
    <w:rsid w:val="00D03612"/>
    <w:rsid w:val="00D03703"/>
    <w:rsid w:val="00D03B58"/>
    <w:rsid w:val="00D03C6F"/>
    <w:rsid w:val="00D0473D"/>
    <w:rsid w:val="00D048D4"/>
    <w:rsid w:val="00D04ADB"/>
    <w:rsid w:val="00D04B16"/>
    <w:rsid w:val="00D04CD6"/>
    <w:rsid w:val="00D04E52"/>
    <w:rsid w:val="00D04E81"/>
    <w:rsid w:val="00D04EB6"/>
    <w:rsid w:val="00D0501B"/>
    <w:rsid w:val="00D050FA"/>
    <w:rsid w:val="00D0527E"/>
    <w:rsid w:val="00D0538D"/>
    <w:rsid w:val="00D05476"/>
    <w:rsid w:val="00D0564D"/>
    <w:rsid w:val="00D059A9"/>
    <w:rsid w:val="00D05F28"/>
    <w:rsid w:val="00D05F69"/>
    <w:rsid w:val="00D06071"/>
    <w:rsid w:val="00D06386"/>
    <w:rsid w:val="00D06420"/>
    <w:rsid w:val="00D06881"/>
    <w:rsid w:val="00D06A01"/>
    <w:rsid w:val="00D06BA0"/>
    <w:rsid w:val="00D06FAA"/>
    <w:rsid w:val="00D074A4"/>
    <w:rsid w:val="00D0771F"/>
    <w:rsid w:val="00D079E5"/>
    <w:rsid w:val="00D1049D"/>
    <w:rsid w:val="00D104D0"/>
    <w:rsid w:val="00D105D6"/>
    <w:rsid w:val="00D109F0"/>
    <w:rsid w:val="00D10A1C"/>
    <w:rsid w:val="00D10C0D"/>
    <w:rsid w:val="00D10C24"/>
    <w:rsid w:val="00D10CE7"/>
    <w:rsid w:val="00D111D8"/>
    <w:rsid w:val="00D117FC"/>
    <w:rsid w:val="00D1189D"/>
    <w:rsid w:val="00D11E96"/>
    <w:rsid w:val="00D11F3B"/>
    <w:rsid w:val="00D120F1"/>
    <w:rsid w:val="00D1227D"/>
    <w:rsid w:val="00D124B5"/>
    <w:rsid w:val="00D125C0"/>
    <w:rsid w:val="00D127B1"/>
    <w:rsid w:val="00D127DD"/>
    <w:rsid w:val="00D12B81"/>
    <w:rsid w:val="00D12DB7"/>
    <w:rsid w:val="00D12DB9"/>
    <w:rsid w:val="00D1312A"/>
    <w:rsid w:val="00D131E1"/>
    <w:rsid w:val="00D1348C"/>
    <w:rsid w:val="00D13665"/>
    <w:rsid w:val="00D139B8"/>
    <w:rsid w:val="00D13B02"/>
    <w:rsid w:val="00D13DA6"/>
    <w:rsid w:val="00D13E3A"/>
    <w:rsid w:val="00D13E7D"/>
    <w:rsid w:val="00D13F84"/>
    <w:rsid w:val="00D13FF6"/>
    <w:rsid w:val="00D141FD"/>
    <w:rsid w:val="00D14269"/>
    <w:rsid w:val="00D142F2"/>
    <w:rsid w:val="00D1431C"/>
    <w:rsid w:val="00D146F2"/>
    <w:rsid w:val="00D14822"/>
    <w:rsid w:val="00D14A08"/>
    <w:rsid w:val="00D14A55"/>
    <w:rsid w:val="00D14A9D"/>
    <w:rsid w:val="00D14AE6"/>
    <w:rsid w:val="00D14E0B"/>
    <w:rsid w:val="00D14E6E"/>
    <w:rsid w:val="00D15050"/>
    <w:rsid w:val="00D1527C"/>
    <w:rsid w:val="00D15361"/>
    <w:rsid w:val="00D15421"/>
    <w:rsid w:val="00D1542F"/>
    <w:rsid w:val="00D1566C"/>
    <w:rsid w:val="00D1577C"/>
    <w:rsid w:val="00D15973"/>
    <w:rsid w:val="00D15B3B"/>
    <w:rsid w:val="00D15B6A"/>
    <w:rsid w:val="00D15CDC"/>
    <w:rsid w:val="00D15E9C"/>
    <w:rsid w:val="00D15EDF"/>
    <w:rsid w:val="00D16461"/>
    <w:rsid w:val="00D16573"/>
    <w:rsid w:val="00D16813"/>
    <w:rsid w:val="00D168C0"/>
    <w:rsid w:val="00D16C3D"/>
    <w:rsid w:val="00D16CD6"/>
    <w:rsid w:val="00D16ECF"/>
    <w:rsid w:val="00D16F76"/>
    <w:rsid w:val="00D17082"/>
    <w:rsid w:val="00D172AB"/>
    <w:rsid w:val="00D176F1"/>
    <w:rsid w:val="00D177B7"/>
    <w:rsid w:val="00D179C4"/>
    <w:rsid w:val="00D17C53"/>
    <w:rsid w:val="00D17D9F"/>
    <w:rsid w:val="00D17E4E"/>
    <w:rsid w:val="00D2043A"/>
    <w:rsid w:val="00D204DD"/>
    <w:rsid w:val="00D204E8"/>
    <w:rsid w:val="00D20505"/>
    <w:rsid w:val="00D209E2"/>
    <w:rsid w:val="00D20AAA"/>
    <w:rsid w:val="00D20C48"/>
    <w:rsid w:val="00D20D53"/>
    <w:rsid w:val="00D20EED"/>
    <w:rsid w:val="00D2122D"/>
    <w:rsid w:val="00D21AEA"/>
    <w:rsid w:val="00D21EF0"/>
    <w:rsid w:val="00D22471"/>
    <w:rsid w:val="00D2256B"/>
    <w:rsid w:val="00D227D3"/>
    <w:rsid w:val="00D22A36"/>
    <w:rsid w:val="00D22A7D"/>
    <w:rsid w:val="00D22C85"/>
    <w:rsid w:val="00D22D06"/>
    <w:rsid w:val="00D2303C"/>
    <w:rsid w:val="00D23080"/>
    <w:rsid w:val="00D2309A"/>
    <w:rsid w:val="00D23221"/>
    <w:rsid w:val="00D23AEB"/>
    <w:rsid w:val="00D23BB9"/>
    <w:rsid w:val="00D23D8E"/>
    <w:rsid w:val="00D23FED"/>
    <w:rsid w:val="00D243E3"/>
    <w:rsid w:val="00D24587"/>
    <w:rsid w:val="00D24BD6"/>
    <w:rsid w:val="00D24CFD"/>
    <w:rsid w:val="00D24E5D"/>
    <w:rsid w:val="00D25A42"/>
    <w:rsid w:val="00D25AFB"/>
    <w:rsid w:val="00D25B5F"/>
    <w:rsid w:val="00D25B8C"/>
    <w:rsid w:val="00D2638E"/>
    <w:rsid w:val="00D26416"/>
    <w:rsid w:val="00D268A3"/>
    <w:rsid w:val="00D26973"/>
    <w:rsid w:val="00D26A3E"/>
    <w:rsid w:val="00D26B13"/>
    <w:rsid w:val="00D26BC5"/>
    <w:rsid w:val="00D26CA2"/>
    <w:rsid w:val="00D26D25"/>
    <w:rsid w:val="00D26DA1"/>
    <w:rsid w:val="00D26E9F"/>
    <w:rsid w:val="00D26F3F"/>
    <w:rsid w:val="00D270D0"/>
    <w:rsid w:val="00D27C1A"/>
    <w:rsid w:val="00D27F52"/>
    <w:rsid w:val="00D300FD"/>
    <w:rsid w:val="00D301EB"/>
    <w:rsid w:val="00D3028E"/>
    <w:rsid w:val="00D30357"/>
    <w:rsid w:val="00D30366"/>
    <w:rsid w:val="00D3056F"/>
    <w:rsid w:val="00D30711"/>
    <w:rsid w:val="00D30B0E"/>
    <w:rsid w:val="00D30CE2"/>
    <w:rsid w:val="00D30DC7"/>
    <w:rsid w:val="00D30E9E"/>
    <w:rsid w:val="00D30EFE"/>
    <w:rsid w:val="00D30F00"/>
    <w:rsid w:val="00D3110F"/>
    <w:rsid w:val="00D3128F"/>
    <w:rsid w:val="00D31509"/>
    <w:rsid w:val="00D3161D"/>
    <w:rsid w:val="00D31AC2"/>
    <w:rsid w:val="00D31CE2"/>
    <w:rsid w:val="00D31D4E"/>
    <w:rsid w:val="00D31D4F"/>
    <w:rsid w:val="00D31D92"/>
    <w:rsid w:val="00D31DC6"/>
    <w:rsid w:val="00D321E7"/>
    <w:rsid w:val="00D322D6"/>
    <w:rsid w:val="00D323BA"/>
    <w:rsid w:val="00D324BD"/>
    <w:rsid w:val="00D32841"/>
    <w:rsid w:val="00D329C6"/>
    <w:rsid w:val="00D32D34"/>
    <w:rsid w:val="00D32D67"/>
    <w:rsid w:val="00D32E1D"/>
    <w:rsid w:val="00D333A4"/>
    <w:rsid w:val="00D33C74"/>
    <w:rsid w:val="00D33F6F"/>
    <w:rsid w:val="00D3439D"/>
    <w:rsid w:val="00D3457D"/>
    <w:rsid w:val="00D3475C"/>
    <w:rsid w:val="00D34870"/>
    <w:rsid w:val="00D3492E"/>
    <w:rsid w:val="00D34AED"/>
    <w:rsid w:val="00D34BB6"/>
    <w:rsid w:val="00D34F66"/>
    <w:rsid w:val="00D3527B"/>
    <w:rsid w:val="00D352AC"/>
    <w:rsid w:val="00D3553D"/>
    <w:rsid w:val="00D355D8"/>
    <w:rsid w:val="00D35677"/>
    <w:rsid w:val="00D357DD"/>
    <w:rsid w:val="00D35805"/>
    <w:rsid w:val="00D35F3E"/>
    <w:rsid w:val="00D361DE"/>
    <w:rsid w:val="00D362E0"/>
    <w:rsid w:val="00D365F9"/>
    <w:rsid w:val="00D3665C"/>
    <w:rsid w:val="00D36700"/>
    <w:rsid w:val="00D3676F"/>
    <w:rsid w:val="00D36838"/>
    <w:rsid w:val="00D36B88"/>
    <w:rsid w:val="00D36D80"/>
    <w:rsid w:val="00D37008"/>
    <w:rsid w:val="00D37315"/>
    <w:rsid w:val="00D377FA"/>
    <w:rsid w:val="00D40122"/>
    <w:rsid w:val="00D40381"/>
    <w:rsid w:val="00D403B5"/>
    <w:rsid w:val="00D403E0"/>
    <w:rsid w:val="00D4057A"/>
    <w:rsid w:val="00D40593"/>
    <w:rsid w:val="00D406D5"/>
    <w:rsid w:val="00D40802"/>
    <w:rsid w:val="00D4098B"/>
    <w:rsid w:val="00D40ABF"/>
    <w:rsid w:val="00D40BD8"/>
    <w:rsid w:val="00D41185"/>
    <w:rsid w:val="00D413E7"/>
    <w:rsid w:val="00D414CF"/>
    <w:rsid w:val="00D415B5"/>
    <w:rsid w:val="00D41611"/>
    <w:rsid w:val="00D416B0"/>
    <w:rsid w:val="00D41ACC"/>
    <w:rsid w:val="00D41CFE"/>
    <w:rsid w:val="00D41D8B"/>
    <w:rsid w:val="00D41D9D"/>
    <w:rsid w:val="00D41E31"/>
    <w:rsid w:val="00D41ED6"/>
    <w:rsid w:val="00D41FA2"/>
    <w:rsid w:val="00D4292C"/>
    <w:rsid w:val="00D42BB1"/>
    <w:rsid w:val="00D42D4D"/>
    <w:rsid w:val="00D42D62"/>
    <w:rsid w:val="00D434F0"/>
    <w:rsid w:val="00D43553"/>
    <w:rsid w:val="00D43B34"/>
    <w:rsid w:val="00D43BA5"/>
    <w:rsid w:val="00D43C97"/>
    <w:rsid w:val="00D43E6F"/>
    <w:rsid w:val="00D43E94"/>
    <w:rsid w:val="00D43FB2"/>
    <w:rsid w:val="00D44183"/>
    <w:rsid w:val="00D441E5"/>
    <w:rsid w:val="00D44651"/>
    <w:rsid w:val="00D446A9"/>
    <w:rsid w:val="00D446C6"/>
    <w:rsid w:val="00D44C73"/>
    <w:rsid w:val="00D45348"/>
    <w:rsid w:val="00D454F5"/>
    <w:rsid w:val="00D455DE"/>
    <w:rsid w:val="00D45601"/>
    <w:rsid w:val="00D45858"/>
    <w:rsid w:val="00D4590B"/>
    <w:rsid w:val="00D45991"/>
    <w:rsid w:val="00D459C2"/>
    <w:rsid w:val="00D45EA1"/>
    <w:rsid w:val="00D45F40"/>
    <w:rsid w:val="00D45F91"/>
    <w:rsid w:val="00D4621B"/>
    <w:rsid w:val="00D462AF"/>
    <w:rsid w:val="00D465A9"/>
    <w:rsid w:val="00D466CD"/>
    <w:rsid w:val="00D46C4B"/>
    <w:rsid w:val="00D470F1"/>
    <w:rsid w:val="00D473CF"/>
    <w:rsid w:val="00D477DF"/>
    <w:rsid w:val="00D47A68"/>
    <w:rsid w:val="00D47D6F"/>
    <w:rsid w:val="00D5005C"/>
    <w:rsid w:val="00D50164"/>
    <w:rsid w:val="00D50340"/>
    <w:rsid w:val="00D50841"/>
    <w:rsid w:val="00D511BD"/>
    <w:rsid w:val="00D51570"/>
    <w:rsid w:val="00D5161D"/>
    <w:rsid w:val="00D5161F"/>
    <w:rsid w:val="00D516FB"/>
    <w:rsid w:val="00D51A2C"/>
    <w:rsid w:val="00D51AEA"/>
    <w:rsid w:val="00D51EAD"/>
    <w:rsid w:val="00D51F23"/>
    <w:rsid w:val="00D51F42"/>
    <w:rsid w:val="00D5228C"/>
    <w:rsid w:val="00D52301"/>
    <w:rsid w:val="00D52362"/>
    <w:rsid w:val="00D52447"/>
    <w:rsid w:val="00D525D8"/>
    <w:rsid w:val="00D52892"/>
    <w:rsid w:val="00D52BF2"/>
    <w:rsid w:val="00D52E99"/>
    <w:rsid w:val="00D52EE2"/>
    <w:rsid w:val="00D52F3F"/>
    <w:rsid w:val="00D5377B"/>
    <w:rsid w:val="00D538E3"/>
    <w:rsid w:val="00D53B2B"/>
    <w:rsid w:val="00D54264"/>
    <w:rsid w:val="00D5435E"/>
    <w:rsid w:val="00D547B5"/>
    <w:rsid w:val="00D5481F"/>
    <w:rsid w:val="00D54930"/>
    <w:rsid w:val="00D54CF1"/>
    <w:rsid w:val="00D54D33"/>
    <w:rsid w:val="00D5510D"/>
    <w:rsid w:val="00D5524C"/>
    <w:rsid w:val="00D552A6"/>
    <w:rsid w:val="00D552D4"/>
    <w:rsid w:val="00D5565E"/>
    <w:rsid w:val="00D558E6"/>
    <w:rsid w:val="00D55A21"/>
    <w:rsid w:val="00D55EE4"/>
    <w:rsid w:val="00D560D1"/>
    <w:rsid w:val="00D5619C"/>
    <w:rsid w:val="00D563A3"/>
    <w:rsid w:val="00D5649A"/>
    <w:rsid w:val="00D565B9"/>
    <w:rsid w:val="00D56662"/>
    <w:rsid w:val="00D56729"/>
    <w:rsid w:val="00D568CC"/>
    <w:rsid w:val="00D56A2E"/>
    <w:rsid w:val="00D56CB6"/>
    <w:rsid w:val="00D56CBF"/>
    <w:rsid w:val="00D56DE5"/>
    <w:rsid w:val="00D57318"/>
    <w:rsid w:val="00D57362"/>
    <w:rsid w:val="00D57489"/>
    <w:rsid w:val="00D576AD"/>
    <w:rsid w:val="00D57898"/>
    <w:rsid w:val="00D57CE5"/>
    <w:rsid w:val="00D60121"/>
    <w:rsid w:val="00D6049A"/>
    <w:rsid w:val="00D607F6"/>
    <w:rsid w:val="00D61B1A"/>
    <w:rsid w:val="00D61D1F"/>
    <w:rsid w:val="00D6239D"/>
    <w:rsid w:val="00D62536"/>
    <w:rsid w:val="00D6275D"/>
    <w:rsid w:val="00D62A07"/>
    <w:rsid w:val="00D62C5A"/>
    <w:rsid w:val="00D62D1D"/>
    <w:rsid w:val="00D62DA2"/>
    <w:rsid w:val="00D62E7A"/>
    <w:rsid w:val="00D62EE1"/>
    <w:rsid w:val="00D62FBF"/>
    <w:rsid w:val="00D63753"/>
    <w:rsid w:val="00D63A80"/>
    <w:rsid w:val="00D63AF5"/>
    <w:rsid w:val="00D63B3E"/>
    <w:rsid w:val="00D63E55"/>
    <w:rsid w:val="00D645CA"/>
    <w:rsid w:val="00D64A21"/>
    <w:rsid w:val="00D64C55"/>
    <w:rsid w:val="00D64FBB"/>
    <w:rsid w:val="00D65340"/>
    <w:rsid w:val="00D65796"/>
    <w:rsid w:val="00D65F4B"/>
    <w:rsid w:val="00D65FF2"/>
    <w:rsid w:val="00D661F9"/>
    <w:rsid w:val="00D662A2"/>
    <w:rsid w:val="00D662BC"/>
    <w:rsid w:val="00D66369"/>
    <w:rsid w:val="00D664A9"/>
    <w:rsid w:val="00D66658"/>
    <w:rsid w:val="00D66903"/>
    <w:rsid w:val="00D669AE"/>
    <w:rsid w:val="00D66AEC"/>
    <w:rsid w:val="00D66D4C"/>
    <w:rsid w:val="00D66DEC"/>
    <w:rsid w:val="00D6751C"/>
    <w:rsid w:val="00D67738"/>
    <w:rsid w:val="00D67898"/>
    <w:rsid w:val="00D679DF"/>
    <w:rsid w:val="00D67B0D"/>
    <w:rsid w:val="00D67D38"/>
    <w:rsid w:val="00D70681"/>
    <w:rsid w:val="00D706CD"/>
    <w:rsid w:val="00D70C84"/>
    <w:rsid w:val="00D710B6"/>
    <w:rsid w:val="00D7140D"/>
    <w:rsid w:val="00D715E8"/>
    <w:rsid w:val="00D718FA"/>
    <w:rsid w:val="00D71ADA"/>
    <w:rsid w:val="00D722A5"/>
    <w:rsid w:val="00D723E0"/>
    <w:rsid w:val="00D72ADF"/>
    <w:rsid w:val="00D72E6C"/>
    <w:rsid w:val="00D7303B"/>
    <w:rsid w:val="00D73787"/>
    <w:rsid w:val="00D739E1"/>
    <w:rsid w:val="00D73A05"/>
    <w:rsid w:val="00D73CD5"/>
    <w:rsid w:val="00D73FD4"/>
    <w:rsid w:val="00D74098"/>
    <w:rsid w:val="00D741F0"/>
    <w:rsid w:val="00D74BD0"/>
    <w:rsid w:val="00D74BD7"/>
    <w:rsid w:val="00D74CF4"/>
    <w:rsid w:val="00D74EBB"/>
    <w:rsid w:val="00D74ED9"/>
    <w:rsid w:val="00D75047"/>
    <w:rsid w:val="00D751A6"/>
    <w:rsid w:val="00D753E2"/>
    <w:rsid w:val="00D755D0"/>
    <w:rsid w:val="00D75AE1"/>
    <w:rsid w:val="00D76040"/>
    <w:rsid w:val="00D760F5"/>
    <w:rsid w:val="00D762D6"/>
    <w:rsid w:val="00D76518"/>
    <w:rsid w:val="00D76C5C"/>
    <w:rsid w:val="00D76CB0"/>
    <w:rsid w:val="00D76D6B"/>
    <w:rsid w:val="00D774FE"/>
    <w:rsid w:val="00D77605"/>
    <w:rsid w:val="00D776C5"/>
    <w:rsid w:val="00D776D3"/>
    <w:rsid w:val="00D77711"/>
    <w:rsid w:val="00D7798A"/>
    <w:rsid w:val="00D77B53"/>
    <w:rsid w:val="00D80180"/>
    <w:rsid w:val="00D805F0"/>
    <w:rsid w:val="00D8086B"/>
    <w:rsid w:val="00D80F6A"/>
    <w:rsid w:val="00D80FC3"/>
    <w:rsid w:val="00D810A9"/>
    <w:rsid w:val="00D810E9"/>
    <w:rsid w:val="00D816AC"/>
    <w:rsid w:val="00D81763"/>
    <w:rsid w:val="00D81946"/>
    <w:rsid w:val="00D81A1E"/>
    <w:rsid w:val="00D81B2C"/>
    <w:rsid w:val="00D81C61"/>
    <w:rsid w:val="00D81D49"/>
    <w:rsid w:val="00D826A9"/>
    <w:rsid w:val="00D827E5"/>
    <w:rsid w:val="00D82874"/>
    <w:rsid w:val="00D829F4"/>
    <w:rsid w:val="00D82BEC"/>
    <w:rsid w:val="00D82C54"/>
    <w:rsid w:val="00D82D26"/>
    <w:rsid w:val="00D83385"/>
    <w:rsid w:val="00D83584"/>
    <w:rsid w:val="00D83A01"/>
    <w:rsid w:val="00D8406C"/>
    <w:rsid w:val="00D84380"/>
    <w:rsid w:val="00D843BD"/>
    <w:rsid w:val="00D84698"/>
    <w:rsid w:val="00D847B9"/>
    <w:rsid w:val="00D848C5"/>
    <w:rsid w:val="00D84A44"/>
    <w:rsid w:val="00D84D74"/>
    <w:rsid w:val="00D84E33"/>
    <w:rsid w:val="00D84E86"/>
    <w:rsid w:val="00D84FC9"/>
    <w:rsid w:val="00D8512D"/>
    <w:rsid w:val="00D85251"/>
    <w:rsid w:val="00D8535C"/>
    <w:rsid w:val="00D85471"/>
    <w:rsid w:val="00D85507"/>
    <w:rsid w:val="00D8555B"/>
    <w:rsid w:val="00D85772"/>
    <w:rsid w:val="00D85E1F"/>
    <w:rsid w:val="00D85E95"/>
    <w:rsid w:val="00D85FA9"/>
    <w:rsid w:val="00D86011"/>
    <w:rsid w:val="00D8648F"/>
    <w:rsid w:val="00D86762"/>
    <w:rsid w:val="00D8682C"/>
    <w:rsid w:val="00D8688B"/>
    <w:rsid w:val="00D86909"/>
    <w:rsid w:val="00D86A39"/>
    <w:rsid w:val="00D86B1D"/>
    <w:rsid w:val="00D86B26"/>
    <w:rsid w:val="00D86B8E"/>
    <w:rsid w:val="00D86F4B"/>
    <w:rsid w:val="00D8711F"/>
    <w:rsid w:val="00D8722F"/>
    <w:rsid w:val="00D87243"/>
    <w:rsid w:val="00D87662"/>
    <w:rsid w:val="00D87721"/>
    <w:rsid w:val="00D8773D"/>
    <w:rsid w:val="00D87F4D"/>
    <w:rsid w:val="00D87F9A"/>
    <w:rsid w:val="00D901A2"/>
    <w:rsid w:val="00D90316"/>
    <w:rsid w:val="00D90479"/>
    <w:rsid w:val="00D90642"/>
    <w:rsid w:val="00D90743"/>
    <w:rsid w:val="00D9084F"/>
    <w:rsid w:val="00D909A5"/>
    <w:rsid w:val="00D90BB2"/>
    <w:rsid w:val="00D90F88"/>
    <w:rsid w:val="00D9100D"/>
    <w:rsid w:val="00D91215"/>
    <w:rsid w:val="00D912AD"/>
    <w:rsid w:val="00D9131B"/>
    <w:rsid w:val="00D916C5"/>
    <w:rsid w:val="00D91B89"/>
    <w:rsid w:val="00D91ED0"/>
    <w:rsid w:val="00D92076"/>
    <w:rsid w:val="00D92204"/>
    <w:rsid w:val="00D92276"/>
    <w:rsid w:val="00D922D8"/>
    <w:rsid w:val="00D925F0"/>
    <w:rsid w:val="00D926AB"/>
    <w:rsid w:val="00D92869"/>
    <w:rsid w:val="00D92B8D"/>
    <w:rsid w:val="00D92BFF"/>
    <w:rsid w:val="00D93D76"/>
    <w:rsid w:val="00D93ECF"/>
    <w:rsid w:val="00D940DC"/>
    <w:rsid w:val="00D94123"/>
    <w:rsid w:val="00D94280"/>
    <w:rsid w:val="00D944A5"/>
    <w:rsid w:val="00D94668"/>
    <w:rsid w:val="00D94C0E"/>
    <w:rsid w:val="00D94C2E"/>
    <w:rsid w:val="00D95089"/>
    <w:rsid w:val="00D95110"/>
    <w:rsid w:val="00D951FB"/>
    <w:rsid w:val="00D95444"/>
    <w:rsid w:val="00D95448"/>
    <w:rsid w:val="00D956CE"/>
    <w:rsid w:val="00D95719"/>
    <w:rsid w:val="00D95875"/>
    <w:rsid w:val="00D95E5F"/>
    <w:rsid w:val="00D95EEE"/>
    <w:rsid w:val="00D95F59"/>
    <w:rsid w:val="00D964A6"/>
    <w:rsid w:val="00D96994"/>
    <w:rsid w:val="00D96AE9"/>
    <w:rsid w:val="00D96B55"/>
    <w:rsid w:val="00D9724F"/>
    <w:rsid w:val="00D97276"/>
    <w:rsid w:val="00D972E3"/>
    <w:rsid w:val="00D97421"/>
    <w:rsid w:val="00D9759F"/>
    <w:rsid w:val="00D976DD"/>
    <w:rsid w:val="00D97E0A"/>
    <w:rsid w:val="00D97E42"/>
    <w:rsid w:val="00D97F34"/>
    <w:rsid w:val="00DA0046"/>
    <w:rsid w:val="00DA00FB"/>
    <w:rsid w:val="00DA023D"/>
    <w:rsid w:val="00DA0FEE"/>
    <w:rsid w:val="00DA1074"/>
    <w:rsid w:val="00DA13E0"/>
    <w:rsid w:val="00DA149D"/>
    <w:rsid w:val="00DA1A32"/>
    <w:rsid w:val="00DA2037"/>
    <w:rsid w:val="00DA2213"/>
    <w:rsid w:val="00DA2479"/>
    <w:rsid w:val="00DA27C2"/>
    <w:rsid w:val="00DA2DD6"/>
    <w:rsid w:val="00DA2EF0"/>
    <w:rsid w:val="00DA3016"/>
    <w:rsid w:val="00DA3035"/>
    <w:rsid w:val="00DA33DF"/>
    <w:rsid w:val="00DA343F"/>
    <w:rsid w:val="00DA36DA"/>
    <w:rsid w:val="00DA3B58"/>
    <w:rsid w:val="00DA3EE3"/>
    <w:rsid w:val="00DA3EEE"/>
    <w:rsid w:val="00DA4132"/>
    <w:rsid w:val="00DA4387"/>
    <w:rsid w:val="00DA478F"/>
    <w:rsid w:val="00DA47EF"/>
    <w:rsid w:val="00DA48A9"/>
    <w:rsid w:val="00DA49CD"/>
    <w:rsid w:val="00DA4B40"/>
    <w:rsid w:val="00DA4BCB"/>
    <w:rsid w:val="00DA4E46"/>
    <w:rsid w:val="00DA4EDD"/>
    <w:rsid w:val="00DA540C"/>
    <w:rsid w:val="00DA5422"/>
    <w:rsid w:val="00DA548D"/>
    <w:rsid w:val="00DA55ED"/>
    <w:rsid w:val="00DA588D"/>
    <w:rsid w:val="00DA58B8"/>
    <w:rsid w:val="00DA5962"/>
    <w:rsid w:val="00DA5A4D"/>
    <w:rsid w:val="00DA5D4F"/>
    <w:rsid w:val="00DA5F6F"/>
    <w:rsid w:val="00DA5FB7"/>
    <w:rsid w:val="00DA60AC"/>
    <w:rsid w:val="00DA60B0"/>
    <w:rsid w:val="00DA6144"/>
    <w:rsid w:val="00DA6167"/>
    <w:rsid w:val="00DA6444"/>
    <w:rsid w:val="00DA6577"/>
    <w:rsid w:val="00DA69C9"/>
    <w:rsid w:val="00DA6BDB"/>
    <w:rsid w:val="00DA726D"/>
    <w:rsid w:val="00DA7320"/>
    <w:rsid w:val="00DA7457"/>
    <w:rsid w:val="00DA751F"/>
    <w:rsid w:val="00DA7929"/>
    <w:rsid w:val="00DA7AC1"/>
    <w:rsid w:val="00DA7E52"/>
    <w:rsid w:val="00DA7E8C"/>
    <w:rsid w:val="00DB0187"/>
    <w:rsid w:val="00DB029C"/>
    <w:rsid w:val="00DB0430"/>
    <w:rsid w:val="00DB0472"/>
    <w:rsid w:val="00DB0691"/>
    <w:rsid w:val="00DB09DC"/>
    <w:rsid w:val="00DB09FC"/>
    <w:rsid w:val="00DB0A5C"/>
    <w:rsid w:val="00DB0AB9"/>
    <w:rsid w:val="00DB0EED"/>
    <w:rsid w:val="00DB10A9"/>
    <w:rsid w:val="00DB124F"/>
    <w:rsid w:val="00DB13E5"/>
    <w:rsid w:val="00DB1516"/>
    <w:rsid w:val="00DB154D"/>
    <w:rsid w:val="00DB17D6"/>
    <w:rsid w:val="00DB19C3"/>
    <w:rsid w:val="00DB19E7"/>
    <w:rsid w:val="00DB1A37"/>
    <w:rsid w:val="00DB201D"/>
    <w:rsid w:val="00DB21A2"/>
    <w:rsid w:val="00DB23F0"/>
    <w:rsid w:val="00DB2758"/>
    <w:rsid w:val="00DB2860"/>
    <w:rsid w:val="00DB2F50"/>
    <w:rsid w:val="00DB302F"/>
    <w:rsid w:val="00DB309A"/>
    <w:rsid w:val="00DB3270"/>
    <w:rsid w:val="00DB33E3"/>
    <w:rsid w:val="00DB3421"/>
    <w:rsid w:val="00DB370E"/>
    <w:rsid w:val="00DB3A2D"/>
    <w:rsid w:val="00DB3BE0"/>
    <w:rsid w:val="00DB3DF0"/>
    <w:rsid w:val="00DB40D4"/>
    <w:rsid w:val="00DB42B2"/>
    <w:rsid w:val="00DB4479"/>
    <w:rsid w:val="00DB4820"/>
    <w:rsid w:val="00DB4887"/>
    <w:rsid w:val="00DB4945"/>
    <w:rsid w:val="00DB5242"/>
    <w:rsid w:val="00DB5379"/>
    <w:rsid w:val="00DB53A7"/>
    <w:rsid w:val="00DB548B"/>
    <w:rsid w:val="00DB588A"/>
    <w:rsid w:val="00DB5897"/>
    <w:rsid w:val="00DB5AD7"/>
    <w:rsid w:val="00DB5B27"/>
    <w:rsid w:val="00DB5D14"/>
    <w:rsid w:val="00DB6694"/>
    <w:rsid w:val="00DB66DC"/>
    <w:rsid w:val="00DB67AD"/>
    <w:rsid w:val="00DB6A7F"/>
    <w:rsid w:val="00DB6B5A"/>
    <w:rsid w:val="00DB6D2D"/>
    <w:rsid w:val="00DB6F2A"/>
    <w:rsid w:val="00DB6F3B"/>
    <w:rsid w:val="00DB6FB1"/>
    <w:rsid w:val="00DB7354"/>
    <w:rsid w:val="00DB744C"/>
    <w:rsid w:val="00DB7B28"/>
    <w:rsid w:val="00DC008D"/>
    <w:rsid w:val="00DC03B0"/>
    <w:rsid w:val="00DC04EB"/>
    <w:rsid w:val="00DC051D"/>
    <w:rsid w:val="00DC06DC"/>
    <w:rsid w:val="00DC07F2"/>
    <w:rsid w:val="00DC094E"/>
    <w:rsid w:val="00DC09EE"/>
    <w:rsid w:val="00DC0AE0"/>
    <w:rsid w:val="00DC0C08"/>
    <w:rsid w:val="00DC0CE8"/>
    <w:rsid w:val="00DC1223"/>
    <w:rsid w:val="00DC122B"/>
    <w:rsid w:val="00DC15BC"/>
    <w:rsid w:val="00DC1A4F"/>
    <w:rsid w:val="00DC1B64"/>
    <w:rsid w:val="00DC1BBC"/>
    <w:rsid w:val="00DC1CB4"/>
    <w:rsid w:val="00DC1DA2"/>
    <w:rsid w:val="00DC1DD4"/>
    <w:rsid w:val="00DC2217"/>
    <w:rsid w:val="00DC2302"/>
    <w:rsid w:val="00DC244C"/>
    <w:rsid w:val="00DC25B7"/>
    <w:rsid w:val="00DC275B"/>
    <w:rsid w:val="00DC2989"/>
    <w:rsid w:val="00DC2E21"/>
    <w:rsid w:val="00DC2EFC"/>
    <w:rsid w:val="00DC31C4"/>
    <w:rsid w:val="00DC337C"/>
    <w:rsid w:val="00DC35A7"/>
    <w:rsid w:val="00DC367E"/>
    <w:rsid w:val="00DC3828"/>
    <w:rsid w:val="00DC3967"/>
    <w:rsid w:val="00DC3B99"/>
    <w:rsid w:val="00DC3CAE"/>
    <w:rsid w:val="00DC3F2A"/>
    <w:rsid w:val="00DC4109"/>
    <w:rsid w:val="00DC41EB"/>
    <w:rsid w:val="00DC44E7"/>
    <w:rsid w:val="00DC464C"/>
    <w:rsid w:val="00DC46B5"/>
    <w:rsid w:val="00DC49C7"/>
    <w:rsid w:val="00DC4A1B"/>
    <w:rsid w:val="00DC4C6E"/>
    <w:rsid w:val="00DC5017"/>
    <w:rsid w:val="00DC5165"/>
    <w:rsid w:val="00DC5376"/>
    <w:rsid w:val="00DC5579"/>
    <w:rsid w:val="00DC59FD"/>
    <w:rsid w:val="00DC6657"/>
    <w:rsid w:val="00DC68BB"/>
    <w:rsid w:val="00DC6C2D"/>
    <w:rsid w:val="00DC6FB7"/>
    <w:rsid w:val="00DC7498"/>
    <w:rsid w:val="00DC75E2"/>
    <w:rsid w:val="00DC7A9F"/>
    <w:rsid w:val="00DC7CDA"/>
    <w:rsid w:val="00DC7CF9"/>
    <w:rsid w:val="00DC7F3C"/>
    <w:rsid w:val="00DD0050"/>
    <w:rsid w:val="00DD0191"/>
    <w:rsid w:val="00DD01BB"/>
    <w:rsid w:val="00DD0575"/>
    <w:rsid w:val="00DD05B9"/>
    <w:rsid w:val="00DD09A7"/>
    <w:rsid w:val="00DD0BB0"/>
    <w:rsid w:val="00DD13EC"/>
    <w:rsid w:val="00DD1449"/>
    <w:rsid w:val="00DD1726"/>
    <w:rsid w:val="00DD1AEB"/>
    <w:rsid w:val="00DD1B8F"/>
    <w:rsid w:val="00DD2137"/>
    <w:rsid w:val="00DD2151"/>
    <w:rsid w:val="00DD2267"/>
    <w:rsid w:val="00DD22FB"/>
    <w:rsid w:val="00DD2798"/>
    <w:rsid w:val="00DD29CA"/>
    <w:rsid w:val="00DD2F70"/>
    <w:rsid w:val="00DD3050"/>
    <w:rsid w:val="00DD30DE"/>
    <w:rsid w:val="00DD3403"/>
    <w:rsid w:val="00DD37A1"/>
    <w:rsid w:val="00DD3B62"/>
    <w:rsid w:val="00DD3CAE"/>
    <w:rsid w:val="00DD3CD1"/>
    <w:rsid w:val="00DD3D5D"/>
    <w:rsid w:val="00DD3E86"/>
    <w:rsid w:val="00DD43C4"/>
    <w:rsid w:val="00DD4660"/>
    <w:rsid w:val="00DD48EE"/>
    <w:rsid w:val="00DD4B0A"/>
    <w:rsid w:val="00DD4B1B"/>
    <w:rsid w:val="00DD513A"/>
    <w:rsid w:val="00DD5225"/>
    <w:rsid w:val="00DD5270"/>
    <w:rsid w:val="00DD5407"/>
    <w:rsid w:val="00DD57BB"/>
    <w:rsid w:val="00DD57DB"/>
    <w:rsid w:val="00DD59D5"/>
    <w:rsid w:val="00DD5A18"/>
    <w:rsid w:val="00DD5B2C"/>
    <w:rsid w:val="00DD5B76"/>
    <w:rsid w:val="00DD5BC1"/>
    <w:rsid w:val="00DD5E7E"/>
    <w:rsid w:val="00DD5E8F"/>
    <w:rsid w:val="00DD5EE4"/>
    <w:rsid w:val="00DD5FA2"/>
    <w:rsid w:val="00DD6042"/>
    <w:rsid w:val="00DD61F8"/>
    <w:rsid w:val="00DD659A"/>
    <w:rsid w:val="00DD6734"/>
    <w:rsid w:val="00DD7045"/>
    <w:rsid w:val="00DD72E7"/>
    <w:rsid w:val="00DD737B"/>
    <w:rsid w:val="00DD7493"/>
    <w:rsid w:val="00DD7983"/>
    <w:rsid w:val="00DD7BAD"/>
    <w:rsid w:val="00DD7F04"/>
    <w:rsid w:val="00DE01E8"/>
    <w:rsid w:val="00DE03AD"/>
    <w:rsid w:val="00DE053D"/>
    <w:rsid w:val="00DE0EC0"/>
    <w:rsid w:val="00DE1229"/>
    <w:rsid w:val="00DE1364"/>
    <w:rsid w:val="00DE1401"/>
    <w:rsid w:val="00DE19F4"/>
    <w:rsid w:val="00DE1A90"/>
    <w:rsid w:val="00DE1E9C"/>
    <w:rsid w:val="00DE2324"/>
    <w:rsid w:val="00DE2A6C"/>
    <w:rsid w:val="00DE2B3C"/>
    <w:rsid w:val="00DE2F79"/>
    <w:rsid w:val="00DE3443"/>
    <w:rsid w:val="00DE3464"/>
    <w:rsid w:val="00DE3475"/>
    <w:rsid w:val="00DE34EC"/>
    <w:rsid w:val="00DE34F3"/>
    <w:rsid w:val="00DE3B7E"/>
    <w:rsid w:val="00DE4091"/>
    <w:rsid w:val="00DE414A"/>
    <w:rsid w:val="00DE42A7"/>
    <w:rsid w:val="00DE4349"/>
    <w:rsid w:val="00DE43BF"/>
    <w:rsid w:val="00DE44D9"/>
    <w:rsid w:val="00DE4773"/>
    <w:rsid w:val="00DE48F8"/>
    <w:rsid w:val="00DE4CA0"/>
    <w:rsid w:val="00DE4CD8"/>
    <w:rsid w:val="00DE4DA7"/>
    <w:rsid w:val="00DE5309"/>
    <w:rsid w:val="00DE55FA"/>
    <w:rsid w:val="00DE5695"/>
    <w:rsid w:val="00DE58C7"/>
    <w:rsid w:val="00DE5C84"/>
    <w:rsid w:val="00DE5DDA"/>
    <w:rsid w:val="00DE62B0"/>
    <w:rsid w:val="00DE6394"/>
    <w:rsid w:val="00DE6AE1"/>
    <w:rsid w:val="00DE6CD6"/>
    <w:rsid w:val="00DE6D72"/>
    <w:rsid w:val="00DE6DA6"/>
    <w:rsid w:val="00DE6ED0"/>
    <w:rsid w:val="00DE6F9C"/>
    <w:rsid w:val="00DE7030"/>
    <w:rsid w:val="00DE7050"/>
    <w:rsid w:val="00DE70E7"/>
    <w:rsid w:val="00DE714F"/>
    <w:rsid w:val="00DE761F"/>
    <w:rsid w:val="00DE7644"/>
    <w:rsid w:val="00DE7791"/>
    <w:rsid w:val="00DE7792"/>
    <w:rsid w:val="00DE7840"/>
    <w:rsid w:val="00DE7C06"/>
    <w:rsid w:val="00DE7D03"/>
    <w:rsid w:val="00DE7D29"/>
    <w:rsid w:val="00DE7D32"/>
    <w:rsid w:val="00DE7D7C"/>
    <w:rsid w:val="00DE7F60"/>
    <w:rsid w:val="00DF00E2"/>
    <w:rsid w:val="00DF0181"/>
    <w:rsid w:val="00DF0223"/>
    <w:rsid w:val="00DF0727"/>
    <w:rsid w:val="00DF096F"/>
    <w:rsid w:val="00DF0AE4"/>
    <w:rsid w:val="00DF0CFF"/>
    <w:rsid w:val="00DF0D90"/>
    <w:rsid w:val="00DF0DC9"/>
    <w:rsid w:val="00DF108C"/>
    <w:rsid w:val="00DF11EA"/>
    <w:rsid w:val="00DF16DF"/>
    <w:rsid w:val="00DF1756"/>
    <w:rsid w:val="00DF185F"/>
    <w:rsid w:val="00DF19DB"/>
    <w:rsid w:val="00DF1FB1"/>
    <w:rsid w:val="00DF209F"/>
    <w:rsid w:val="00DF20C8"/>
    <w:rsid w:val="00DF215A"/>
    <w:rsid w:val="00DF21FC"/>
    <w:rsid w:val="00DF23A3"/>
    <w:rsid w:val="00DF23BE"/>
    <w:rsid w:val="00DF23E0"/>
    <w:rsid w:val="00DF2ADA"/>
    <w:rsid w:val="00DF2C99"/>
    <w:rsid w:val="00DF2E3F"/>
    <w:rsid w:val="00DF2E53"/>
    <w:rsid w:val="00DF2F4A"/>
    <w:rsid w:val="00DF30AF"/>
    <w:rsid w:val="00DF316D"/>
    <w:rsid w:val="00DF374B"/>
    <w:rsid w:val="00DF3896"/>
    <w:rsid w:val="00DF3AAA"/>
    <w:rsid w:val="00DF3B07"/>
    <w:rsid w:val="00DF3E68"/>
    <w:rsid w:val="00DF4169"/>
    <w:rsid w:val="00DF491E"/>
    <w:rsid w:val="00DF4953"/>
    <w:rsid w:val="00DF4CBF"/>
    <w:rsid w:val="00DF4D87"/>
    <w:rsid w:val="00DF4EF4"/>
    <w:rsid w:val="00DF50DA"/>
    <w:rsid w:val="00DF5159"/>
    <w:rsid w:val="00DF52BB"/>
    <w:rsid w:val="00DF5451"/>
    <w:rsid w:val="00DF5527"/>
    <w:rsid w:val="00DF552A"/>
    <w:rsid w:val="00DF564F"/>
    <w:rsid w:val="00DF584A"/>
    <w:rsid w:val="00DF59A9"/>
    <w:rsid w:val="00DF624F"/>
    <w:rsid w:val="00DF63A5"/>
    <w:rsid w:val="00DF6512"/>
    <w:rsid w:val="00DF65B3"/>
    <w:rsid w:val="00DF65B4"/>
    <w:rsid w:val="00DF661B"/>
    <w:rsid w:val="00DF6910"/>
    <w:rsid w:val="00DF6BAB"/>
    <w:rsid w:val="00DF7082"/>
    <w:rsid w:val="00DF744D"/>
    <w:rsid w:val="00DF752F"/>
    <w:rsid w:val="00DF7690"/>
    <w:rsid w:val="00DF7C9E"/>
    <w:rsid w:val="00DF7CA6"/>
    <w:rsid w:val="00DF7CC2"/>
    <w:rsid w:val="00DF7DC3"/>
    <w:rsid w:val="00E005F4"/>
    <w:rsid w:val="00E00661"/>
    <w:rsid w:val="00E00B61"/>
    <w:rsid w:val="00E00F47"/>
    <w:rsid w:val="00E00FB6"/>
    <w:rsid w:val="00E01131"/>
    <w:rsid w:val="00E0116C"/>
    <w:rsid w:val="00E013DE"/>
    <w:rsid w:val="00E014A2"/>
    <w:rsid w:val="00E014A9"/>
    <w:rsid w:val="00E0170A"/>
    <w:rsid w:val="00E01C67"/>
    <w:rsid w:val="00E01E10"/>
    <w:rsid w:val="00E021FD"/>
    <w:rsid w:val="00E022F2"/>
    <w:rsid w:val="00E02333"/>
    <w:rsid w:val="00E023FE"/>
    <w:rsid w:val="00E02493"/>
    <w:rsid w:val="00E02A62"/>
    <w:rsid w:val="00E02BAC"/>
    <w:rsid w:val="00E02E59"/>
    <w:rsid w:val="00E02E8E"/>
    <w:rsid w:val="00E02FB4"/>
    <w:rsid w:val="00E030D5"/>
    <w:rsid w:val="00E03262"/>
    <w:rsid w:val="00E035FD"/>
    <w:rsid w:val="00E0369D"/>
    <w:rsid w:val="00E0375E"/>
    <w:rsid w:val="00E03EEA"/>
    <w:rsid w:val="00E04109"/>
    <w:rsid w:val="00E041D9"/>
    <w:rsid w:val="00E04406"/>
    <w:rsid w:val="00E048BF"/>
    <w:rsid w:val="00E04E2D"/>
    <w:rsid w:val="00E05001"/>
    <w:rsid w:val="00E05300"/>
    <w:rsid w:val="00E0577D"/>
    <w:rsid w:val="00E05A1B"/>
    <w:rsid w:val="00E05C3F"/>
    <w:rsid w:val="00E05DFF"/>
    <w:rsid w:val="00E05EE8"/>
    <w:rsid w:val="00E06090"/>
    <w:rsid w:val="00E06247"/>
    <w:rsid w:val="00E062D4"/>
    <w:rsid w:val="00E065C3"/>
    <w:rsid w:val="00E0675E"/>
    <w:rsid w:val="00E06C49"/>
    <w:rsid w:val="00E06CBB"/>
    <w:rsid w:val="00E06E7C"/>
    <w:rsid w:val="00E07139"/>
    <w:rsid w:val="00E072EF"/>
    <w:rsid w:val="00E07376"/>
    <w:rsid w:val="00E073A7"/>
    <w:rsid w:val="00E07448"/>
    <w:rsid w:val="00E0773A"/>
    <w:rsid w:val="00E07879"/>
    <w:rsid w:val="00E07BAD"/>
    <w:rsid w:val="00E07E52"/>
    <w:rsid w:val="00E102E2"/>
    <w:rsid w:val="00E10406"/>
    <w:rsid w:val="00E10AE5"/>
    <w:rsid w:val="00E10C3D"/>
    <w:rsid w:val="00E10F20"/>
    <w:rsid w:val="00E10F23"/>
    <w:rsid w:val="00E11140"/>
    <w:rsid w:val="00E1132D"/>
    <w:rsid w:val="00E11899"/>
    <w:rsid w:val="00E11B45"/>
    <w:rsid w:val="00E11CAB"/>
    <w:rsid w:val="00E12013"/>
    <w:rsid w:val="00E12126"/>
    <w:rsid w:val="00E122C8"/>
    <w:rsid w:val="00E123A3"/>
    <w:rsid w:val="00E1243A"/>
    <w:rsid w:val="00E12455"/>
    <w:rsid w:val="00E124B5"/>
    <w:rsid w:val="00E125E8"/>
    <w:rsid w:val="00E12890"/>
    <w:rsid w:val="00E12B36"/>
    <w:rsid w:val="00E12EC6"/>
    <w:rsid w:val="00E13193"/>
    <w:rsid w:val="00E1329B"/>
    <w:rsid w:val="00E13665"/>
    <w:rsid w:val="00E137ED"/>
    <w:rsid w:val="00E1392B"/>
    <w:rsid w:val="00E1395A"/>
    <w:rsid w:val="00E13B11"/>
    <w:rsid w:val="00E13B6B"/>
    <w:rsid w:val="00E13E4D"/>
    <w:rsid w:val="00E14229"/>
    <w:rsid w:val="00E14247"/>
    <w:rsid w:val="00E144A3"/>
    <w:rsid w:val="00E14CF0"/>
    <w:rsid w:val="00E14FAE"/>
    <w:rsid w:val="00E150D7"/>
    <w:rsid w:val="00E1521F"/>
    <w:rsid w:val="00E153CC"/>
    <w:rsid w:val="00E15411"/>
    <w:rsid w:val="00E15797"/>
    <w:rsid w:val="00E1590F"/>
    <w:rsid w:val="00E15D1C"/>
    <w:rsid w:val="00E15F36"/>
    <w:rsid w:val="00E16111"/>
    <w:rsid w:val="00E16653"/>
    <w:rsid w:val="00E16966"/>
    <w:rsid w:val="00E16AAB"/>
    <w:rsid w:val="00E1730E"/>
    <w:rsid w:val="00E173CF"/>
    <w:rsid w:val="00E1746D"/>
    <w:rsid w:val="00E174D0"/>
    <w:rsid w:val="00E17D08"/>
    <w:rsid w:val="00E17FA0"/>
    <w:rsid w:val="00E2006E"/>
    <w:rsid w:val="00E2016C"/>
    <w:rsid w:val="00E201DC"/>
    <w:rsid w:val="00E20256"/>
    <w:rsid w:val="00E2040A"/>
    <w:rsid w:val="00E204E2"/>
    <w:rsid w:val="00E20695"/>
    <w:rsid w:val="00E20700"/>
    <w:rsid w:val="00E20A8C"/>
    <w:rsid w:val="00E20AC5"/>
    <w:rsid w:val="00E20DAD"/>
    <w:rsid w:val="00E20E8E"/>
    <w:rsid w:val="00E20F06"/>
    <w:rsid w:val="00E20F60"/>
    <w:rsid w:val="00E211A8"/>
    <w:rsid w:val="00E21208"/>
    <w:rsid w:val="00E21458"/>
    <w:rsid w:val="00E21530"/>
    <w:rsid w:val="00E215F9"/>
    <w:rsid w:val="00E21680"/>
    <w:rsid w:val="00E21AF8"/>
    <w:rsid w:val="00E21FA7"/>
    <w:rsid w:val="00E220E9"/>
    <w:rsid w:val="00E221C1"/>
    <w:rsid w:val="00E2240E"/>
    <w:rsid w:val="00E224AC"/>
    <w:rsid w:val="00E2272D"/>
    <w:rsid w:val="00E22948"/>
    <w:rsid w:val="00E22999"/>
    <w:rsid w:val="00E22B02"/>
    <w:rsid w:val="00E22B4E"/>
    <w:rsid w:val="00E2349A"/>
    <w:rsid w:val="00E23802"/>
    <w:rsid w:val="00E23816"/>
    <w:rsid w:val="00E23917"/>
    <w:rsid w:val="00E23EA7"/>
    <w:rsid w:val="00E23F28"/>
    <w:rsid w:val="00E23FC2"/>
    <w:rsid w:val="00E2411C"/>
    <w:rsid w:val="00E24332"/>
    <w:rsid w:val="00E24B7B"/>
    <w:rsid w:val="00E24CD4"/>
    <w:rsid w:val="00E24E61"/>
    <w:rsid w:val="00E25044"/>
    <w:rsid w:val="00E250D7"/>
    <w:rsid w:val="00E25140"/>
    <w:rsid w:val="00E25208"/>
    <w:rsid w:val="00E25611"/>
    <w:rsid w:val="00E25710"/>
    <w:rsid w:val="00E25857"/>
    <w:rsid w:val="00E25901"/>
    <w:rsid w:val="00E25A09"/>
    <w:rsid w:val="00E25A83"/>
    <w:rsid w:val="00E25BB0"/>
    <w:rsid w:val="00E25BF6"/>
    <w:rsid w:val="00E25C89"/>
    <w:rsid w:val="00E25CCF"/>
    <w:rsid w:val="00E25F0C"/>
    <w:rsid w:val="00E26116"/>
    <w:rsid w:val="00E264B5"/>
    <w:rsid w:val="00E26575"/>
    <w:rsid w:val="00E265E5"/>
    <w:rsid w:val="00E267D7"/>
    <w:rsid w:val="00E26965"/>
    <w:rsid w:val="00E269F9"/>
    <w:rsid w:val="00E26CB1"/>
    <w:rsid w:val="00E26E3F"/>
    <w:rsid w:val="00E270CB"/>
    <w:rsid w:val="00E2714A"/>
    <w:rsid w:val="00E27296"/>
    <w:rsid w:val="00E27560"/>
    <w:rsid w:val="00E276EE"/>
    <w:rsid w:val="00E27C51"/>
    <w:rsid w:val="00E27D9D"/>
    <w:rsid w:val="00E30013"/>
    <w:rsid w:val="00E30404"/>
    <w:rsid w:val="00E3040F"/>
    <w:rsid w:val="00E306D7"/>
    <w:rsid w:val="00E30C48"/>
    <w:rsid w:val="00E30CE1"/>
    <w:rsid w:val="00E31238"/>
    <w:rsid w:val="00E312F0"/>
    <w:rsid w:val="00E3145A"/>
    <w:rsid w:val="00E315F1"/>
    <w:rsid w:val="00E31823"/>
    <w:rsid w:val="00E31B24"/>
    <w:rsid w:val="00E31CB3"/>
    <w:rsid w:val="00E31D83"/>
    <w:rsid w:val="00E31E73"/>
    <w:rsid w:val="00E32006"/>
    <w:rsid w:val="00E3247E"/>
    <w:rsid w:val="00E3259B"/>
    <w:rsid w:val="00E325E0"/>
    <w:rsid w:val="00E3288F"/>
    <w:rsid w:val="00E32B78"/>
    <w:rsid w:val="00E32CC9"/>
    <w:rsid w:val="00E33065"/>
    <w:rsid w:val="00E332BB"/>
    <w:rsid w:val="00E333D1"/>
    <w:rsid w:val="00E336AA"/>
    <w:rsid w:val="00E337B0"/>
    <w:rsid w:val="00E33D55"/>
    <w:rsid w:val="00E33D75"/>
    <w:rsid w:val="00E33FDA"/>
    <w:rsid w:val="00E3403F"/>
    <w:rsid w:val="00E3427D"/>
    <w:rsid w:val="00E344C3"/>
    <w:rsid w:val="00E3499E"/>
    <w:rsid w:val="00E34ABA"/>
    <w:rsid w:val="00E34E19"/>
    <w:rsid w:val="00E354B3"/>
    <w:rsid w:val="00E35769"/>
    <w:rsid w:val="00E3580C"/>
    <w:rsid w:val="00E3593A"/>
    <w:rsid w:val="00E35B07"/>
    <w:rsid w:val="00E35E97"/>
    <w:rsid w:val="00E35F91"/>
    <w:rsid w:val="00E3611C"/>
    <w:rsid w:val="00E3619A"/>
    <w:rsid w:val="00E36C4C"/>
    <w:rsid w:val="00E36C81"/>
    <w:rsid w:val="00E36D35"/>
    <w:rsid w:val="00E37132"/>
    <w:rsid w:val="00E37499"/>
    <w:rsid w:val="00E4063B"/>
    <w:rsid w:val="00E406EC"/>
    <w:rsid w:val="00E406F1"/>
    <w:rsid w:val="00E40949"/>
    <w:rsid w:val="00E40E0D"/>
    <w:rsid w:val="00E40F4D"/>
    <w:rsid w:val="00E40FFA"/>
    <w:rsid w:val="00E410FE"/>
    <w:rsid w:val="00E412A0"/>
    <w:rsid w:val="00E41512"/>
    <w:rsid w:val="00E4165D"/>
    <w:rsid w:val="00E4166A"/>
    <w:rsid w:val="00E41878"/>
    <w:rsid w:val="00E419E9"/>
    <w:rsid w:val="00E41AD2"/>
    <w:rsid w:val="00E41C58"/>
    <w:rsid w:val="00E41D8A"/>
    <w:rsid w:val="00E41E81"/>
    <w:rsid w:val="00E41FA5"/>
    <w:rsid w:val="00E423A8"/>
    <w:rsid w:val="00E42403"/>
    <w:rsid w:val="00E42424"/>
    <w:rsid w:val="00E4246B"/>
    <w:rsid w:val="00E4251D"/>
    <w:rsid w:val="00E4260D"/>
    <w:rsid w:val="00E42C1E"/>
    <w:rsid w:val="00E42DC2"/>
    <w:rsid w:val="00E42EF8"/>
    <w:rsid w:val="00E42F98"/>
    <w:rsid w:val="00E43056"/>
    <w:rsid w:val="00E43399"/>
    <w:rsid w:val="00E4339E"/>
    <w:rsid w:val="00E4352B"/>
    <w:rsid w:val="00E435E4"/>
    <w:rsid w:val="00E43661"/>
    <w:rsid w:val="00E436AA"/>
    <w:rsid w:val="00E43B5E"/>
    <w:rsid w:val="00E43BDF"/>
    <w:rsid w:val="00E44147"/>
    <w:rsid w:val="00E4435A"/>
    <w:rsid w:val="00E444AD"/>
    <w:rsid w:val="00E445AC"/>
    <w:rsid w:val="00E446D6"/>
    <w:rsid w:val="00E44C41"/>
    <w:rsid w:val="00E4505A"/>
    <w:rsid w:val="00E451C1"/>
    <w:rsid w:val="00E451CF"/>
    <w:rsid w:val="00E4533C"/>
    <w:rsid w:val="00E45712"/>
    <w:rsid w:val="00E45747"/>
    <w:rsid w:val="00E45A3D"/>
    <w:rsid w:val="00E45CA3"/>
    <w:rsid w:val="00E45D3E"/>
    <w:rsid w:val="00E460AD"/>
    <w:rsid w:val="00E46E08"/>
    <w:rsid w:val="00E46EB9"/>
    <w:rsid w:val="00E471E9"/>
    <w:rsid w:val="00E478A5"/>
    <w:rsid w:val="00E47941"/>
    <w:rsid w:val="00E47B30"/>
    <w:rsid w:val="00E47B6B"/>
    <w:rsid w:val="00E47E47"/>
    <w:rsid w:val="00E47EA3"/>
    <w:rsid w:val="00E50353"/>
    <w:rsid w:val="00E50753"/>
    <w:rsid w:val="00E50904"/>
    <w:rsid w:val="00E50B7A"/>
    <w:rsid w:val="00E50CD1"/>
    <w:rsid w:val="00E51117"/>
    <w:rsid w:val="00E512EB"/>
    <w:rsid w:val="00E514AF"/>
    <w:rsid w:val="00E51732"/>
    <w:rsid w:val="00E51B41"/>
    <w:rsid w:val="00E51D61"/>
    <w:rsid w:val="00E51E43"/>
    <w:rsid w:val="00E51F7E"/>
    <w:rsid w:val="00E51FB5"/>
    <w:rsid w:val="00E5218E"/>
    <w:rsid w:val="00E528EF"/>
    <w:rsid w:val="00E52AEC"/>
    <w:rsid w:val="00E52E2C"/>
    <w:rsid w:val="00E53028"/>
    <w:rsid w:val="00E530D7"/>
    <w:rsid w:val="00E5320B"/>
    <w:rsid w:val="00E538BE"/>
    <w:rsid w:val="00E53916"/>
    <w:rsid w:val="00E53B27"/>
    <w:rsid w:val="00E53C42"/>
    <w:rsid w:val="00E53CA2"/>
    <w:rsid w:val="00E53E39"/>
    <w:rsid w:val="00E5417D"/>
    <w:rsid w:val="00E5425F"/>
    <w:rsid w:val="00E5446D"/>
    <w:rsid w:val="00E54636"/>
    <w:rsid w:val="00E54ADD"/>
    <w:rsid w:val="00E54C16"/>
    <w:rsid w:val="00E54C68"/>
    <w:rsid w:val="00E54DAE"/>
    <w:rsid w:val="00E55008"/>
    <w:rsid w:val="00E556FC"/>
    <w:rsid w:val="00E557C9"/>
    <w:rsid w:val="00E557D5"/>
    <w:rsid w:val="00E5581B"/>
    <w:rsid w:val="00E55B87"/>
    <w:rsid w:val="00E55C71"/>
    <w:rsid w:val="00E55D8D"/>
    <w:rsid w:val="00E55FD0"/>
    <w:rsid w:val="00E56367"/>
    <w:rsid w:val="00E5658D"/>
    <w:rsid w:val="00E565E2"/>
    <w:rsid w:val="00E566B0"/>
    <w:rsid w:val="00E566F9"/>
    <w:rsid w:val="00E56BCB"/>
    <w:rsid w:val="00E56EB6"/>
    <w:rsid w:val="00E573E0"/>
    <w:rsid w:val="00E5762E"/>
    <w:rsid w:val="00E57634"/>
    <w:rsid w:val="00E578FB"/>
    <w:rsid w:val="00E57A8E"/>
    <w:rsid w:val="00E57B00"/>
    <w:rsid w:val="00E57BC0"/>
    <w:rsid w:val="00E57C44"/>
    <w:rsid w:val="00E60013"/>
    <w:rsid w:val="00E60076"/>
    <w:rsid w:val="00E603FB"/>
    <w:rsid w:val="00E603FF"/>
    <w:rsid w:val="00E60995"/>
    <w:rsid w:val="00E60A0B"/>
    <w:rsid w:val="00E60ABE"/>
    <w:rsid w:val="00E60B58"/>
    <w:rsid w:val="00E60BEE"/>
    <w:rsid w:val="00E60E7B"/>
    <w:rsid w:val="00E6116B"/>
    <w:rsid w:val="00E61286"/>
    <w:rsid w:val="00E61408"/>
    <w:rsid w:val="00E6146C"/>
    <w:rsid w:val="00E614AF"/>
    <w:rsid w:val="00E614EA"/>
    <w:rsid w:val="00E614F5"/>
    <w:rsid w:val="00E6153F"/>
    <w:rsid w:val="00E6166B"/>
    <w:rsid w:val="00E6169A"/>
    <w:rsid w:val="00E61ACE"/>
    <w:rsid w:val="00E61C21"/>
    <w:rsid w:val="00E61D11"/>
    <w:rsid w:val="00E620CD"/>
    <w:rsid w:val="00E6219B"/>
    <w:rsid w:val="00E622AB"/>
    <w:rsid w:val="00E6287B"/>
    <w:rsid w:val="00E6296B"/>
    <w:rsid w:val="00E62C8F"/>
    <w:rsid w:val="00E6332A"/>
    <w:rsid w:val="00E6348C"/>
    <w:rsid w:val="00E637A8"/>
    <w:rsid w:val="00E63BC0"/>
    <w:rsid w:val="00E63D57"/>
    <w:rsid w:val="00E63ECC"/>
    <w:rsid w:val="00E64075"/>
    <w:rsid w:val="00E641B8"/>
    <w:rsid w:val="00E641E0"/>
    <w:rsid w:val="00E645FA"/>
    <w:rsid w:val="00E6486E"/>
    <w:rsid w:val="00E64B4E"/>
    <w:rsid w:val="00E64C89"/>
    <w:rsid w:val="00E64E45"/>
    <w:rsid w:val="00E65B1C"/>
    <w:rsid w:val="00E65B63"/>
    <w:rsid w:val="00E65BB4"/>
    <w:rsid w:val="00E65BC1"/>
    <w:rsid w:val="00E65CB4"/>
    <w:rsid w:val="00E661CC"/>
    <w:rsid w:val="00E663F4"/>
    <w:rsid w:val="00E66454"/>
    <w:rsid w:val="00E66547"/>
    <w:rsid w:val="00E66666"/>
    <w:rsid w:val="00E6687F"/>
    <w:rsid w:val="00E668D1"/>
    <w:rsid w:val="00E66B19"/>
    <w:rsid w:val="00E66D6C"/>
    <w:rsid w:val="00E67406"/>
    <w:rsid w:val="00E67419"/>
    <w:rsid w:val="00E67438"/>
    <w:rsid w:val="00E67555"/>
    <w:rsid w:val="00E67600"/>
    <w:rsid w:val="00E67661"/>
    <w:rsid w:val="00E679FE"/>
    <w:rsid w:val="00E67A7D"/>
    <w:rsid w:val="00E67B8D"/>
    <w:rsid w:val="00E67D85"/>
    <w:rsid w:val="00E67E64"/>
    <w:rsid w:val="00E7032E"/>
    <w:rsid w:val="00E70382"/>
    <w:rsid w:val="00E7084A"/>
    <w:rsid w:val="00E708D1"/>
    <w:rsid w:val="00E709A5"/>
    <w:rsid w:val="00E70A9B"/>
    <w:rsid w:val="00E70AB5"/>
    <w:rsid w:val="00E70ACA"/>
    <w:rsid w:val="00E70E57"/>
    <w:rsid w:val="00E7146D"/>
    <w:rsid w:val="00E715BF"/>
    <w:rsid w:val="00E71E62"/>
    <w:rsid w:val="00E71F57"/>
    <w:rsid w:val="00E720B9"/>
    <w:rsid w:val="00E72190"/>
    <w:rsid w:val="00E72633"/>
    <w:rsid w:val="00E72693"/>
    <w:rsid w:val="00E72AAA"/>
    <w:rsid w:val="00E72C4F"/>
    <w:rsid w:val="00E72CF8"/>
    <w:rsid w:val="00E7305F"/>
    <w:rsid w:val="00E7307D"/>
    <w:rsid w:val="00E73313"/>
    <w:rsid w:val="00E7361C"/>
    <w:rsid w:val="00E736F3"/>
    <w:rsid w:val="00E7385D"/>
    <w:rsid w:val="00E73E1F"/>
    <w:rsid w:val="00E73F06"/>
    <w:rsid w:val="00E73FBE"/>
    <w:rsid w:val="00E7426B"/>
    <w:rsid w:val="00E742FF"/>
    <w:rsid w:val="00E74764"/>
    <w:rsid w:val="00E7482A"/>
    <w:rsid w:val="00E749BF"/>
    <w:rsid w:val="00E75039"/>
    <w:rsid w:val="00E7511A"/>
    <w:rsid w:val="00E7542E"/>
    <w:rsid w:val="00E75838"/>
    <w:rsid w:val="00E75F74"/>
    <w:rsid w:val="00E76064"/>
    <w:rsid w:val="00E761E1"/>
    <w:rsid w:val="00E7626C"/>
    <w:rsid w:val="00E76351"/>
    <w:rsid w:val="00E7658F"/>
    <w:rsid w:val="00E76644"/>
    <w:rsid w:val="00E767D6"/>
    <w:rsid w:val="00E76819"/>
    <w:rsid w:val="00E76A1C"/>
    <w:rsid w:val="00E76CFB"/>
    <w:rsid w:val="00E76E9A"/>
    <w:rsid w:val="00E76EC2"/>
    <w:rsid w:val="00E76EDE"/>
    <w:rsid w:val="00E7737E"/>
    <w:rsid w:val="00E7744E"/>
    <w:rsid w:val="00E774DE"/>
    <w:rsid w:val="00E777BF"/>
    <w:rsid w:val="00E7784F"/>
    <w:rsid w:val="00E778BB"/>
    <w:rsid w:val="00E77A3E"/>
    <w:rsid w:val="00E77BFA"/>
    <w:rsid w:val="00E77E89"/>
    <w:rsid w:val="00E77EAB"/>
    <w:rsid w:val="00E77FAE"/>
    <w:rsid w:val="00E8024E"/>
    <w:rsid w:val="00E80528"/>
    <w:rsid w:val="00E808C4"/>
    <w:rsid w:val="00E80C65"/>
    <w:rsid w:val="00E80C87"/>
    <w:rsid w:val="00E80C89"/>
    <w:rsid w:val="00E8104A"/>
    <w:rsid w:val="00E81461"/>
    <w:rsid w:val="00E81787"/>
    <w:rsid w:val="00E81BE5"/>
    <w:rsid w:val="00E81DD2"/>
    <w:rsid w:val="00E81E37"/>
    <w:rsid w:val="00E81EE2"/>
    <w:rsid w:val="00E81FD1"/>
    <w:rsid w:val="00E821DC"/>
    <w:rsid w:val="00E82246"/>
    <w:rsid w:val="00E822F1"/>
    <w:rsid w:val="00E823B4"/>
    <w:rsid w:val="00E82477"/>
    <w:rsid w:val="00E8254C"/>
    <w:rsid w:val="00E82878"/>
    <w:rsid w:val="00E829AE"/>
    <w:rsid w:val="00E82AF4"/>
    <w:rsid w:val="00E82E23"/>
    <w:rsid w:val="00E82EB9"/>
    <w:rsid w:val="00E8307E"/>
    <w:rsid w:val="00E833BD"/>
    <w:rsid w:val="00E833F2"/>
    <w:rsid w:val="00E837C1"/>
    <w:rsid w:val="00E837CC"/>
    <w:rsid w:val="00E83A10"/>
    <w:rsid w:val="00E83AEE"/>
    <w:rsid w:val="00E83EB3"/>
    <w:rsid w:val="00E83F83"/>
    <w:rsid w:val="00E841DE"/>
    <w:rsid w:val="00E84217"/>
    <w:rsid w:val="00E8439B"/>
    <w:rsid w:val="00E848E0"/>
    <w:rsid w:val="00E84BE6"/>
    <w:rsid w:val="00E853C8"/>
    <w:rsid w:val="00E859AE"/>
    <w:rsid w:val="00E85C85"/>
    <w:rsid w:val="00E85C9A"/>
    <w:rsid w:val="00E85C9B"/>
    <w:rsid w:val="00E85E7B"/>
    <w:rsid w:val="00E86303"/>
    <w:rsid w:val="00E86384"/>
    <w:rsid w:val="00E86685"/>
    <w:rsid w:val="00E8686E"/>
    <w:rsid w:val="00E86D22"/>
    <w:rsid w:val="00E86DF1"/>
    <w:rsid w:val="00E872F6"/>
    <w:rsid w:val="00E87325"/>
    <w:rsid w:val="00E87552"/>
    <w:rsid w:val="00E87746"/>
    <w:rsid w:val="00E877E9"/>
    <w:rsid w:val="00E87BC9"/>
    <w:rsid w:val="00E90312"/>
    <w:rsid w:val="00E903D5"/>
    <w:rsid w:val="00E90434"/>
    <w:rsid w:val="00E904F7"/>
    <w:rsid w:val="00E906C5"/>
    <w:rsid w:val="00E907EC"/>
    <w:rsid w:val="00E90829"/>
    <w:rsid w:val="00E90928"/>
    <w:rsid w:val="00E90B36"/>
    <w:rsid w:val="00E90BAB"/>
    <w:rsid w:val="00E9111F"/>
    <w:rsid w:val="00E915EC"/>
    <w:rsid w:val="00E9165F"/>
    <w:rsid w:val="00E917EB"/>
    <w:rsid w:val="00E91AAF"/>
    <w:rsid w:val="00E91BD8"/>
    <w:rsid w:val="00E91C1E"/>
    <w:rsid w:val="00E91F97"/>
    <w:rsid w:val="00E9221C"/>
    <w:rsid w:val="00E92378"/>
    <w:rsid w:val="00E927AD"/>
    <w:rsid w:val="00E9288C"/>
    <w:rsid w:val="00E92B73"/>
    <w:rsid w:val="00E93050"/>
    <w:rsid w:val="00E9311C"/>
    <w:rsid w:val="00E93232"/>
    <w:rsid w:val="00E936EE"/>
    <w:rsid w:val="00E93718"/>
    <w:rsid w:val="00E93980"/>
    <w:rsid w:val="00E93C95"/>
    <w:rsid w:val="00E93FBD"/>
    <w:rsid w:val="00E9404A"/>
    <w:rsid w:val="00E9426D"/>
    <w:rsid w:val="00E942BC"/>
    <w:rsid w:val="00E94347"/>
    <w:rsid w:val="00E94389"/>
    <w:rsid w:val="00E945AF"/>
    <w:rsid w:val="00E94A59"/>
    <w:rsid w:val="00E94D74"/>
    <w:rsid w:val="00E94D96"/>
    <w:rsid w:val="00E94E5C"/>
    <w:rsid w:val="00E94F31"/>
    <w:rsid w:val="00E94F77"/>
    <w:rsid w:val="00E9560B"/>
    <w:rsid w:val="00E9567B"/>
    <w:rsid w:val="00E956CF"/>
    <w:rsid w:val="00E95A55"/>
    <w:rsid w:val="00E95A72"/>
    <w:rsid w:val="00E95B6A"/>
    <w:rsid w:val="00E95DF2"/>
    <w:rsid w:val="00E95E93"/>
    <w:rsid w:val="00E962E1"/>
    <w:rsid w:val="00E9660A"/>
    <w:rsid w:val="00E966E6"/>
    <w:rsid w:val="00E96801"/>
    <w:rsid w:val="00E969DD"/>
    <w:rsid w:val="00E96C8B"/>
    <w:rsid w:val="00E96DE7"/>
    <w:rsid w:val="00E96EF0"/>
    <w:rsid w:val="00E96FF4"/>
    <w:rsid w:val="00E970C9"/>
    <w:rsid w:val="00E972E5"/>
    <w:rsid w:val="00E97674"/>
    <w:rsid w:val="00E97A23"/>
    <w:rsid w:val="00E97BB8"/>
    <w:rsid w:val="00E97C43"/>
    <w:rsid w:val="00EA013D"/>
    <w:rsid w:val="00EA01CC"/>
    <w:rsid w:val="00EA0347"/>
    <w:rsid w:val="00EA0623"/>
    <w:rsid w:val="00EA078F"/>
    <w:rsid w:val="00EA0A65"/>
    <w:rsid w:val="00EA105C"/>
    <w:rsid w:val="00EA11AC"/>
    <w:rsid w:val="00EA128D"/>
    <w:rsid w:val="00EA1D03"/>
    <w:rsid w:val="00EA2245"/>
    <w:rsid w:val="00EA2416"/>
    <w:rsid w:val="00EA2432"/>
    <w:rsid w:val="00EA243E"/>
    <w:rsid w:val="00EA2453"/>
    <w:rsid w:val="00EA2454"/>
    <w:rsid w:val="00EA2771"/>
    <w:rsid w:val="00EA27E9"/>
    <w:rsid w:val="00EA2A16"/>
    <w:rsid w:val="00EA2AC0"/>
    <w:rsid w:val="00EA2DEB"/>
    <w:rsid w:val="00EA2E11"/>
    <w:rsid w:val="00EA2E71"/>
    <w:rsid w:val="00EA2FE6"/>
    <w:rsid w:val="00EA3483"/>
    <w:rsid w:val="00EA3768"/>
    <w:rsid w:val="00EA38E9"/>
    <w:rsid w:val="00EA3995"/>
    <w:rsid w:val="00EA3B98"/>
    <w:rsid w:val="00EA3C72"/>
    <w:rsid w:val="00EA45F1"/>
    <w:rsid w:val="00EA46E9"/>
    <w:rsid w:val="00EA480D"/>
    <w:rsid w:val="00EA48C3"/>
    <w:rsid w:val="00EA49FA"/>
    <w:rsid w:val="00EA4B13"/>
    <w:rsid w:val="00EA51CB"/>
    <w:rsid w:val="00EA5325"/>
    <w:rsid w:val="00EA54B9"/>
    <w:rsid w:val="00EA54FE"/>
    <w:rsid w:val="00EA5698"/>
    <w:rsid w:val="00EA56BE"/>
    <w:rsid w:val="00EA5746"/>
    <w:rsid w:val="00EA5932"/>
    <w:rsid w:val="00EA59E0"/>
    <w:rsid w:val="00EA5A25"/>
    <w:rsid w:val="00EA5CA2"/>
    <w:rsid w:val="00EA6310"/>
    <w:rsid w:val="00EA6CC5"/>
    <w:rsid w:val="00EA7227"/>
    <w:rsid w:val="00EA7301"/>
    <w:rsid w:val="00EA7357"/>
    <w:rsid w:val="00EA73C0"/>
    <w:rsid w:val="00EA749A"/>
    <w:rsid w:val="00EA753A"/>
    <w:rsid w:val="00EA7743"/>
    <w:rsid w:val="00EA7D59"/>
    <w:rsid w:val="00EA7FCE"/>
    <w:rsid w:val="00EA7FF2"/>
    <w:rsid w:val="00EB00C2"/>
    <w:rsid w:val="00EB047B"/>
    <w:rsid w:val="00EB0562"/>
    <w:rsid w:val="00EB05E2"/>
    <w:rsid w:val="00EB090E"/>
    <w:rsid w:val="00EB0CDA"/>
    <w:rsid w:val="00EB0D1A"/>
    <w:rsid w:val="00EB0D87"/>
    <w:rsid w:val="00EB149F"/>
    <w:rsid w:val="00EB171B"/>
    <w:rsid w:val="00EB193A"/>
    <w:rsid w:val="00EB1DC7"/>
    <w:rsid w:val="00EB1DDD"/>
    <w:rsid w:val="00EB2216"/>
    <w:rsid w:val="00EB2618"/>
    <w:rsid w:val="00EB2767"/>
    <w:rsid w:val="00EB27ED"/>
    <w:rsid w:val="00EB291D"/>
    <w:rsid w:val="00EB29E8"/>
    <w:rsid w:val="00EB29EC"/>
    <w:rsid w:val="00EB2A6E"/>
    <w:rsid w:val="00EB2BDE"/>
    <w:rsid w:val="00EB2CB1"/>
    <w:rsid w:val="00EB2E0F"/>
    <w:rsid w:val="00EB2E2D"/>
    <w:rsid w:val="00EB325A"/>
    <w:rsid w:val="00EB33A6"/>
    <w:rsid w:val="00EB35CC"/>
    <w:rsid w:val="00EB36D1"/>
    <w:rsid w:val="00EB38D1"/>
    <w:rsid w:val="00EB3C62"/>
    <w:rsid w:val="00EB3CD2"/>
    <w:rsid w:val="00EB3F9B"/>
    <w:rsid w:val="00EB40B4"/>
    <w:rsid w:val="00EB424F"/>
    <w:rsid w:val="00EB4904"/>
    <w:rsid w:val="00EB492D"/>
    <w:rsid w:val="00EB49B9"/>
    <w:rsid w:val="00EB4FB1"/>
    <w:rsid w:val="00EB50C6"/>
    <w:rsid w:val="00EB52E4"/>
    <w:rsid w:val="00EB5313"/>
    <w:rsid w:val="00EB5419"/>
    <w:rsid w:val="00EB5541"/>
    <w:rsid w:val="00EB585A"/>
    <w:rsid w:val="00EB5BA6"/>
    <w:rsid w:val="00EB5BC8"/>
    <w:rsid w:val="00EB5C4C"/>
    <w:rsid w:val="00EB5FF4"/>
    <w:rsid w:val="00EB64EF"/>
    <w:rsid w:val="00EB6780"/>
    <w:rsid w:val="00EB688C"/>
    <w:rsid w:val="00EB69BC"/>
    <w:rsid w:val="00EB6AEE"/>
    <w:rsid w:val="00EB6B26"/>
    <w:rsid w:val="00EB6CA6"/>
    <w:rsid w:val="00EB6FED"/>
    <w:rsid w:val="00EB7445"/>
    <w:rsid w:val="00EB799F"/>
    <w:rsid w:val="00EB79BC"/>
    <w:rsid w:val="00EB7B91"/>
    <w:rsid w:val="00EB7C8F"/>
    <w:rsid w:val="00EB7CC6"/>
    <w:rsid w:val="00EB7D70"/>
    <w:rsid w:val="00EB7DEE"/>
    <w:rsid w:val="00EB7EEA"/>
    <w:rsid w:val="00EC01FF"/>
    <w:rsid w:val="00EC03C2"/>
    <w:rsid w:val="00EC05A4"/>
    <w:rsid w:val="00EC063E"/>
    <w:rsid w:val="00EC067B"/>
    <w:rsid w:val="00EC076D"/>
    <w:rsid w:val="00EC0CC0"/>
    <w:rsid w:val="00EC0CF6"/>
    <w:rsid w:val="00EC102C"/>
    <w:rsid w:val="00EC16D2"/>
    <w:rsid w:val="00EC18C8"/>
    <w:rsid w:val="00EC1B8A"/>
    <w:rsid w:val="00EC1F41"/>
    <w:rsid w:val="00EC1F83"/>
    <w:rsid w:val="00EC245C"/>
    <w:rsid w:val="00EC247E"/>
    <w:rsid w:val="00EC249E"/>
    <w:rsid w:val="00EC25E2"/>
    <w:rsid w:val="00EC2750"/>
    <w:rsid w:val="00EC2751"/>
    <w:rsid w:val="00EC27D4"/>
    <w:rsid w:val="00EC2943"/>
    <w:rsid w:val="00EC296E"/>
    <w:rsid w:val="00EC2B72"/>
    <w:rsid w:val="00EC2B94"/>
    <w:rsid w:val="00EC2CFF"/>
    <w:rsid w:val="00EC2F0F"/>
    <w:rsid w:val="00EC2F4B"/>
    <w:rsid w:val="00EC3003"/>
    <w:rsid w:val="00EC3133"/>
    <w:rsid w:val="00EC3386"/>
    <w:rsid w:val="00EC3494"/>
    <w:rsid w:val="00EC35A0"/>
    <w:rsid w:val="00EC361B"/>
    <w:rsid w:val="00EC381D"/>
    <w:rsid w:val="00EC3828"/>
    <w:rsid w:val="00EC3A50"/>
    <w:rsid w:val="00EC3B02"/>
    <w:rsid w:val="00EC3CF5"/>
    <w:rsid w:val="00EC3DCD"/>
    <w:rsid w:val="00EC3FBB"/>
    <w:rsid w:val="00EC41D0"/>
    <w:rsid w:val="00EC44BD"/>
    <w:rsid w:val="00EC4A5E"/>
    <w:rsid w:val="00EC4C3A"/>
    <w:rsid w:val="00EC4D06"/>
    <w:rsid w:val="00EC4DE3"/>
    <w:rsid w:val="00EC4FB2"/>
    <w:rsid w:val="00EC5201"/>
    <w:rsid w:val="00EC550F"/>
    <w:rsid w:val="00EC55B3"/>
    <w:rsid w:val="00EC560D"/>
    <w:rsid w:val="00EC566A"/>
    <w:rsid w:val="00EC56D6"/>
    <w:rsid w:val="00EC58F8"/>
    <w:rsid w:val="00EC5B73"/>
    <w:rsid w:val="00EC5D0B"/>
    <w:rsid w:val="00EC5D9E"/>
    <w:rsid w:val="00EC5F51"/>
    <w:rsid w:val="00EC619B"/>
    <w:rsid w:val="00EC67C9"/>
    <w:rsid w:val="00EC690E"/>
    <w:rsid w:val="00EC6B87"/>
    <w:rsid w:val="00EC733D"/>
    <w:rsid w:val="00EC7673"/>
    <w:rsid w:val="00EC7F57"/>
    <w:rsid w:val="00EC7F67"/>
    <w:rsid w:val="00ED001C"/>
    <w:rsid w:val="00ED0158"/>
    <w:rsid w:val="00ED0600"/>
    <w:rsid w:val="00ED07BD"/>
    <w:rsid w:val="00ED0B2A"/>
    <w:rsid w:val="00ED0B92"/>
    <w:rsid w:val="00ED0BF2"/>
    <w:rsid w:val="00ED0F5E"/>
    <w:rsid w:val="00ED10C6"/>
    <w:rsid w:val="00ED10F0"/>
    <w:rsid w:val="00ED1171"/>
    <w:rsid w:val="00ED130F"/>
    <w:rsid w:val="00ED1449"/>
    <w:rsid w:val="00ED1523"/>
    <w:rsid w:val="00ED153D"/>
    <w:rsid w:val="00ED1553"/>
    <w:rsid w:val="00ED159A"/>
    <w:rsid w:val="00ED1705"/>
    <w:rsid w:val="00ED1939"/>
    <w:rsid w:val="00ED1AAA"/>
    <w:rsid w:val="00ED1B0E"/>
    <w:rsid w:val="00ED1B28"/>
    <w:rsid w:val="00ED1DB2"/>
    <w:rsid w:val="00ED207A"/>
    <w:rsid w:val="00ED20FE"/>
    <w:rsid w:val="00ED232A"/>
    <w:rsid w:val="00ED23D0"/>
    <w:rsid w:val="00ED25BD"/>
    <w:rsid w:val="00ED2951"/>
    <w:rsid w:val="00ED2978"/>
    <w:rsid w:val="00ED29E7"/>
    <w:rsid w:val="00ED2BD7"/>
    <w:rsid w:val="00ED373F"/>
    <w:rsid w:val="00ED3740"/>
    <w:rsid w:val="00ED3850"/>
    <w:rsid w:val="00ED39EF"/>
    <w:rsid w:val="00ED3AAA"/>
    <w:rsid w:val="00ED3BFD"/>
    <w:rsid w:val="00ED3C52"/>
    <w:rsid w:val="00ED40B7"/>
    <w:rsid w:val="00ED41EB"/>
    <w:rsid w:val="00ED4275"/>
    <w:rsid w:val="00ED467E"/>
    <w:rsid w:val="00ED4987"/>
    <w:rsid w:val="00ED4AB4"/>
    <w:rsid w:val="00ED4B2D"/>
    <w:rsid w:val="00ED4C7A"/>
    <w:rsid w:val="00ED4CD4"/>
    <w:rsid w:val="00ED4E4D"/>
    <w:rsid w:val="00ED4E85"/>
    <w:rsid w:val="00ED5072"/>
    <w:rsid w:val="00ED51E3"/>
    <w:rsid w:val="00ED53DD"/>
    <w:rsid w:val="00ED5409"/>
    <w:rsid w:val="00ED5464"/>
    <w:rsid w:val="00ED5470"/>
    <w:rsid w:val="00ED57AB"/>
    <w:rsid w:val="00ED5975"/>
    <w:rsid w:val="00ED5D75"/>
    <w:rsid w:val="00ED5DD3"/>
    <w:rsid w:val="00ED6406"/>
    <w:rsid w:val="00ED649F"/>
    <w:rsid w:val="00ED6547"/>
    <w:rsid w:val="00ED65E1"/>
    <w:rsid w:val="00ED6747"/>
    <w:rsid w:val="00ED6A8F"/>
    <w:rsid w:val="00ED6CEB"/>
    <w:rsid w:val="00ED73F3"/>
    <w:rsid w:val="00ED743B"/>
    <w:rsid w:val="00ED7441"/>
    <w:rsid w:val="00ED78B6"/>
    <w:rsid w:val="00ED7A42"/>
    <w:rsid w:val="00ED7A9D"/>
    <w:rsid w:val="00ED7A9F"/>
    <w:rsid w:val="00EE0016"/>
    <w:rsid w:val="00EE0076"/>
    <w:rsid w:val="00EE02B6"/>
    <w:rsid w:val="00EE0357"/>
    <w:rsid w:val="00EE0596"/>
    <w:rsid w:val="00EE05C7"/>
    <w:rsid w:val="00EE05CC"/>
    <w:rsid w:val="00EE0C42"/>
    <w:rsid w:val="00EE0E4D"/>
    <w:rsid w:val="00EE108D"/>
    <w:rsid w:val="00EE1091"/>
    <w:rsid w:val="00EE1414"/>
    <w:rsid w:val="00EE14FD"/>
    <w:rsid w:val="00EE16B6"/>
    <w:rsid w:val="00EE178E"/>
    <w:rsid w:val="00EE189E"/>
    <w:rsid w:val="00EE1B4F"/>
    <w:rsid w:val="00EE1B92"/>
    <w:rsid w:val="00EE1C85"/>
    <w:rsid w:val="00EE1DFF"/>
    <w:rsid w:val="00EE1F40"/>
    <w:rsid w:val="00EE1F8C"/>
    <w:rsid w:val="00EE1FF4"/>
    <w:rsid w:val="00EE2050"/>
    <w:rsid w:val="00EE2248"/>
    <w:rsid w:val="00EE2327"/>
    <w:rsid w:val="00EE2A06"/>
    <w:rsid w:val="00EE2B2A"/>
    <w:rsid w:val="00EE2DDD"/>
    <w:rsid w:val="00EE30F7"/>
    <w:rsid w:val="00EE35C9"/>
    <w:rsid w:val="00EE35EC"/>
    <w:rsid w:val="00EE3AEF"/>
    <w:rsid w:val="00EE3DA1"/>
    <w:rsid w:val="00EE3E91"/>
    <w:rsid w:val="00EE4048"/>
    <w:rsid w:val="00EE4217"/>
    <w:rsid w:val="00EE43D4"/>
    <w:rsid w:val="00EE4528"/>
    <w:rsid w:val="00EE455F"/>
    <w:rsid w:val="00EE4818"/>
    <w:rsid w:val="00EE4A6E"/>
    <w:rsid w:val="00EE4F1A"/>
    <w:rsid w:val="00EE4FE5"/>
    <w:rsid w:val="00EE5018"/>
    <w:rsid w:val="00EE5978"/>
    <w:rsid w:val="00EE59D9"/>
    <w:rsid w:val="00EE5AD1"/>
    <w:rsid w:val="00EE5E53"/>
    <w:rsid w:val="00EE648B"/>
    <w:rsid w:val="00EE6493"/>
    <w:rsid w:val="00EE6653"/>
    <w:rsid w:val="00EE6829"/>
    <w:rsid w:val="00EE6841"/>
    <w:rsid w:val="00EE7206"/>
    <w:rsid w:val="00EE73DD"/>
    <w:rsid w:val="00EE7922"/>
    <w:rsid w:val="00EF01F2"/>
    <w:rsid w:val="00EF0474"/>
    <w:rsid w:val="00EF0559"/>
    <w:rsid w:val="00EF0648"/>
    <w:rsid w:val="00EF09C8"/>
    <w:rsid w:val="00EF0F01"/>
    <w:rsid w:val="00EF140F"/>
    <w:rsid w:val="00EF15A8"/>
    <w:rsid w:val="00EF15FF"/>
    <w:rsid w:val="00EF16C4"/>
    <w:rsid w:val="00EF171C"/>
    <w:rsid w:val="00EF174A"/>
    <w:rsid w:val="00EF18D2"/>
    <w:rsid w:val="00EF18D8"/>
    <w:rsid w:val="00EF190D"/>
    <w:rsid w:val="00EF19B0"/>
    <w:rsid w:val="00EF1A3C"/>
    <w:rsid w:val="00EF1E09"/>
    <w:rsid w:val="00EF1F9C"/>
    <w:rsid w:val="00EF2785"/>
    <w:rsid w:val="00EF28AF"/>
    <w:rsid w:val="00EF2959"/>
    <w:rsid w:val="00EF2F67"/>
    <w:rsid w:val="00EF3450"/>
    <w:rsid w:val="00EF357C"/>
    <w:rsid w:val="00EF374E"/>
    <w:rsid w:val="00EF3C4B"/>
    <w:rsid w:val="00EF3D5E"/>
    <w:rsid w:val="00EF4037"/>
    <w:rsid w:val="00EF40E5"/>
    <w:rsid w:val="00EF41DC"/>
    <w:rsid w:val="00EF435E"/>
    <w:rsid w:val="00EF43D4"/>
    <w:rsid w:val="00EF45C6"/>
    <w:rsid w:val="00EF4B6B"/>
    <w:rsid w:val="00EF4C97"/>
    <w:rsid w:val="00EF5128"/>
    <w:rsid w:val="00EF52BE"/>
    <w:rsid w:val="00EF54F4"/>
    <w:rsid w:val="00EF5927"/>
    <w:rsid w:val="00EF5A44"/>
    <w:rsid w:val="00EF5CED"/>
    <w:rsid w:val="00EF5D07"/>
    <w:rsid w:val="00EF5FB2"/>
    <w:rsid w:val="00EF6258"/>
    <w:rsid w:val="00EF644D"/>
    <w:rsid w:val="00EF650E"/>
    <w:rsid w:val="00EF6651"/>
    <w:rsid w:val="00EF680B"/>
    <w:rsid w:val="00EF6914"/>
    <w:rsid w:val="00EF6934"/>
    <w:rsid w:val="00EF6A3B"/>
    <w:rsid w:val="00EF6B8C"/>
    <w:rsid w:val="00EF72B1"/>
    <w:rsid w:val="00EF73AD"/>
    <w:rsid w:val="00EF753E"/>
    <w:rsid w:val="00EF759D"/>
    <w:rsid w:val="00EF7701"/>
    <w:rsid w:val="00EF7A05"/>
    <w:rsid w:val="00EF7D8C"/>
    <w:rsid w:val="00EF7EB7"/>
    <w:rsid w:val="00F00067"/>
    <w:rsid w:val="00F0018C"/>
    <w:rsid w:val="00F004E9"/>
    <w:rsid w:val="00F00683"/>
    <w:rsid w:val="00F008D7"/>
    <w:rsid w:val="00F00A81"/>
    <w:rsid w:val="00F00D23"/>
    <w:rsid w:val="00F010F6"/>
    <w:rsid w:val="00F0138D"/>
    <w:rsid w:val="00F01421"/>
    <w:rsid w:val="00F017EA"/>
    <w:rsid w:val="00F01882"/>
    <w:rsid w:val="00F01900"/>
    <w:rsid w:val="00F01D51"/>
    <w:rsid w:val="00F01EFF"/>
    <w:rsid w:val="00F02150"/>
    <w:rsid w:val="00F02222"/>
    <w:rsid w:val="00F022A5"/>
    <w:rsid w:val="00F02338"/>
    <w:rsid w:val="00F02406"/>
    <w:rsid w:val="00F0243C"/>
    <w:rsid w:val="00F026B8"/>
    <w:rsid w:val="00F02878"/>
    <w:rsid w:val="00F028BD"/>
    <w:rsid w:val="00F0294D"/>
    <w:rsid w:val="00F02AB6"/>
    <w:rsid w:val="00F02FE7"/>
    <w:rsid w:val="00F03116"/>
    <w:rsid w:val="00F031ED"/>
    <w:rsid w:val="00F03248"/>
    <w:rsid w:val="00F03615"/>
    <w:rsid w:val="00F037C5"/>
    <w:rsid w:val="00F03AAF"/>
    <w:rsid w:val="00F03AB4"/>
    <w:rsid w:val="00F03D03"/>
    <w:rsid w:val="00F03DB0"/>
    <w:rsid w:val="00F03E31"/>
    <w:rsid w:val="00F03E8A"/>
    <w:rsid w:val="00F03EC1"/>
    <w:rsid w:val="00F04095"/>
    <w:rsid w:val="00F04846"/>
    <w:rsid w:val="00F04934"/>
    <w:rsid w:val="00F04A47"/>
    <w:rsid w:val="00F04A89"/>
    <w:rsid w:val="00F04B5A"/>
    <w:rsid w:val="00F04C35"/>
    <w:rsid w:val="00F04F96"/>
    <w:rsid w:val="00F0519E"/>
    <w:rsid w:val="00F053C1"/>
    <w:rsid w:val="00F0565F"/>
    <w:rsid w:val="00F056AF"/>
    <w:rsid w:val="00F05753"/>
    <w:rsid w:val="00F05778"/>
    <w:rsid w:val="00F05BA1"/>
    <w:rsid w:val="00F06069"/>
    <w:rsid w:val="00F06339"/>
    <w:rsid w:val="00F06440"/>
    <w:rsid w:val="00F06479"/>
    <w:rsid w:val="00F06590"/>
    <w:rsid w:val="00F06649"/>
    <w:rsid w:val="00F0695C"/>
    <w:rsid w:val="00F069A0"/>
    <w:rsid w:val="00F06C2A"/>
    <w:rsid w:val="00F06CA2"/>
    <w:rsid w:val="00F07677"/>
    <w:rsid w:val="00F077C4"/>
    <w:rsid w:val="00F07D02"/>
    <w:rsid w:val="00F07D76"/>
    <w:rsid w:val="00F07FCC"/>
    <w:rsid w:val="00F101BB"/>
    <w:rsid w:val="00F1027B"/>
    <w:rsid w:val="00F1054C"/>
    <w:rsid w:val="00F10762"/>
    <w:rsid w:val="00F108AD"/>
    <w:rsid w:val="00F10A35"/>
    <w:rsid w:val="00F10B4F"/>
    <w:rsid w:val="00F10BC2"/>
    <w:rsid w:val="00F10BCE"/>
    <w:rsid w:val="00F11525"/>
    <w:rsid w:val="00F1152E"/>
    <w:rsid w:val="00F11582"/>
    <w:rsid w:val="00F11795"/>
    <w:rsid w:val="00F119C5"/>
    <w:rsid w:val="00F11A08"/>
    <w:rsid w:val="00F11AD4"/>
    <w:rsid w:val="00F12368"/>
    <w:rsid w:val="00F123EA"/>
    <w:rsid w:val="00F12463"/>
    <w:rsid w:val="00F129AB"/>
    <w:rsid w:val="00F12C7E"/>
    <w:rsid w:val="00F12CE6"/>
    <w:rsid w:val="00F12DCE"/>
    <w:rsid w:val="00F1306F"/>
    <w:rsid w:val="00F133C0"/>
    <w:rsid w:val="00F133DB"/>
    <w:rsid w:val="00F1392E"/>
    <w:rsid w:val="00F139B1"/>
    <w:rsid w:val="00F13D4D"/>
    <w:rsid w:val="00F13E45"/>
    <w:rsid w:val="00F140A2"/>
    <w:rsid w:val="00F1421E"/>
    <w:rsid w:val="00F1472E"/>
    <w:rsid w:val="00F148B3"/>
    <w:rsid w:val="00F148CB"/>
    <w:rsid w:val="00F14ACC"/>
    <w:rsid w:val="00F14AE0"/>
    <w:rsid w:val="00F14B62"/>
    <w:rsid w:val="00F14CA2"/>
    <w:rsid w:val="00F14F21"/>
    <w:rsid w:val="00F155BD"/>
    <w:rsid w:val="00F15740"/>
    <w:rsid w:val="00F15977"/>
    <w:rsid w:val="00F15BC7"/>
    <w:rsid w:val="00F164F0"/>
    <w:rsid w:val="00F167E0"/>
    <w:rsid w:val="00F1687A"/>
    <w:rsid w:val="00F16B45"/>
    <w:rsid w:val="00F16E3B"/>
    <w:rsid w:val="00F16E8A"/>
    <w:rsid w:val="00F16EFF"/>
    <w:rsid w:val="00F1708D"/>
    <w:rsid w:val="00F17219"/>
    <w:rsid w:val="00F172F5"/>
    <w:rsid w:val="00F17696"/>
    <w:rsid w:val="00F179D3"/>
    <w:rsid w:val="00F17A2E"/>
    <w:rsid w:val="00F17CAF"/>
    <w:rsid w:val="00F17E7A"/>
    <w:rsid w:val="00F17FE3"/>
    <w:rsid w:val="00F20181"/>
    <w:rsid w:val="00F20193"/>
    <w:rsid w:val="00F20256"/>
    <w:rsid w:val="00F20535"/>
    <w:rsid w:val="00F205FA"/>
    <w:rsid w:val="00F207A7"/>
    <w:rsid w:val="00F20B48"/>
    <w:rsid w:val="00F20B63"/>
    <w:rsid w:val="00F20B89"/>
    <w:rsid w:val="00F20CB3"/>
    <w:rsid w:val="00F20E24"/>
    <w:rsid w:val="00F21027"/>
    <w:rsid w:val="00F21DBC"/>
    <w:rsid w:val="00F222AB"/>
    <w:rsid w:val="00F2240B"/>
    <w:rsid w:val="00F22437"/>
    <w:rsid w:val="00F225CE"/>
    <w:rsid w:val="00F225F9"/>
    <w:rsid w:val="00F22609"/>
    <w:rsid w:val="00F22695"/>
    <w:rsid w:val="00F2276D"/>
    <w:rsid w:val="00F22866"/>
    <w:rsid w:val="00F228B9"/>
    <w:rsid w:val="00F22B59"/>
    <w:rsid w:val="00F22CD0"/>
    <w:rsid w:val="00F22D21"/>
    <w:rsid w:val="00F22E0E"/>
    <w:rsid w:val="00F22E82"/>
    <w:rsid w:val="00F2311E"/>
    <w:rsid w:val="00F23147"/>
    <w:rsid w:val="00F232ED"/>
    <w:rsid w:val="00F233E8"/>
    <w:rsid w:val="00F2354C"/>
    <w:rsid w:val="00F23577"/>
    <w:rsid w:val="00F23882"/>
    <w:rsid w:val="00F2398B"/>
    <w:rsid w:val="00F23A5C"/>
    <w:rsid w:val="00F23AB9"/>
    <w:rsid w:val="00F23D85"/>
    <w:rsid w:val="00F23F03"/>
    <w:rsid w:val="00F243F8"/>
    <w:rsid w:val="00F2440D"/>
    <w:rsid w:val="00F24665"/>
    <w:rsid w:val="00F246FC"/>
    <w:rsid w:val="00F24CB7"/>
    <w:rsid w:val="00F253D8"/>
    <w:rsid w:val="00F2543D"/>
    <w:rsid w:val="00F25480"/>
    <w:rsid w:val="00F255D0"/>
    <w:rsid w:val="00F25931"/>
    <w:rsid w:val="00F25934"/>
    <w:rsid w:val="00F25C12"/>
    <w:rsid w:val="00F25EDE"/>
    <w:rsid w:val="00F2600F"/>
    <w:rsid w:val="00F260BD"/>
    <w:rsid w:val="00F26123"/>
    <w:rsid w:val="00F26129"/>
    <w:rsid w:val="00F26259"/>
    <w:rsid w:val="00F26554"/>
    <w:rsid w:val="00F26CB3"/>
    <w:rsid w:val="00F26E74"/>
    <w:rsid w:val="00F27124"/>
    <w:rsid w:val="00F2717B"/>
    <w:rsid w:val="00F27688"/>
    <w:rsid w:val="00F27B19"/>
    <w:rsid w:val="00F30029"/>
    <w:rsid w:val="00F300CB"/>
    <w:rsid w:val="00F30490"/>
    <w:rsid w:val="00F3068A"/>
    <w:rsid w:val="00F30960"/>
    <w:rsid w:val="00F30A7F"/>
    <w:rsid w:val="00F30B5C"/>
    <w:rsid w:val="00F30C93"/>
    <w:rsid w:val="00F31024"/>
    <w:rsid w:val="00F312EF"/>
    <w:rsid w:val="00F31587"/>
    <w:rsid w:val="00F31684"/>
    <w:rsid w:val="00F31934"/>
    <w:rsid w:val="00F31A68"/>
    <w:rsid w:val="00F31A85"/>
    <w:rsid w:val="00F32253"/>
    <w:rsid w:val="00F32384"/>
    <w:rsid w:val="00F32492"/>
    <w:rsid w:val="00F328CA"/>
    <w:rsid w:val="00F32988"/>
    <w:rsid w:val="00F32A58"/>
    <w:rsid w:val="00F32A7E"/>
    <w:rsid w:val="00F32ABA"/>
    <w:rsid w:val="00F32C05"/>
    <w:rsid w:val="00F32E95"/>
    <w:rsid w:val="00F3322C"/>
    <w:rsid w:val="00F33316"/>
    <w:rsid w:val="00F33D78"/>
    <w:rsid w:val="00F33E05"/>
    <w:rsid w:val="00F3401B"/>
    <w:rsid w:val="00F3403B"/>
    <w:rsid w:val="00F340B7"/>
    <w:rsid w:val="00F341B0"/>
    <w:rsid w:val="00F34375"/>
    <w:rsid w:val="00F34473"/>
    <w:rsid w:val="00F34801"/>
    <w:rsid w:val="00F34A25"/>
    <w:rsid w:val="00F34E55"/>
    <w:rsid w:val="00F34F5A"/>
    <w:rsid w:val="00F35A31"/>
    <w:rsid w:val="00F35C72"/>
    <w:rsid w:val="00F35D26"/>
    <w:rsid w:val="00F3624F"/>
    <w:rsid w:val="00F36257"/>
    <w:rsid w:val="00F363F3"/>
    <w:rsid w:val="00F36C5A"/>
    <w:rsid w:val="00F36FA1"/>
    <w:rsid w:val="00F37140"/>
    <w:rsid w:val="00F373D8"/>
    <w:rsid w:val="00F37435"/>
    <w:rsid w:val="00F3753B"/>
    <w:rsid w:val="00F37557"/>
    <w:rsid w:val="00F375F7"/>
    <w:rsid w:val="00F37688"/>
    <w:rsid w:val="00F37779"/>
    <w:rsid w:val="00F3781F"/>
    <w:rsid w:val="00F37889"/>
    <w:rsid w:val="00F37A4E"/>
    <w:rsid w:val="00F37FE7"/>
    <w:rsid w:val="00F401BB"/>
    <w:rsid w:val="00F404F6"/>
    <w:rsid w:val="00F40CB5"/>
    <w:rsid w:val="00F40CF7"/>
    <w:rsid w:val="00F4122D"/>
    <w:rsid w:val="00F41534"/>
    <w:rsid w:val="00F41538"/>
    <w:rsid w:val="00F41682"/>
    <w:rsid w:val="00F417B3"/>
    <w:rsid w:val="00F41910"/>
    <w:rsid w:val="00F41914"/>
    <w:rsid w:val="00F41E9B"/>
    <w:rsid w:val="00F421A8"/>
    <w:rsid w:val="00F42233"/>
    <w:rsid w:val="00F42BBA"/>
    <w:rsid w:val="00F42DE8"/>
    <w:rsid w:val="00F42FF5"/>
    <w:rsid w:val="00F430E1"/>
    <w:rsid w:val="00F43541"/>
    <w:rsid w:val="00F43563"/>
    <w:rsid w:val="00F437D6"/>
    <w:rsid w:val="00F43D3F"/>
    <w:rsid w:val="00F43E0D"/>
    <w:rsid w:val="00F43F4C"/>
    <w:rsid w:val="00F44386"/>
    <w:rsid w:val="00F445CE"/>
    <w:rsid w:val="00F448ED"/>
    <w:rsid w:val="00F449EB"/>
    <w:rsid w:val="00F44A76"/>
    <w:rsid w:val="00F44B83"/>
    <w:rsid w:val="00F44CAC"/>
    <w:rsid w:val="00F44FB2"/>
    <w:rsid w:val="00F45219"/>
    <w:rsid w:val="00F45547"/>
    <w:rsid w:val="00F45624"/>
    <w:rsid w:val="00F45679"/>
    <w:rsid w:val="00F457B4"/>
    <w:rsid w:val="00F45817"/>
    <w:rsid w:val="00F459A7"/>
    <w:rsid w:val="00F45ADA"/>
    <w:rsid w:val="00F45DE5"/>
    <w:rsid w:val="00F46545"/>
    <w:rsid w:val="00F46553"/>
    <w:rsid w:val="00F46F23"/>
    <w:rsid w:val="00F46FF6"/>
    <w:rsid w:val="00F472B2"/>
    <w:rsid w:val="00F4733D"/>
    <w:rsid w:val="00F478D2"/>
    <w:rsid w:val="00F4798E"/>
    <w:rsid w:val="00F47C35"/>
    <w:rsid w:val="00F50183"/>
    <w:rsid w:val="00F50368"/>
    <w:rsid w:val="00F504FA"/>
    <w:rsid w:val="00F50730"/>
    <w:rsid w:val="00F50A37"/>
    <w:rsid w:val="00F50C95"/>
    <w:rsid w:val="00F50CAF"/>
    <w:rsid w:val="00F50ED8"/>
    <w:rsid w:val="00F50FE2"/>
    <w:rsid w:val="00F510D7"/>
    <w:rsid w:val="00F51189"/>
    <w:rsid w:val="00F51498"/>
    <w:rsid w:val="00F51888"/>
    <w:rsid w:val="00F51947"/>
    <w:rsid w:val="00F51B15"/>
    <w:rsid w:val="00F51D04"/>
    <w:rsid w:val="00F52135"/>
    <w:rsid w:val="00F521EB"/>
    <w:rsid w:val="00F5230E"/>
    <w:rsid w:val="00F523D3"/>
    <w:rsid w:val="00F525DD"/>
    <w:rsid w:val="00F525FA"/>
    <w:rsid w:val="00F52625"/>
    <w:rsid w:val="00F52C0F"/>
    <w:rsid w:val="00F52DA3"/>
    <w:rsid w:val="00F53247"/>
    <w:rsid w:val="00F533CD"/>
    <w:rsid w:val="00F5340D"/>
    <w:rsid w:val="00F53520"/>
    <w:rsid w:val="00F53560"/>
    <w:rsid w:val="00F536AE"/>
    <w:rsid w:val="00F536EF"/>
    <w:rsid w:val="00F537B1"/>
    <w:rsid w:val="00F53C6A"/>
    <w:rsid w:val="00F53C79"/>
    <w:rsid w:val="00F540DB"/>
    <w:rsid w:val="00F545EA"/>
    <w:rsid w:val="00F54E48"/>
    <w:rsid w:val="00F54F51"/>
    <w:rsid w:val="00F55519"/>
    <w:rsid w:val="00F55520"/>
    <w:rsid w:val="00F55C32"/>
    <w:rsid w:val="00F55D06"/>
    <w:rsid w:val="00F55FB6"/>
    <w:rsid w:val="00F560D3"/>
    <w:rsid w:val="00F561B9"/>
    <w:rsid w:val="00F56567"/>
    <w:rsid w:val="00F567AB"/>
    <w:rsid w:val="00F5692B"/>
    <w:rsid w:val="00F57017"/>
    <w:rsid w:val="00F5707C"/>
    <w:rsid w:val="00F57341"/>
    <w:rsid w:val="00F57727"/>
    <w:rsid w:val="00F57B4C"/>
    <w:rsid w:val="00F57BA1"/>
    <w:rsid w:val="00F57CA1"/>
    <w:rsid w:val="00F602E0"/>
    <w:rsid w:val="00F606E4"/>
    <w:rsid w:val="00F6085F"/>
    <w:rsid w:val="00F609DE"/>
    <w:rsid w:val="00F60B4A"/>
    <w:rsid w:val="00F60D7E"/>
    <w:rsid w:val="00F60D9E"/>
    <w:rsid w:val="00F6113E"/>
    <w:rsid w:val="00F61330"/>
    <w:rsid w:val="00F61337"/>
    <w:rsid w:val="00F6152F"/>
    <w:rsid w:val="00F61A62"/>
    <w:rsid w:val="00F61D9C"/>
    <w:rsid w:val="00F61F25"/>
    <w:rsid w:val="00F61F72"/>
    <w:rsid w:val="00F61F8D"/>
    <w:rsid w:val="00F62123"/>
    <w:rsid w:val="00F62228"/>
    <w:rsid w:val="00F62449"/>
    <w:rsid w:val="00F625CB"/>
    <w:rsid w:val="00F627A0"/>
    <w:rsid w:val="00F62E59"/>
    <w:rsid w:val="00F62EA9"/>
    <w:rsid w:val="00F6311E"/>
    <w:rsid w:val="00F6344D"/>
    <w:rsid w:val="00F634F0"/>
    <w:rsid w:val="00F637FF"/>
    <w:rsid w:val="00F63981"/>
    <w:rsid w:val="00F63AC3"/>
    <w:rsid w:val="00F63D1B"/>
    <w:rsid w:val="00F63F39"/>
    <w:rsid w:val="00F64042"/>
    <w:rsid w:val="00F6414A"/>
    <w:rsid w:val="00F642EA"/>
    <w:rsid w:val="00F645F6"/>
    <w:rsid w:val="00F6461C"/>
    <w:rsid w:val="00F64849"/>
    <w:rsid w:val="00F648B4"/>
    <w:rsid w:val="00F64929"/>
    <w:rsid w:val="00F6494E"/>
    <w:rsid w:val="00F64A6E"/>
    <w:rsid w:val="00F64D1A"/>
    <w:rsid w:val="00F64DCB"/>
    <w:rsid w:val="00F64FCC"/>
    <w:rsid w:val="00F6566A"/>
    <w:rsid w:val="00F65716"/>
    <w:rsid w:val="00F658C2"/>
    <w:rsid w:val="00F65BE8"/>
    <w:rsid w:val="00F65E47"/>
    <w:rsid w:val="00F66242"/>
    <w:rsid w:val="00F663D9"/>
    <w:rsid w:val="00F6651E"/>
    <w:rsid w:val="00F66731"/>
    <w:rsid w:val="00F6675A"/>
    <w:rsid w:val="00F66A20"/>
    <w:rsid w:val="00F66A38"/>
    <w:rsid w:val="00F66C49"/>
    <w:rsid w:val="00F66D37"/>
    <w:rsid w:val="00F66D4F"/>
    <w:rsid w:val="00F66E51"/>
    <w:rsid w:val="00F671F2"/>
    <w:rsid w:val="00F67477"/>
    <w:rsid w:val="00F675DA"/>
    <w:rsid w:val="00F67A7F"/>
    <w:rsid w:val="00F67A88"/>
    <w:rsid w:val="00F67A93"/>
    <w:rsid w:val="00F67AC0"/>
    <w:rsid w:val="00F67AF0"/>
    <w:rsid w:val="00F67B68"/>
    <w:rsid w:val="00F67C70"/>
    <w:rsid w:val="00F67D69"/>
    <w:rsid w:val="00F70240"/>
    <w:rsid w:val="00F7033A"/>
    <w:rsid w:val="00F70357"/>
    <w:rsid w:val="00F70374"/>
    <w:rsid w:val="00F70ADE"/>
    <w:rsid w:val="00F70AEB"/>
    <w:rsid w:val="00F70B06"/>
    <w:rsid w:val="00F70BDE"/>
    <w:rsid w:val="00F70FA0"/>
    <w:rsid w:val="00F7121B"/>
    <w:rsid w:val="00F71283"/>
    <w:rsid w:val="00F7149A"/>
    <w:rsid w:val="00F71567"/>
    <w:rsid w:val="00F71686"/>
    <w:rsid w:val="00F718AD"/>
    <w:rsid w:val="00F71940"/>
    <w:rsid w:val="00F71A8E"/>
    <w:rsid w:val="00F71BFF"/>
    <w:rsid w:val="00F71C2B"/>
    <w:rsid w:val="00F71E91"/>
    <w:rsid w:val="00F71E9C"/>
    <w:rsid w:val="00F71F89"/>
    <w:rsid w:val="00F71FF0"/>
    <w:rsid w:val="00F72085"/>
    <w:rsid w:val="00F720C9"/>
    <w:rsid w:val="00F721C6"/>
    <w:rsid w:val="00F7224E"/>
    <w:rsid w:val="00F722FB"/>
    <w:rsid w:val="00F7261D"/>
    <w:rsid w:val="00F72868"/>
    <w:rsid w:val="00F728F9"/>
    <w:rsid w:val="00F7293A"/>
    <w:rsid w:val="00F72950"/>
    <w:rsid w:val="00F72C25"/>
    <w:rsid w:val="00F72E18"/>
    <w:rsid w:val="00F7311D"/>
    <w:rsid w:val="00F7319D"/>
    <w:rsid w:val="00F736B1"/>
    <w:rsid w:val="00F73867"/>
    <w:rsid w:val="00F73BCE"/>
    <w:rsid w:val="00F740C7"/>
    <w:rsid w:val="00F74408"/>
    <w:rsid w:val="00F7457E"/>
    <w:rsid w:val="00F74603"/>
    <w:rsid w:val="00F746CC"/>
    <w:rsid w:val="00F748AE"/>
    <w:rsid w:val="00F74CDD"/>
    <w:rsid w:val="00F74D60"/>
    <w:rsid w:val="00F74E25"/>
    <w:rsid w:val="00F750AE"/>
    <w:rsid w:val="00F7521D"/>
    <w:rsid w:val="00F75223"/>
    <w:rsid w:val="00F753DC"/>
    <w:rsid w:val="00F75955"/>
    <w:rsid w:val="00F75ADD"/>
    <w:rsid w:val="00F75CF6"/>
    <w:rsid w:val="00F75F3A"/>
    <w:rsid w:val="00F761E7"/>
    <w:rsid w:val="00F76474"/>
    <w:rsid w:val="00F76570"/>
    <w:rsid w:val="00F76627"/>
    <w:rsid w:val="00F76900"/>
    <w:rsid w:val="00F769B7"/>
    <w:rsid w:val="00F769DE"/>
    <w:rsid w:val="00F76BB5"/>
    <w:rsid w:val="00F76C6A"/>
    <w:rsid w:val="00F76D4F"/>
    <w:rsid w:val="00F770D4"/>
    <w:rsid w:val="00F770E0"/>
    <w:rsid w:val="00F7729D"/>
    <w:rsid w:val="00F775E2"/>
    <w:rsid w:val="00F776D4"/>
    <w:rsid w:val="00F779F7"/>
    <w:rsid w:val="00F77B76"/>
    <w:rsid w:val="00F77E7C"/>
    <w:rsid w:val="00F77EF9"/>
    <w:rsid w:val="00F8033E"/>
    <w:rsid w:val="00F80578"/>
    <w:rsid w:val="00F80728"/>
    <w:rsid w:val="00F807A6"/>
    <w:rsid w:val="00F80D88"/>
    <w:rsid w:val="00F80EE3"/>
    <w:rsid w:val="00F80FF3"/>
    <w:rsid w:val="00F8101D"/>
    <w:rsid w:val="00F81358"/>
    <w:rsid w:val="00F81626"/>
    <w:rsid w:val="00F81671"/>
    <w:rsid w:val="00F818FE"/>
    <w:rsid w:val="00F821FE"/>
    <w:rsid w:val="00F822A9"/>
    <w:rsid w:val="00F822B7"/>
    <w:rsid w:val="00F8253A"/>
    <w:rsid w:val="00F8259F"/>
    <w:rsid w:val="00F825B8"/>
    <w:rsid w:val="00F82669"/>
    <w:rsid w:val="00F82DFF"/>
    <w:rsid w:val="00F82EBC"/>
    <w:rsid w:val="00F8315C"/>
    <w:rsid w:val="00F83414"/>
    <w:rsid w:val="00F835A9"/>
    <w:rsid w:val="00F83970"/>
    <w:rsid w:val="00F83CC8"/>
    <w:rsid w:val="00F83EB1"/>
    <w:rsid w:val="00F83F1B"/>
    <w:rsid w:val="00F841A2"/>
    <w:rsid w:val="00F84361"/>
    <w:rsid w:val="00F844A0"/>
    <w:rsid w:val="00F84A6E"/>
    <w:rsid w:val="00F84E45"/>
    <w:rsid w:val="00F84EFF"/>
    <w:rsid w:val="00F84FF3"/>
    <w:rsid w:val="00F85109"/>
    <w:rsid w:val="00F8515C"/>
    <w:rsid w:val="00F855F4"/>
    <w:rsid w:val="00F858F5"/>
    <w:rsid w:val="00F85EEA"/>
    <w:rsid w:val="00F86228"/>
    <w:rsid w:val="00F86251"/>
    <w:rsid w:val="00F862F4"/>
    <w:rsid w:val="00F864D5"/>
    <w:rsid w:val="00F866F4"/>
    <w:rsid w:val="00F86979"/>
    <w:rsid w:val="00F86C37"/>
    <w:rsid w:val="00F86DD6"/>
    <w:rsid w:val="00F86F01"/>
    <w:rsid w:val="00F86FDD"/>
    <w:rsid w:val="00F87211"/>
    <w:rsid w:val="00F8728C"/>
    <w:rsid w:val="00F87429"/>
    <w:rsid w:val="00F874FD"/>
    <w:rsid w:val="00F90266"/>
    <w:rsid w:val="00F90C1C"/>
    <w:rsid w:val="00F91DF8"/>
    <w:rsid w:val="00F923E0"/>
    <w:rsid w:val="00F9255C"/>
    <w:rsid w:val="00F9258B"/>
    <w:rsid w:val="00F927C5"/>
    <w:rsid w:val="00F9282D"/>
    <w:rsid w:val="00F929BD"/>
    <w:rsid w:val="00F929C2"/>
    <w:rsid w:val="00F92B14"/>
    <w:rsid w:val="00F92EBB"/>
    <w:rsid w:val="00F92F57"/>
    <w:rsid w:val="00F93003"/>
    <w:rsid w:val="00F9304F"/>
    <w:rsid w:val="00F93394"/>
    <w:rsid w:val="00F93CFA"/>
    <w:rsid w:val="00F93FB8"/>
    <w:rsid w:val="00F93FF7"/>
    <w:rsid w:val="00F947C0"/>
    <w:rsid w:val="00F94AC9"/>
    <w:rsid w:val="00F94E13"/>
    <w:rsid w:val="00F94E28"/>
    <w:rsid w:val="00F95182"/>
    <w:rsid w:val="00F957DB"/>
    <w:rsid w:val="00F95B13"/>
    <w:rsid w:val="00F95E67"/>
    <w:rsid w:val="00F96283"/>
    <w:rsid w:val="00F965DA"/>
    <w:rsid w:val="00F9688A"/>
    <w:rsid w:val="00F96C45"/>
    <w:rsid w:val="00F96C5D"/>
    <w:rsid w:val="00F96D80"/>
    <w:rsid w:val="00F96E5F"/>
    <w:rsid w:val="00F96EB0"/>
    <w:rsid w:val="00F9700D"/>
    <w:rsid w:val="00F9730B"/>
    <w:rsid w:val="00F97B3E"/>
    <w:rsid w:val="00F97CC1"/>
    <w:rsid w:val="00F97F8A"/>
    <w:rsid w:val="00FA002C"/>
    <w:rsid w:val="00FA004E"/>
    <w:rsid w:val="00FA0133"/>
    <w:rsid w:val="00FA0577"/>
    <w:rsid w:val="00FA05D6"/>
    <w:rsid w:val="00FA0781"/>
    <w:rsid w:val="00FA09F3"/>
    <w:rsid w:val="00FA13C7"/>
    <w:rsid w:val="00FA15A8"/>
    <w:rsid w:val="00FA1A6A"/>
    <w:rsid w:val="00FA1CAA"/>
    <w:rsid w:val="00FA21AF"/>
    <w:rsid w:val="00FA21C8"/>
    <w:rsid w:val="00FA2BDF"/>
    <w:rsid w:val="00FA2C76"/>
    <w:rsid w:val="00FA2CF9"/>
    <w:rsid w:val="00FA2E2B"/>
    <w:rsid w:val="00FA2F82"/>
    <w:rsid w:val="00FA31D8"/>
    <w:rsid w:val="00FA3214"/>
    <w:rsid w:val="00FA34E5"/>
    <w:rsid w:val="00FA365E"/>
    <w:rsid w:val="00FA3A18"/>
    <w:rsid w:val="00FA3D45"/>
    <w:rsid w:val="00FA3ECE"/>
    <w:rsid w:val="00FA4034"/>
    <w:rsid w:val="00FA4138"/>
    <w:rsid w:val="00FA4424"/>
    <w:rsid w:val="00FA45A2"/>
    <w:rsid w:val="00FA4A69"/>
    <w:rsid w:val="00FA4E42"/>
    <w:rsid w:val="00FA523B"/>
    <w:rsid w:val="00FA5243"/>
    <w:rsid w:val="00FA5669"/>
    <w:rsid w:val="00FA5EE9"/>
    <w:rsid w:val="00FA61EB"/>
    <w:rsid w:val="00FA61FF"/>
    <w:rsid w:val="00FA65D8"/>
    <w:rsid w:val="00FA6844"/>
    <w:rsid w:val="00FA6991"/>
    <w:rsid w:val="00FA6A03"/>
    <w:rsid w:val="00FA6CAB"/>
    <w:rsid w:val="00FA6D72"/>
    <w:rsid w:val="00FA73F2"/>
    <w:rsid w:val="00FA75BC"/>
    <w:rsid w:val="00FA75FE"/>
    <w:rsid w:val="00FA7AD4"/>
    <w:rsid w:val="00FA7B0C"/>
    <w:rsid w:val="00FA7BB7"/>
    <w:rsid w:val="00FA7C0E"/>
    <w:rsid w:val="00FA7D87"/>
    <w:rsid w:val="00FB03CE"/>
    <w:rsid w:val="00FB04F6"/>
    <w:rsid w:val="00FB070F"/>
    <w:rsid w:val="00FB0796"/>
    <w:rsid w:val="00FB07B5"/>
    <w:rsid w:val="00FB1672"/>
    <w:rsid w:val="00FB1719"/>
    <w:rsid w:val="00FB182D"/>
    <w:rsid w:val="00FB1E24"/>
    <w:rsid w:val="00FB1E2C"/>
    <w:rsid w:val="00FB1FA3"/>
    <w:rsid w:val="00FB23E9"/>
    <w:rsid w:val="00FB2B65"/>
    <w:rsid w:val="00FB2CE3"/>
    <w:rsid w:val="00FB2D4F"/>
    <w:rsid w:val="00FB2D7C"/>
    <w:rsid w:val="00FB2FF7"/>
    <w:rsid w:val="00FB33AD"/>
    <w:rsid w:val="00FB33F1"/>
    <w:rsid w:val="00FB3755"/>
    <w:rsid w:val="00FB3853"/>
    <w:rsid w:val="00FB38C1"/>
    <w:rsid w:val="00FB3AD0"/>
    <w:rsid w:val="00FB3D24"/>
    <w:rsid w:val="00FB3DDC"/>
    <w:rsid w:val="00FB3E49"/>
    <w:rsid w:val="00FB40E0"/>
    <w:rsid w:val="00FB413A"/>
    <w:rsid w:val="00FB423B"/>
    <w:rsid w:val="00FB443A"/>
    <w:rsid w:val="00FB4714"/>
    <w:rsid w:val="00FB47EA"/>
    <w:rsid w:val="00FB4826"/>
    <w:rsid w:val="00FB4D82"/>
    <w:rsid w:val="00FB507E"/>
    <w:rsid w:val="00FB508A"/>
    <w:rsid w:val="00FB5711"/>
    <w:rsid w:val="00FB5891"/>
    <w:rsid w:val="00FB5AD9"/>
    <w:rsid w:val="00FB5D9A"/>
    <w:rsid w:val="00FB5F0A"/>
    <w:rsid w:val="00FB615D"/>
    <w:rsid w:val="00FB652A"/>
    <w:rsid w:val="00FB6A13"/>
    <w:rsid w:val="00FB6A94"/>
    <w:rsid w:val="00FB6C0A"/>
    <w:rsid w:val="00FB70D0"/>
    <w:rsid w:val="00FB7467"/>
    <w:rsid w:val="00FB77DB"/>
    <w:rsid w:val="00FB7E8B"/>
    <w:rsid w:val="00FB7FCE"/>
    <w:rsid w:val="00FC0021"/>
    <w:rsid w:val="00FC025B"/>
    <w:rsid w:val="00FC0320"/>
    <w:rsid w:val="00FC03FF"/>
    <w:rsid w:val="00FC0B53"/>
    <w:rsid w:val="00FC0BE8"/>
    <w:rsid w:val="00FC0D52"/>
    <w:rsid w:val="00FC0D9B"/>
    <w:rsid w:val="00FC100C"/>
    <w:rsid w:val="00FC1034"/>
    <w:rsid w:val="00FC1274"/>
    <w:rsid w:val="00FC14E1"/>
    <w:rsid w:val="00FC14FD"/>
    <w:rsid w:val="00FC1912"/>
    <w:rsid w:val="00FC1A1E"/>
    <w:rsid w:val="00FC1DC4"/>
    <w:rsid w:val="00FC1F6F"/>
    <w:rsid w:val="00FC2969"/>
    <w:rsid w:val="00FC2C51"/>
    <w:rsid w:val="00FC2D66"/>
    <w:rsid w:val="00FC2D83"/>
    <w:rsid w:val="00FC2F6A"/>
    <w:rsid w:val="00FC306C"/>
    <w:rsid w:val="00FC336A"/>
    <w:rsid w:val="00FC35B2"/>
    <w:rsid w:val="00FC3A00"/>
    <w:rsid w:val="00FC3C25"/>
    <w:rsid w:val="00FC3E1A"/>
    <w:rsid w:val="00FC3E99"/>
    <w:rsid w:val="00FC4685"/>
    <w:rsid w:val="00FC4B64"/>
    <w:rsid w:val="00FC4C89"/>
    <w:rsid w:val="00FC4D89"/>
    <w:rsid w:val="00FC4E63"/>
    <w:rsid w:val="00FC4EEE"/>
    <w:rsid w:val="00FC4F2D"/>
    <w:rsid w:val="00FC4FD8"/>
    <w:rsid w:val="00FC506C"/>
    <w:rsid w:val="00FC510B"/>
    <w:rsid w:val="00FC52DD"/>
    <w:rsid w:val="00FC52FB"/>
    <w:rsid w:val="00FC53F6"/>
    <w:rsid w:val="00FC56AF"/>
    <w:rsid w:val="00FC5801"/>
    <w:rsid w:val="00FC5B08"/>
    <w:rsid w:val="00FC5CB6"/>
    <w:rsid w:val="00FC62D3"/>
    <w:rsid w:val="00FC63A9"/>
    <w:rsid w:val="00FC6426"/>
    <w:rsid w:val="00FC664B"/>
    <w:rsid w:val="00FC6A30"/>
    <w:rsid w:val="00FC6AA3"/>
    <w:rsid w:val="00FC7142"/>
    <w:rsid w:val="00FC71B7"/>
    <w:rsid w:val="00FC7397"/>
    <w:rsid w:val="00FC7424"/>
    <w:rsid w:val="00FC7468"/>
    <w:rsid w:val="00FC75CB"/>
    <w:rsid w:val="00FC76FF"/>
    <w:rsid w:val="00FC77EB"/>
    <w:rsid w:val="00FC78F4"/>
    <w:rsid w:val="00FC7D51"/>
    <w:rsid w:val="00FD030A"/>
    <w:rsid w:val="00FD039E"/>
    <w:rsid w:val="00FD03B6"/>
    <w:rsid w:val="00FD07B3"/>
    <w:rsid w:val="00FD0B6C"/>
    <w:rsid w:val="00FD0C0E"/>
    <w:rsid w:val="00FD0E03"/>
    <w:rsid w:val="00FD0F15"/>
    <w:rsid w:val="00FD125E"/>
    <w:rsid w:val="00FD137B"/>
    <w:rsid w:val="00FD1448"/>
    <w:rsid w:val="00FD1555"/>
    <w:rsid w:val="00FD163F"/>
    <w:rsid w:val="00FD1A43"/>
    <w:rsid w:val="00FD1A6D"/>
    <w:rsid w:val="00FD1B04"/>
    <w:rsid w:val="00FD1B27"/>
    <w:rsid w:val="00FD1B83"/>
    <w:rsid w:val="00FD207C"/>
    <w:rsid w:val="00FD20C6"/>
    <w:rsid w:val="00FD213C"/>
    <w:rsid w:val="00FD2560"/>
    <w:rsid w:val="00FD27CF"/>
    <w:rsid w:val="00FD2A0E"/>
    <w:rsid w:val="00FD2BCB"/>
    <w:rsid w:val="00FD300D"/>
    <w:rsid w:val="00FD32FC"/>
    <w:rsid w:val="00FD3339"/>
    <w:rsid w:val="00FD3395"/>
    <w:rsid w:val="00FD3867"/>
    <w:rsid w:val="00FD3893"/>
    <w:rsid w:val="00FD38B8"/>
    <w:rsid w:val="00FD38E5"/>
    <w:rsid w:val="00FD39A8"/>
    <w:rsid w:val="00FD3ADC"/>
    <w:rsid w:val="00FD3EFF"/>
    <w:rsid w:val="00FD4012"/>
    <w:rsid w:val="00FD40C9"/>
    <w:rsid w:val="00FD432E"/>
    <w:rsid w:val="00FD436D"/>
    <w:rsid w:val="00FD463C"/>
    <w:rsid w:val="00FD469B"/>
    <w:rsid w:val="00FD50DC"/>
    <w:rsid w:val="00FD5123"/>
    <w:rsid w:val="00FD5302"/>
    <w:rsid w:val="00FD595C"/>
    <w:rsid w:val="00FD5BD9"/>
    <w:rsid w:val="00FD5F0C"/>
    <w:rsid w:val="00FD5F4D"/>
    <w:rsid w:val="00FD611E"/>
    <w:rsid w:val="00FD6174"/>
    <w:rsid w:val="00FD6B0C"/>
    <w:rsid w:val="00FD77B2"/>
    <w:rsid w:val="00FD7E5C"/>
    <w:rsid w:val="00FE0053"/>
    <w:rsid w:val="00FE020F"/>
    <w:rsid w:val="00FE053B"/>
    <w:rsid w:val="00FE08EF"/>
    <w:rsid w:val="00FE0AB7"/>
    <w:rsid w:val="00FE0D7A"/>
    <w:rsid w:val="00FE0D8B"/>
    <w:rsid w:val="00FE1753"/>
    <w:rsid w:val="00FE1ACD"/>
    <w:rsid w:val="00FE1CBF"/>
    <w:rsid w:val="00FE22E6"/>
    <w:rsid w:val="00FE2505"/>
    <w:rsid w:val="00FE252C"/>
    <w:rsid w:val="00FE2F82"/>
    <w:rsid w:val="00FE3290"/>
    <w:rsid w:val="00FE35C5"/>
    <w:rsid w:val="00FE3634"/>
    <w:rsid w:val="00FE383B"/>
    <w:rsid w:val="00FE388D"/>
    <w:rsid w:val="00FE4084"/>
    <w:rsid w:val="00FE4298"/>
    <w:rsid w:val="00FE4439"/>
    <w:rsid w:val="00FE455D"/>
    <w:rsid w:val="00FE470D"/>
    <w:rsid w:val="00FE485F"/>
    <w:rsid w:val="00FE51D8"/>
    <w:rsid w:val="00FE5841"/>
    <w:rsid w:val="00FE5956"/>
    <w:rsid w:val="00FE59C8"/>
    <w:rsid w:val="00FE5AB3"/>
    <w:rsid w:val="00FE5B4D"/>
    <w:rsid w:val="00FE5C8D"/>
    <w:rsid w:val="00FE5DA7"/>
    <w:rsid w:val="00FE5E69"/>
    <w:rsid w:val="00FE5FA2"/>
    <w:rsid w:val="00FE6853"/>
    <w:rsid w:val="00FE691E"/>
    <w:rsid w:val="00FE6B40"/>
    <w:rsid w:val="00FE6DFC"/>
    <w:rsid w:val="00FE6F6D"/>
    <w:rsid w:val="00FE713F"/>
    <w:rsid w:val="00FE7526"/>
    <w:rsid w:val="00FE77AC"/>
    <w:rsid w:val="00FE7AFA"/>
    <w:rsid w:val="00FE7B34"/>
    <w:rsid w:val="00FF020F"/>
    <w:rsid w:val="00FF05B8"/>
    <w:rsid w:val="00FF0DF8"/>
    <w:rsid w:val="00FF12B2"/>
    <w:rsid w:val="00FF15C0"/>
    <w:rsid w:val="00FF16FF"/>
    <w:rsid w:val="00FF176A"/>
    <w:rsid w:val="00FF179B"/>
    <w:rsid w:val="00FF1851"/>
    <w:rsid w:val="00FF193F"/>
    <w:rsid w:val="00FF1A34"/>
    <w:rsid w:val="00FF1C19"/>
    <w:rsid w:val="00FF1EAB"/>
    <w:rsid w:val="00FF1F9F"/>
    <w:rsid w:val="00FF2511"/>
    <w:rsid w:val="00FF287D"/>
    <w:rsid w:val="00FF28F1"/>
    <w:rsid w:val="00FF2B09"/>
    <w:rsid w:val="00FF2C45"/>
    <w:rsid w:val="00FF371F"/>
    <w:rsid w:val="00FF37B6"/>
    <w:rsid w:val="00FF38EF"/>
    <w:rsid w:val="00FF3EC3"/>
    <w:rsid w:val="00FF4210"/>
    <w:rsid w:val="00FF42D6"/>
    <w:rsid w:val="00FF4376"/>
    <w:rsid w:val="00FF46A4"/>
    <w:rsid w:val="00FF4827"/>
    <w:rsid w:val="00FF4AD1"/>
    <w:rsid w:val="00FF4D7F"/>
    <w:rsid w:val="00FF5280"/>
    <w:rsid w:val="00FF5778"/>
    <w:rsid w:val="00FF577F"/>
    <w:rsid w:val="00FF5A57"/>
    <w:rsid w:val="00FF5B5C"/>
    <w:rsid w:val="00FF5C69"/>
    <w:rsid w:val="00FF5D0F"/>
    <w:rsid w:val="00FF5DBE"/>
    <w:rsid w:val="00FF5E91"/>
    <w:rsid w:val="00FF60A4"/>
    <w:rsid w:val="00FF61AC"/>
    <w:rsid w:val="00FF623E"/>
    <w:rsid w:val="00FF63F1"/>
    <w:rsid w:val="00FF6A71"/>
    <w:rsid w:val="00FF6E27"/>
    <w:rsid w:val="00FF6FDD"/>
    <w:rsid w:val="00FF713E"/>
    <w:rsid w:val="00FF737C"/>
    <w:rsid w:val="00FF7421"/>
    <w:rsid w:val="00FF751A"/>
    <w:rsid w:val="00FF753A"/>
    <w:rsid w:val="00FF7C23"/>
    <w:rsid w:val="00FF7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D1E12"/>
  <w15:chartTrackingRefBased/>
  <w15:docId w15:val="{C2161043-6ACB-49DC-837E-D775E7C12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4FE"/>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312632"/>
    <w:pPr>
      <w:keepNext/>
      <w:keepLines/>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119C5"/>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964209"/>
    <w:pPr>
      <w:keepNext/>
      <w:keepLines/>
      <w:spacing w:before="40" w:after="0"/>
      <w:outlineLvl w:val="2"/>
    </w:pPr>
    <w:rPr>
      <w:rFonts w:eastAsiaTheme="majorEastAsia" w:cstheme="majorBidi"/>
      <w:color w:val="000000" w:themeColor="text1"/>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4C73"/>
    <w:pPr>
      <w:spacing w:after="0" w:line="240" w:lineRule="auto"/>
      <w:jc w:val="both"/>
    </w:pPr>
    <w:rPr>
      <w:rFonts w:ascii="Times New Roman" w:hAnsi="Times New Roman"/>
      <w:sz w:val="24"/>
    </w:rPr>
  </w:style>
  <w:style w:type="paragraph" w:styleId="ListParagraph">
    <w:name w:val="List Paragraph"/>
    <w:basedOn w:val="Normal"/>
    <w:uiPriority w:val="34"/>
    <w:qFormat/>
    <w:rsid w:val="00C94816"/>
    <w:pPr>
      <w:ind w:left="720"/>
      <w:contextualSpacing/>
    </w:pPr>
  </w:style>
  <w:style w:type="character" w:customStyle="1" w:styleId="Heading1Char">
    <w:name w:val="Heading 1 Char"/>
    <w:basedOn w:val="DefaultParagraphFont"/>
    <w:link w:val="Heading1"/>
    <w:uiPriority w:val="9"/>
    <w:rsid w:val="0031263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F119C5"/>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481B44"/>
    <w:rPr>
      <w:color w:val="808080"/>
    </w:rPr>
  </w:style>
  <w:style w:type="table" w:styleId="TableGrid">
    <w:name w:val="Table Grid"/>
    <w:basedOn w:val="TableNormal"/>
    <w:uiPriority w:val="39"/>
    <w:rsid w:val="00D41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46E33"/>
    <w:pPr>
      <w:spacing w:after="0"/>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446E33"/>
    <w:rPr>
      <w:rFonts w:ascii="Times New Roman" w:eastAsiaTheme="majorEastAsia" w:hAnsi="Times New Roman" w:cstheme="majorBidi"/>
      <w:b/>
      <w:spacing w:val="-10"/>
      <w:kern w:val="28"/>
      <w:sz w:val="28"/>
      <w:szCs w:val="56"/>
    </w:rPr>
  </w:style>
  <w:style w:type="character" w:styleId="CommentReference">
    <w:name w:val="annotation reference"/>
    <w:basedOn w:val="DefaultParagraphFont"/>
    <w:uiPriority w:val="99"/>
    <w:semiHidden/>
    <w:unhideWhenUsed/>
    <w:rsid w:val="007230C7"/>
    <w:rPr>
      <w:sz w:val="16"/>
      <w:szCs w:val="16"/>
    </w:rPr>
  </w:style>
  <w:style w:type="paragraph" w:styleId="CommentText">
    <w:name w:val="annotation text"/>
    <w:basedOn w:val="Normal"/>
    <w:link w:val="CommentTextChar"/>
    <w:uiPriority w:val="99"/>
    <w:unhideWhenUsed/>
    <w:rsid w:val="007230C7"/>
    <w:rPr>
      <w:sz w:val="20"/>
      <w:szCs w:val="20"/>
    </w:rPr>
  </w:style>
  <w:style w:type="character" w:customStyle="1" w:styleId="CommentTextChar">
    <w:name w:val="Comment Text Char"/>
    <w:basedOn w:val="DefaultParagraphFont"/>
    <w:link w:val="CommentText"/>
    <w:uiPriority w:val="99"/>
    <w:rsid w:val="007230C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230C7"/>
    <w:rPr>
      <w:b/>
      <w:bCs/>
    </w:rPr>
  </w:style>
  <w:style w:type="character" w:customStyle="1" w:styleId="CommentSubjectChar">
    <w:name w:val="Comment Subject Char"/>
    <w:basedOn w:val="CommentTextChar"/>
    <w:link w:val="CommentSubject"/>
    <w:uiPriority w:val="99"/>
    <w:semiHidden/>
    <w:rsid w:val="007230C7"/>
    <w:rPr>
      <w:rFonts w:ascii="Times New Roman" w:hAnsi="Times New Roman"/>
      <w:b/>
      <w:bCs/>
      <w:sz w:val="20"/>
      <w:szCs w:val="20"/>
    </w:rPr>
  </w:style>
  <w:style w:type="paragraph" w:styleId="BalloonText">
    <w:name w:val="Balloon Text"/>
    <w:basedOn w:val="Normal"/>
    <w:link w:val="BalloonTextChar"/>
    <w:uiPriority w:val="99"/>
    <w:semiHidden/>
    <w:unhideWhenUsed/>
    <w:rsid w:val="007230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30C7"/>
    <w:rPr>
      <w:rFonts w:ascii="Segoe UI" w:hAnsi="Segoe UI" w:cs="Segoe UI"/>
      <w:sz w:val="18"/>
      <w:szCs w:val="18"/>
    </w:rPr>
  </w:style>
  <w:style w:type="character" w:styleId="Emphasis">
    <w:name w:val="Emphasis"/>
    <w:basedOn w:val="DefaultParagraphFont"/>
    <w:uiPriority w:val="20"/>
    <w:qFormat/>
    <w:rsid w:val="007230C7"/>
    <w:rPr>
      <w:i/>
      <w:iCs/>
    </w:rPr>
  </w:style>
  <w:style w:type="character" w:styleId="Hyperlink">
    <w:name w:val="Hyperlink"/>
    <w:basedOn w:val="DefaultParagraphFont"/>
    <w:uiPriority w:val="99"/>
    <w:unhideWhenUsed/>
    <w:rsid w:val="007230C7"/>
    <w:rPr>
      <w:color w:val="0000FF"/>
      <w:u w:val="single"/>
    </w:rPr>
  </w:style>
  <w:style w:type="character" w:customStyle="1" w:styleId="UnresolvedMention1">
    <w:name w:val="Unresolved Mention1"/>
    <w:basedOn w:val="DefaultParagraphFont"/>
    <w:uiPriority w:val="99"/>
    <w:semiHidden/>
    <w:unhideWhenUsed/>
    <w:rsid w:val="00501E5D"/>
    <w:rPr>
      <w:color w:val="605E5C"/>
      <w:shd w:val="clear" w:color="auto" w:fill="E1DFDD"/>
    </w:rPr>
  </w:style>
  <w:style w:type="character" w:customStyle="1" w:styleId="Heading3Char">
    <w:name w:val="Heading 3 Char"/>
    <w:basedOn w:val="DefaultParagraphFont"/>
    <w:link w:val="Heading3"/>
    <w:uiPriority w:val="9"/>
    <w:rsid w:val="00964209"/>
    <w:rPr>
      <w:rFonts w:ascii="Times New Roman" w:eastAsiaTheme="majorEastAsia" w:hAnsi="Times New Roman" w:cstheme="majorBidi"/>
      <w:color w:val="000000" w:themeColor="text1"/>
      <w:sz w:val="24"/>
      <w:szCs w:val="24"/>
      <w:u w:val="single"/>
    </w:rPr>
  </w:style>
  <w:style w:type="paragraph" w:customStyle="1" w:styleId="m8590943198446677693msolistparagraph">
    <w:name w:val="m_8590943198446677693msolistparagraph"/>
    <w:basedOn w:val="Normal"/>
    <w:rsid w:val="00833B80"/>
    <w:pPr>
      <w:spacing w:before="100" w:beforeAutospacing="1" w:after="100" w:afterAutospacing="1"/>
      <w:jc w:val="left"/>
    </w:pPr>
    <w:rPr>
      <w:rFonts w:eastAsia="Times New Roman" w:cs="Times New Roman"/>
      <w:szCs w:val="24"/>
    </w:rPr>
  </w:style>
  <w:style w:type="character" w:customStyle="1" w:styleId="il">
    <w:name w:val="il"/>
    <w:basedOn w:val="DefaultParagraphFont"/>
    <w:rsid w:val="00833B80"/>
  </w:style>
  <w:style w:type="paragraph" w:styleId="Revision">
    <w:name w:val="Revision"/>
    <w:hidden/>
    <w:uiPriority w:val="99"/>
    <w:semiHidden/>
    <w:rsid w:val="00E07BAD"/>
    <w:pPr>
      <w:spacing w:after="0" w:line="240" w:lineRule="auto"/>
    </w:pPr>
    <w:rPr>
      <w:rFonts w:ascii="Times New Roman" w:hAnsi="Times New Roman"/>
      <w:sz w:val="24"/>
    </w:rPr>
  </w:style>
  <w:style w:type="paragraph" w:styleId="Header">
    <w:name w:val="header"/>
    <w:basedOn w:val="Normal"/>
    <w:link w:val="HeaderChar"/>
    <w:uiPriority w:val="99"/>
    <w:unhideWhenUsed/>
    <w:rsid w:val="008937DF"/>
    <w:pPr>
      <w:tabs>
        <w:tab w:val="center" w:pos="4680"/>
        <w:tab w:val="right" w:pos="9360"/>
      </w:tabs>
      <w:spacing w:after="0"/>
    </w:pPr>
  </w:style>
  <w:style w:type="character" w:customStyle="1" w:styleId="HeaderChar">
    <w:name w:val="Header Char"/>
    <w:basedOn w:val="DefaultParagraphFont"/>
    <w:link w:val="Header"/>
    <w:uiPriority w:val="99"/>
    <w:rsid w:val="008937DF"/>
    <w:rPr>
      <w:rFonts w:ascii="Times New Roman" w:hAnsi="Times New Roman"/>
      <w:sz w:val="24"/>
    </w:rPr>
  </w:style>
  <w:style w:type="paragraph" w:styleId="Footer">
    <w:name w:val="footer"/>
    <w:basedOn w:val="Normal"/>
    <w:link w:val="FooterChar"/>
    <w:uiPriority w:val="99"/>
    <w:unhideWhenUsed/>
    <w:rsid w:val="008937DF"/>
    <w:pPr>
      <w:tabs>
        <w:tab w:val="center" w:pos="4680"/>
        <w:tab w:val="right" w:pos="9360"/>
      </w:tabs>
      <w:spacing w:after="0"/>
    </w:pPr>
  </w:style>
  <w:style w:type="character" w:customStyle="1" w:styleId="FooterChar">
    <w:name w:val="Footer Char"/>
    <w:basedOn w:val="DefaultParagraphFont"/>
    <w:link w:val="Footer"/>
    <w:uiPriority w:val="99"/>
    <w:rsid w:val="008937DF"/>
    <w:rPr>
      <w:rFonts w:ascii="Times New Roman" w:hAnsi="Times New Roman"/>
      <w:sz w:val="24"/>
    </w:rPr>
  </w:style>
  <w:style w:type="paragraph" w:styleId="Caption">
    <w:name w:val="caption"/>
    <w:basedOn w:val="Normal"/>
    <w:next w:val="Normal"/>
    <w:uiPriority w:val="35"/>
    <w:unhideWhenUsed/>
    <w:qFormat/>
    <w:rsid w:val="0064038D"/>
    <w:pPr>
      <w:spacing w:after="200"/>
      <w:jc w:val="left"/>
    </w:pPr>
    <w:rPr>
      <w:rFonts w:asciiTheme="minorHAnsi" w:hAnsiTheme="minorHAnsi"/>
      <w:i/>
      <w:iCs/>
      <w:color w:val="44546A" w:themeColor="text2"/>
      <w:sz w:val="18"/>
      <w:szCs w:val="18"/>
    </w:rPr>
  </w:style>
  <w:style w:type="paragraph" w:customStyle="1" w:styleId="m-9168952308003914236msolistparagraph">
    <w:name w:val="m_-9168952308003914236msolistparagraph"/>
    <w:basedOn w:val="Normal"/>
    <w:rsid w:val="009F54FE"/>
    <w:pPr>
      <w:spacing w:before="100" w:beforeAutospacing="1" w:after="100" w:afterAutospacing="1"/>
      <w:jc w:val="left"/>
    </w:pPr>
    <w:rPr>
      <w:rFonts w:eastAsia="Times New Roman" w:cs="Times New Roman"/>
      <w:szCs w:val="24"/>
    </w:rPr>
  </w:style>
  <w:style w:type="character" w:styleId="UnresolvedMention">
    <w:name w:val="Unresolved Mention"/>
    <w:basedOn w:val="DefaultParagraphFont"/>
    <w:uiPriority w:val="99"/>
    <w:unhideWhenUsed/>
    <w:rsid w:val="00EE3AEF"/>
    <w:rPr>
      <w:color w:val="605E5C"/>
      <w:shd w:val="clear" w:color="auto" w:fill="E1DFDD"/>
    </w:rPr>
  </w:style>
  <w:style w:type="character" w:styleId="Mention">
    <w:name w:val="Mention"/>
    <w:basedOn w:val="DefaultParagraphFont"/>
    <w:uiPriority w:val="99"/>
    <w:unhideWhenUsed/>
    <w:rsid w:val="00322979"/>
    <w:rPr>
      <w:color w:val="2B579A"/>
      <w:shd w:val="clear" w:color="auto" w:fill="E1DFDD"/>
    </w:rPr>
  </w:style>
  <w:style w:type="character" w:styleId="LineNumber">
    <w:name w:val="line number"/>
    <w:basedOn w:val="DefaultParagraphFont"/>
    <w:uiPriority w:val="99"/>
    <w:semiHidden/>
    <w:unhideWhenUsed/>
    <w:rsid w:val="006157AD"/>
  </w:style>
  <w:style w:type="character" w:styleId="FollowedHyperlink">
    <w:name w:val="FollowedHyperlink"/>
    <w:basedOn w:val="DefaultParagraphFont"/>
    <w:uiPriority w:val="99"/>
    <w:semiHidden/>
    <w:unhideWhenUsed/>
    <w:rsid w:val="001D6CCF"/>
    <w:rPr>
      <w:color w:val="954F72" w:themeColor="followedHyperlink"/>
      <w:u w:val="single"/>
    </w:rPr>
  </w:style>
  <w:style w:type="paragraph" w:customStyle="1" w:styleId="Softwarescript">
    <w:name w:val="Software script"/>
    <w:basedOn w:val="Normal"/>
    <w:link w:val="SoftwarescriptChar"/>
    <w:qFormat/>
    <w:rsid w:val="0004694A"/>
    <w:rPr>
      <w:rFonts w:ascii="Courier New" w:hAnsi="Courier New"/>
      <w:sz w:val="20"/>
    </w:rPr>
  </w:style>
  <w:style w:type="character" w:customStyle="1" w:styleId="SoftwarescriptChar">
    <w:name w:val="Software script Char"/>
    <w:basedOn w:val="DefaultParagraphFont"/>
    <w:link w:val="Softwarescript"/>
    <w:rsid w:val="0004694A"/>
    <w:rPr>
      <w:rFonts w:ascii="Courier New" w:hAnsi="Courier New"/>
      <w:sz w:val="20"/>
    </w:rPr>
  </w:style>
  <w:style w:type="table" w:customStyle="1" w:styleId="TableGrid1">
    <w:name w:val="Table Grid1"/>
    <w:basedOn w:val="TableNormal"/>
    <w:next w:val="TableGrid"/>
    <w:uiPriority w:val="39"/>
    <w:rsid w:val="00B526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07409">
      <w:bodyDiv w:val="1"/>
      <w:marLeft w:val="0"/>
      <w:marRight w:val="0"/>
      <w:marTop w:val="0"/>
      <w:marBottom w:val="0"/>
      <w:divBdr>
        <w:top w:val="none" w:sz="0" w:space="0" w:color="auto"/>
        <w:left w:val="none" w:sz="0" w:space="0" w:color="auto"/>
        <w:bottom w:val="none" w:sz="0" w:space="0" w:color="auto"/>
        <w:right w:val="none" w:sz="0" w:space="0" w:color="auto"/>
      </w:divBdr>
    </w:div>
    <w:div w:id="234433658">
      <w:bodyDiv w:val="1"/>
      <w:marLeft w:val="0"/>
      <w:marRight w:val="0"/>
      <w:marTop w:val="0"/>
      <w:marBottom w:val="0"/>
      <w:divBdr>
        <w:top w:val="none" w:sz="0" w:space="0" w:color="auto"/>
        <w:left w:val="none" w:sz="0" w:space="0" w:color="auto"/>
        <w:bottom w:val="none" w:sz="0" w:space="0" w:color="auto"/>
        <w:right w:val="none" w:sz="0" w:space="0" w:color="auto"/>
      </w:divBdr>
    </w:div>
    <w:div w:id="445277420">
      <w:bodyDiv w:val="1"/>
      <w:marLeft w:val="0"/>
      <w:marRight w:val="0"/>
      <w:marTop w:val="0"/>
      <w:marBottom w:val="0"/>
      <w:divBdr>
        <w:top w:val="none" w:sz="0" w:space="0" w:color="auto"/>
        <w:left w:val="none" w:sz="0" w:space="0" w:color="auto"/>
        <w:bottom w:val="none" w:sz="0" w:space="0" w:color="auto"/>
        <w:right w:val="none" w:sz="0" w:space="0" w:color="auto"/>
      </w:divBdr>
    </w:div>
    <w:div w:id="726102705">
      <w:bodyDiv w:val="1"/>
      <w:marLeft w:val="0"/>
      <w:marRight w:val="0"/>
      <w:marTop w:val="0"/>
      <w:marBottom w:val="0"/>
      <w:divBdr>
        <w:top w:val="none" w:sz="0" w:space="0" w:color="auto"/>
        <w:left w:val="none" w:sz="0" w:space="0" w:color="auto"/>
        <w:bottom w:val="none" w:sz="0" w:space="0" w:color="auto"/>
        <w:right w:val="none" w:sz="0" w:space="0" w:color="auto"/>
      </w:divBdr>
    </w:div>
    <w:div w:id="796677835">
      <w:bodyDiv w:val="1"/>
      <w:marLeft w:val="0"/>
      <w:marRight w:val="0"/>
      <w:marTop w:val="0"/>
      <w:marBottom w:val="0"/>
      <w:divBdr>
        <w:top w:val="none" w:sz="0" w:space="0" w:color="auto"/>
        <w:left w:val="none" w:sz="0" w:space="0" w:color="auto"/>
        <w:bottom w:val="none" w:sz="0" w:space="0" w:color="auto"/>
        <w:right w:val="none" w:sz="0" w:space="0" w:color="auto"/>
      </w:divBdr>
    </w:div>
    <w:div w:id="1063871880">
      <w:bodyDiv w:val="1"/>
      <w:marLeft w:val="0"/>
      <w:marRight w:val="0"/>
      <w:marTop w:val="0"/>
      <w:marBottom w:val="0"/>
      <w:divBdr>
        <w:top w:val="none" w:sz="0" w:space="0" w:color="auto"/>
        <w:left w:val="none" w:sz="0" w:space="0" w:color="auto"/>
        <w:bottom w:val="none" w:sz="0" w:space="0" w:color="auto"/>
        <w:right w:val="none" w:sz="0" w:space="0" w:color="auto"/>
      </w:divBdr>
    </w:div>
    <w:div w:id="1628970803">
      <w:bodyDiv w:val="1"/>
      <w:marLeft w:val="0"/>
      <w:marRight w:val="0"/>
      <w:marTop w:val="0"/>
      <w:marBottom w:val="0"/>
      <w:divBdr>
        <w:top w:val="none" w:sz="0" w:space="0" w:color="auto"/>
        <w:left w:val="none" w:sz="0" w:space="0" w:color="auto"/>
        <w:bottom w:val="none" w:sz="0" w:space="0" w:color="auto"/>
        <w:right w:val="none" w:sz="0" w:space="0" w:color="auto"/>
      </w:divBdr>
    </w:div>
    <w:div w:id="1810853573">
      <w:bodyDiv w:val="1"/>
      <w:marLeft w:val="0"/>
      <w:marRight w:val="0"/>
      <w:marTop w:val="0"/>
      <w:marBottom w:val="0"/>
      <w:divBdr>
        <w:top w:val="none" w:sz="0" w:space="0" w:color="auto"/>
        <w:left w:val="none" w:sz="0" w:space="0" w:color="auto"/>
        <w:bottom w:val="none" w:sz="0" w:space="0" w:color="auto"/>
        <w:right w:val="none" w:sz="0" w:space="0" w:color="auto"/>
      </w:divBdr>
    </w:div>
    <w:div w:id="1856378491">
      <w:bodyDiv w:val="1"/>
      <w:marLeft w:val="0"/>
      <w:marRight w:val="0"/>
      <w:marTop w:val="0"/>
      <w:marBottom w:val="0"/>
      <w:divBdr>
        <w:top w:val="none" w:sz="0" w:space="0" w:color="auto"/>
        <w:left w:val="none" w:sz="0" w:space="0" w:color="auto"/>
        <w:bottom w:val="none" w:sz="0" w:space="0" w:color="auto"/>
        <w:right w:val="none" w:sz="0" w:space="0" w:color="auto"/>
      </w:divBdr>
    </w:div>
    <w:div w:id="2093620275">
      <w:bodyDiv w:val="1"/>
      <w:marLeft w:val="0"/>
      <w:marRight w:val="0"/>
      <w:marTop w:val="0"/>
      <w:marBottom w:val="0"/>
      <w:divBdr>
        <w:top w:val="none" w:sz="0" w:space="0" w:color="auto"/>
        <w:left w:val="none" w:sz="0" w:space="0" w:color="auto"/>
        <w:bottom w:val="none" w:sz="0" w:space="0" w:color="auto"/>
        <w:right w:val="none" w:sz="0" w:space="0" w:color="auto"/>
      </w:divBdr>
    </w:div>
    <w:div w:id="214689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maranasgroup/iSace_GSMd"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ostas@psu.edu" TargetMode="External"/><Relationship Id="rId5" Type="http://schemas.openxmlformats.org/officeDocument/2006/relationships/numbering" Target="numbering.xml"/><Relationship Id="rId15" Type="http://schemas.openxmlformats.org/officeDocument/2006/relationships/hyperlink" Target="https://github.com/maranasgroup/scRBA"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aranasgroup/iSace_G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73D1381BEBC5045A425DE6E3F17189B" ma:contentTypeVersion="9" ma:contentTypeDescription="Create a new document." ma:contentTypeScope="" ma:versionID="6bc3de6f6653c5b1b64d0e4cbb0226c0">
  <xsd:schema xmlns:xsd="http://www.w3.org/2001/XMLSchema" xmlns:xs="http://www.w3.org/2001/XMLSchema" xmlns:p="http://schemas.microsoft.com/office/2006/metadata/properties" xmlns:ns3="7a8294ac-70cf-4b6a-b7d6-f9b6825e8b37" xmlns:ns4="30d59c71-76a7-4ee7-bb80-3f004f827036" targetNamespace="http://schemas.microsoft.com/office/2006/metadata/properties" ma:root="true" ma:fieldsID="f6aa3b79c79a8cc7699e5ed7ca3755df" ns3:_="" ns4:_="">
    <xsd:import namespace="7a8294ac-70cf-4b6a-b7d6-f9b6825e8b37"/>
    <xsd:import namespace="30d59c71-76a7-4ee7-bb80-3f004f82703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8294ac-70cf-4b6a-b7d6-f9b6825e8b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0d59c71-76a7-4ee7-bb80-3f004f82703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C87CFE-E533-4E28-94AE-4D41D9A89663}">
  <ds:schemaRefs>
    <ds:schemaRef ds:uri="http://schemas.openxmlformats.org/officeDocument/2006/bibliography"/>
  </ds:schemaRefs>
</ds:datastoreItem>
</file>

<file path=customXml/itemProps2.xml><?xml version="1.0" encoding="utf-8"?>
<ds:datastoreItem xmlns:ds="http://schemas.openxmlformats.org/officeDocument/2006/customXml" ds:itemID="{1D63CA79-6FB6-48F6-AF9F-E180C1814CE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2E56680-9A49-41B1-B8EE-DD6B52F72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8294ac-70cf-4b6a-b7d6-f9b6825e8b37"/>
    <ds:schemaRef ds:uri="30d59c71-76a7-4ee7-bb80-3f004f8270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3FBB189-4F9E-4E42-854D-42AFC767F5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8097</TotalTime>
  <Pages>13</Pages>
  <Words>57484</Words>
  <Characters>327659</Characters>
  <Application>Microsoft Office Word</Application>
  <DocSecurity>0</DocSecurity>
  <Lines>2730</Lines>
  <Paragraphs>768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384375</CharactersWithSpaces>
  <SharedDoc>false</SharedDoc>
  <HLinks>
    <vt:vector size="6" baseType="variant">
      <vt:variant>
        <vt:i4>6946882</vt:i4>
      </vt:variant>
      <vt:variant>
        <vt:i4>0</vt:i4>
      </vt:variant>
      <vt:variant>
        <vt:i4>0</vt:i4>
      </vt:variant>
      <vt:variant>
        <vt:i4>5</vt:i4>
      </vt:variant>
      <vt:variant>
        <vt:lpwstr>mailto:costas@psu.edu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Dinh</dc:creator>
  <cp:keywords/>
  <dc:description/>
  <cp:lastModifiedBy>Hoang Dinh</cp:lastModifiedBy>
  <cp:revision>5673</cp:revision>
  <dcterms:created xsi:type="dcterms:W3CDTF">2021-09-13T18:39:00Z</dcterms:created>
  <dcterms:modified xsi:type="dcterms:W3CDTF">2023-02-03T02:00:00Z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7a9bcaa2-8af0-3813-99da-d72eee8dce39</vt:lpwstr>
  </property>
  <property fmtid="{D5CDD505-2E9C-101B-9397-08002B2CF9AE}" pid="4" name="Mendeley Citation Style_1">
    <vt:lpwstr>http://www.zotero.org/styles/pnas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12th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9th edition</vt:lpwstr>
  </property>
  <property fmtid="{D5CDD505-2E9C-101B-9397-08002B2CF9AE}" pid="19" name="Mendeley Recent Style Id 7_1">
    <vt:lpwstr>http://www.zotero.org/styles/nature-communications</vt:lpwstr>
  </property>
  <property fmtid="{D5CDD505-2E9C-101B-9397-08002B2CF9AE}" pid="20" name="Mendeley Recent Style Name 7_1">
    <vt:lpwstr>Nature Communications</vt:lpwstr>
  </property>
  <property fmtid="{D5CDD505-2E9C-101B-9397-08002B2CF9AE}" pid="21" name="Mendeley Recent Style Id 8_1">
    <vt:lpwstr>http://www.zotero.org/styles/plos-computational-biology</vt:lpwstr>
  </property>
  <property fmtid="{D5CDD505-2E9C-101B-9397-08002B2CF9AE}" pid="22" name="Mendeley Recent Style Name 8_1">
    <vt:lpwstr>PLOS Computational Biology</vt:lpwstr>
  </property>
  <property fmtid="{D5CDD505-2E9C-101B-9397-08002B2CF9AE}" pid="23" name="Mendeley Recent Style Id 9_1">
    <vt:lpwstr>http://www.zotero.org/styles/pnas</vt:lpwstr>
  </property>
  <property fmtid="{D5CDD505-2E9C-101B-9397-08002B2CF9AE}" pid="24" name="Mendeley Recent Style Name 9_1">
    <vt:lpwstr>Proceedings of the National Academy of Sciences of the United States of America</vt:lpwstr>
  </property>
  <property fmtid="{D5CDD505-2E9C-101B-9397-08002B2CF9AE}" pid="25" name="ContentTypeId">
    <vt:lpwstr>0x010100A73D1381BEBC5045A425DE6E3F17189B</vt:lpwstr>
  </property>
</Properties>
</file>