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783161526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eastAsia="en-US"/>
        </w:rPr>
      </w:sdtEndPr>
      <w:sdtContent>
        <w:p w:rsidR="00CB46FF" w:rsidRDefault="00CB46FF">
          <w:pPr>
            <w:pStyle w:val="NoSpacing"/>
            <w:rPr>
              <w:sz w:val="2"/>
            </w:rPr>
          </w:pPr>
        </w:p>
        <w:p w:rsidR="00CB46FF" w:rsidRDefault="00CB46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B46FF" w:rsidRDefault="008315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software requirements specification</w:t>
                                    </w:r>
                                  </w:p>
                                </w:sdtContent>
                              </w:sdt>
                              <w:p w:rsidR="00CB46FF" w:rsidRDefault="00CB46F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CB46FF" w:rsidRDefault="00CB46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B46FF" w:rsidRDefault="008315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software requirements specification</w:t>
                              </w:r>
                            </w:p>
                          </w:sdtContent>
                        </w:sdt>
                        <w:p w:rsidR="00CB46FF" w:rsidRDefault="00CB46F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CB46FF" w:rsidRDefault="00CB46F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FC00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6FF" w:rsidRDefault="00FB66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B66A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B46FF" w:rsidRDefault="00FB66A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FB66A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:rsidR="00CB46FF" w:rsidRDefault="00FB66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B66A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B46FF" w:rsidRDefault="00FB66A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FB66A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229CF" w:rsidRDefault="00CB46FF" w:rsidP="003877B7"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7DDB5475" wp14:editId="624414C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1283501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6FF" w:rsidRPr="007066EE" w:rsidRDefault="00CB46FF" w:rsidP="00CB46FF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rPr>
                                    <w:iC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</w:rPr>
                                  <w:t>By Shannon Williams, Daniel Malinsky, Raekwon Harley, Edward Sampson, Sujan Tanniru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DB5475" id="Text Box 2" o:spid="_x0000_s1028" type="#_x0000_t202" style="position:absolute;margin-left:0;margin-top:101.0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McnB8uMAAAANAQAADwAAAAAAAAAAAAAAAABpBAAAZHJzL2Rvd25yZXYueG1sUEsFBgAAAAAE&#13;&#10;AAQA8wAAAHkFAAAAAA==&#13;&#10;" filled="f" stroked="f">
                    <v:textbox style="mso-fit-shape-to-text:t">
                      <w:txbxContent>
                        <w:p w:rsidR="00CB46FF" w:rsidRPr="007066EE" w:rsidRDefault="00CB46FF" w:rsidP="00CB46FF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rPr>
                              <w:iCs/>
                              <w:color w:val="4472C4" w:themeColor="accent1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</w:rPr>
                            <w:t>By Shannon Williams, Daniel Malinsky, Raekwon Harley, Edward Sampson, Sujan Tanniru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88614797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4"/>
              <w:szCs w:val="24"/>
            </w:rPr>
          </w:sdtEndPr>
          <w:sdtContent>
            <w:p w:rsidR="00175660" w:rsidRDefault="00175660">
              <w:pPr>
                <w:pStyle w:val="TOCHeading"/>
              </w:pPr>
              <w:r>
                <w:t>Table of Contents</w:t>
              </w:r>
            </w:p>
            <w:p w:rsidR="00947675" w:rsidRDefault="0017566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121630" w:history="1">
                <w:r w:rsidR="00947675"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1.</w:t>
                </w:r>
                <w:r w:rsidR="00947675">
                  <w:rPr>
                    <w:rFonts w:eastAsiaTheme="minorEastAsia"/>
                    <w:noProof/>
                  </w:rPr>
                  <w:tab/>
                </w:r>
                <w:r w:rsidR="00947675"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Introduction</w:t>
                </w:r>
                <w:r w:rsidR="00947675">
                  <w:rPr>
                    <w:noProof/>
                    <w:webHidden/>
                  </w:rPr>
                  <w:tab/>
                </w:r>
                <w:r w:rsidR="00947675">
                  <w:rPr>
                    <w:noProof/>
                    <w:webHidden/>
                  </w:rPr>
                  <w:fldChar w:fldCharType="begin"/>
                </w:r>
                <w:r w:rsidR="00947675">
                  <w:rPr>
                    <w:noProof/>
                    <w:webHidden/>
                  </w:rPr>
                  <w:instrText xml:space="preserve"> PAGEREF _Toc508121630 \h </w:instrText>
                </w:r>
                <w:r w:rsidR="00947675">
                  <w:rPr>
                    <w:noProof/>
                    <w:webHidden/>
                  </w:rPr>
                </w:r>
                <w:r w:rsidR="00947675">
                  <w:rPr>
                    <w:noProof/>
                    <w:webHidden/>
                  </w:rPr>
                  <w:fldChar w:fldCharType="separate"/>
                </w:r>
                <w:r w:rsidR="00947675">
                  <w:rPr>
                    <w:noProof/>
                    <w:webHidden/>
                  </w:rPr>
                  <w:t>2</w:t>
                </w:r>
                <w:r w:rsidR="00947675"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21631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21632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Intended Audience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21633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Product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21634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User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21635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21636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Use Cases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noProof/>
                </w:rPr>
              </w:pPr>
              <w:hyperlink w:anchor="_Toc508121637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  <w:color w:val="034990" w:themeColor="hyperlink" w:themeShade="BF"/>
                  </w:rPr>
                  <w:t>2.3.</w:t>
                </w:r>
                <w:r>
                  <w:rPr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  <w:color w:val="034990" w:themeColor="hyperlink" w:themeShade="BF"/>
                  </w:rPr>
                  <w:t>Use Cases In</w:t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  <w:color w:val="034990" w:themeColor="hyperlink" w:themeShade="BF"/>
                  </w:rPr>
                  <w:t>-</w:t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  <w:color w:val="034990" w:themeColor="hyperlink" w:themeShade="BF"/>
                  </w:rPr>
                  <w:t>Depth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7675" w:rsidRDefault="00947675">
              <w:pPr>
                <w:pStyle w:val="TOC2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21638" w:history="1"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2.3.1.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4DEE">
                  <w:rPr>
                    <w:rStyle w:val="Hyperlink"/>
                    <w:rFonts w:ascii="Times New Roman" w:hAnsi="Times New Roman" w:cs="Times New Roman"/>
                    <w:noProof/>
                  </w:rPr>
                  <w:t>US 1- First Time User 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_Toc508121638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5660" w:rsidRDefault="001756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75660" w:rsidRDefault="00175660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:rsidR="00175660" w:rsidRDefault="00175660" w:rsidP="00175660">
          <w:pPr>
            <w:pStyle w:val="Heading1"/>
            <w:ind w:left="360"/>
            <w:rPr>
              <w:rFonts w:ascii="Times New Roman" w:hAnsi="Times New Roman" w:cs="Times New Roman"/>
            </w:rPr>
          </w:pPr>
        </w:p>
        <w:p w:rsidR="00134299" w:rsidRPr="00104064" w:rsidRDefault="00134299" w:rsidP="00134299">
          <w:pPr>
            <w:pStyle w:val="Heading1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bookmarkStart w:id="0" w:name="_Toc508121630"/>
          <w:r w:rsidRPr="00104064">
            <w:rPr>
              <w:rFonts w:ascii="Times New Roman" w:hAnsi="Times New Roman" w:cs="Times New Roman"/>
            </w:rPr>
            <w:t>Introduction</w:t>
          </w:r>
          <w:bookmarkEnd w:id="0"/>
        </w:p>
        <w:p w:rsidR="00134299" w:rsidRPr="00104064" w:rsidRDefault="00134299" w:rsidP="00134299">
          <w:pPr>
            <w:pStyle w:val="Heading2"/>
            <w:numPr>
              <w:ilvl w:val="1"/>
              <w:numId w:val="3"/>
            </w:numPr>
            <w:rPr>
              <w:rFonts w:ascii="Times New Roman" w:hAnsi="Times New Roman" w:cs="Times New Roman"/>
            </w:rPr>
          </w:pPr>
          <w:bookmarkStart w:id="1" w:name="_Toc508121631"/>
          <w:r w:rsidRPr="00104064">
            <w:rPr>
              <w:rFonts w:ascii="Times New Roman" w:hAnsi="Times New Roman" w:cs="Times New Roman"/>
            </w:rPr>
            <w:t>Purpose</w:t>
          </w:r>
          <w:bookmarkEnd w:id="1"/>
        </w:p>
        <w:p w:rsidR="00134299" w:rsidRPr="009C58BF" w:rsidRDefault="00134299" w:rsidP="00134299">
          <w:pPr>
            <w:ind w:left="792"/>
            <w:rPr>
              <w:rFonts w:cs="Times New Roman"/>
            </w:rPr>
          </w:pPr>
          <w:r w:rsidRPr="009C58BF">
            <w:rPr>
              <w:rFonts w:cs="Times New Roman"/>
            </w:rPr>
            <w:t xml:space="preserve">This document serves to </w:t>
          </w:r>
          <w:r w:rsidR="004D5F46" w:rsidRPr="009C58BF">
            <w:rPr>
              <w:rFonts w:cs="Times New Roman"/>
            </w:rPr>
            <w:t>explain the user requirements for the software desired.</w:t>
          </w:r>
        </w:p>
        <w:p w:rsidR="00024C5D" w:rsidRPr="00104064" w:rsidRDefault="00024C5D" w:rsidP="00134299">
          <w:pPr>
            <w:ind w:left="792"/>
            <w:rPr>
              <w:rFonts w:ascii="Times New Roman" w:hAnsi="Times New Roman" w:cs="Times New Roman"/>
            </w:rPr>
          </w:pPr>
        </w:p>
        <w:p w:rsidR="00134299" w:rsidRPr="00104064" w:rsidRDefault="00134299" w:rsidP="00134299">
          <w:pPr>
            <w:pStyle w:val="Heading2"/>
            <w:numPr>
              <w:ilvl w:val="1"/>
              <w:numId w:val="3"/>
            </w:numPr>
            <w:rPr>
              <w:rFonts w:ascii="Times New Roman" w:hAnsi="Times New Roman" w:cs="Times New Roman"/>
            </w:rPr>
          </w:pPr>
          <w:bookmarkStart w:id="2" w:name="_Toc508121632"/>
          <w:r w:rsidRPr="00104064">
            <w:rPr>
              <w:rFonts w:ascii="Times New Roman" w:hAnsi="Times New Roman" w:cs="Times New Roman"/>
            </w:rPr>
            <w:t>Intended Audience</w:t>
          </w:r>
          <w:bookmarkEnd w:id="2"/>
        </w:p>
        <w:p w:rsidR="0067653B" w:rsidRPr="009C58BF" w:rsidRDefault="0067653B" w:rsidP="0067653B">
          <w:pPr>
            <w:ind w:left="792"/>
            <w:rPr>
              <w:rFonts w:cs="Times New Roman"/>
            </w:rPr>
          </w:pPr>
          <w:r w:rsidRPr="009C58BF">
            <w:rPr>
              <w:rFonts w:cs="Times New Roman"/>
            </w:rPr>
            <w:t xml:space="preserve">Persons </w:t>
          </w:r>
          <w:r w:rsidR="0099305D" w:rsidRPr="009C58BF">
            <w:rPr>
              <w:rFonts w:cs="Times New Roman"/>
            </w:rPr>
            <w:t>who have an interest in the</w:t>
          </w:r>
          <w:r w:rsidRPr="009C58BF">
            <w:rPr>
              <w:rFonts w:cs="Times New Roman"/>
            </w:rPr>
            <w:t xml:space="preserve"> understanding of the behavior </w:t>
          </w:r>
          <w:r w:rsidR="0099305D" w:rsidRPr="009C58BF">
            <w:rPr>
              <w:rFonts w:cs="Times New Roman"/>
            </w:rPr>
            <w:t xml:space="preserve">of the system </w:t>
          </w:r>
          <w:r w:rsidR="0099305D" w:rsidRPr="009C58BF">
            <w:rPr>
              <w:rFonts w:cs="Times New Roman"/>
            </w:rPr>
            <w:t>may read this document</w:t>
          </w:r>
          <w:r w:rsidR="0099305D" w:rsidRPr="009C58BF">
            <w:rPr>
              <w:rFonts w:cs="Times New Roman"/>
            </w:rPr>
            <w:t>.</w:t>
          </w:r>
        </w:p>
        <w:p w:rsidR="00104064" w:rsidRPr="00104064" w:rsidRDefault="00104064" w:rsidP="0067653B">
          <w:pPr>
            <w:ind w:left="792"/>
            <w:rPr>
              <w:rFonts w:ascii="Times New Roman" w:hAnsi="Times New Roman" w:cs="Times New Roman"/>
            </w:rPr>
          </w:pPr>
        </w:p>
        <w:p w:rsidR="00F01DA2" w:rsidRPr="00B17EED" w:rsidRDefault="00134299" w:rsidP="00134299">
          <w:pPr>
            <w:pStyle w:val="Heading2"/>
            <w:numPr>
              <w:ilvl w:val="1"/>
              <w:numId w:val="3"/>
            </w:numPr>
            <w:rPr>
              <w:rFonts w:ascii="Times New Roman" w:hAnsi="Times New Roman" w:cs="Times New Roman"/>
            </w:rPr>
          </w:pPr>
          <w:bookmarkStart w:id="3" w:name="_Toc508121633"/>
          <w:r w:rsidRPr="00B17EED">
            <w:rPr>
              <w:rFonts w:ascii="Times New Roman" w:hAnsi="Times New Roman" w:cs="Times New Roman"/>
            </w:rPr>
            <w:t>Product Scope</w:t>
          </w:r>
        </w:p>
      </w:sdtContent>
    </w:sdt>
    <w:bookmarkEnd w:id="3" w:displacedByCustomXml="prev"/>
    <w:p w:rsidR="00B17EED" w:rsidRDefault="009633B6" w:rsidP="00B17EED">
      <w:pPr>
        <w:ind w:left="720"/>
        <w:rPr>
          <w:rFonts w:cs="Times New Roman"/>
        </w:rPr>
      </w:pPr>
      <w:r w:rsidRPr="009C58BF">
        <w:rPr>
          <w:rFonts w:cs="Times New Roman"/>
        </w:rPr>
        <w:t xml:space="preserve">To the very least, </w:t>
      </w:r>
      <w:r w:rsidR="00B17EED" w:rsidRPr="009C58BF">
        <w:rPr>
          <w:rFonts w:cs="Times New Roman"/>
        </w:rPr>
        <w:t xml:space="preserve">the software </w:t>
      </w:r>
      <w:r w:rsidR="00D551A0" w:rsidRPr="009C58BF">
        <w:rPr>
          <w:rFonts w:cs="Times New Roman"/>
        </w:rPr>
        <w:t>must</w:t>
      </w:r>
      <w:r w:rsidR="00B17EED" w:rsidRPr="009C58BF">
        <w:rPr>
          <w:rFonts w:cs="Times New Roman"/>
        </w:rPr>
        <w:t xml:space="preserve"> allow users to search for historical information and to view search results in an interactive</w:t>
      </w:r>
      <w:r w:rsidR="00D76A3A" w:rsidRPr="009C58BF">
        <w:rPr>
          <w:rFonts w:cs="Times New Roman"/>
        </w:rPr>
        <w:t xml:space="preserve"> way</w:t>
      </w:r>
      <w:r w:rsidR="00B17EED" w:rsidRPr="009C58BF">
        <w:rPr>
          <w:rFonts w:cs="Times New Roman"/>
        </w:rPr>
        <w:t>.</w:t>
      </w:r>
    </w:p>
    <w:p w:rsidR="00D07FC6" w:rsidRPr="009C58BF" w:rsidRDefault="00D07FC6" w:rsidP="00B17EED">
      <w:pPr>
        <w:ind w:left="720"/>
        <w:rPr>
          <w:rFonts w:cs="Times New Roman"/>
        </w:rPr>
      </w:pPr>
    </w:p>
    <w:p w:rsidR="00A93BCA" w:rsidRPr="00C93922" w:rsidRDefault="004B1F09" w:rsidP="001059AD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4" w:name="_Toc508121634"/>
      <w:r w:rsidRPr="00C93922">
        <w:rPr>
          <w:rFonts w:ascii="Times New Roman" w:hAnsi="Times New Roman" w:cs="Times New Roman"/>
        </w:rPr>
        <w:t>User Requirements</w:t>
      </w:r>
      <w:bookmarkEnd w:id="4"/>
    </w:p>
    <w:p w:rsidR="00C93922" w:rsidRDefault="00C93922" w:rsidP="00C93922"/>
    <w:p w:rsidR="003A7134" w:rsidRDefault="003A7134" w:rsidP="00D87CC6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5" w:name="_Toc508121635"/>
      <w:r>
        <w:rPr>
          <w:rFonts w:ascii="Times New Roman" w:hAnsi="Times New Roman" w:cs="Times New Roman"/>
        </w:rPr>
        <w:t>Glossary</w:t>
      </w:r>
      <w:bookmarkEnd w:id="5"/>
    </w:p>
    <w:p w:rsidR="003A7134" w:rsidRDefault="003A7134" w:rsidP="003A7134"/>
    <w:p w:rsidR="006A0906" w:rsidRDefault="000D4546" w:rsidP="003A7134">
      <w:r>
        <w:t>User</w:t>
      </w:r>
    </w:p>
    <w:p w:rsidR="000D4546" w:rsidRDefault="000D4546" w:rsidP="003A7134">
      <w:r>
        <w:t>System</w:t>
      </w:r>
    </w:p>
    <w:p w:rsidR="000D4546" w:rsidRDefault="000D4546" w:rsidP="003A7134"/>
    <w:p w:rsidR="006A0906" w:rsidRDefault="006A0906">
      <w:r>
        <w:br w:type="page"/>
      </w:r>
    </w:p>
    <w:p w:rsidR="006A0906" w:rsidRPr="003A7134" w:rsidRDefault="006A0906" w:rsidP="003A7134"/>
    <w:p w:rsidR="003544EF" w:rsidRPr="00173E8F" w:rsidRDefault="00D87CC6" w:rsidP="003544EF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6" w:name="_Toc508121636"/>
      <w:r w:rsidRPr="00326ED6">
        <w:rPr>
          <w:rFonts w:ascii="Times New Roman" w:hAnsi="Times New Roman" w:cs="Times New Roman"/>
        </w:rPr>
        <w:t>Use Cases Overview</w:t>
      </w:r>
      <w:bookmarkEnd w:id="6"/>
    </w:p>
    <w:p w:rsidR="00326ED6" w:rsidRDefault="000254F1" w:rsidP="00F45DDE">
      <w:pPr>
        <w:ind w:left="792"/>
      </w:pPr>
      <w:r>
        <w:t>U</w:t>
      </w:r>
      <w:r w:rsidR="00A265C3">
        <w:t>ser requirements will be defined</w:t>
      </w:r>
      <w:r>
        <w:t xml:space="preserve"> using Use Cases – describing the </w:t>
      </w:r>
      <w:r w:rsidR="002D0452">
        <w:t>interaction between actors and the desired system.</w:t>
      </w:r>
      <w:r w:rsidR="0050281D">
        <w:t xml:space="preserve"> </w:t>
      </w:r>
      <w:r w:rsidR="00CD398A">
        <w:t>Figure 1.0 shows</w:t>
      </w:r>
      <w:r w:rsidR="0050281D">
        <w:t xml:space="preserve"> a visual representation of an overview of </w:t>
      </w:r>
      <w:r w:rsidR="004E5F84">
        <w:t>all Use Cases.</w:t>
      </w:r>
    </w:p>
    <w:p w:rsidR="00F45DDE" w:rsidRDefault="00F45DDE" w:rsidP="00F45DDE">
      <w:pPr>
        <w:ind w:left="792"/>
      </w:pPr>
    </w:p>
    <w:p w:rsidR="009F00CD" w:rsidRDefault="00F45DDE" w:rsidP="00F45DDE">
      <w:pPr>
        <w:jc w:val="center"/>
      </w:pPr>
      <w:r w:rsidRPr="00B77E33">
        <w:rPr>
          <w:noProof/>
          <w:color w:val="2F5496" w:themeColor="accent1" w:themeShade="BF"/>
          <w:sz w:val="28"/>
        </w:rPr>
        <w:drawing>
          <wp:inline distT="0" distB="0" distL="0" distR="0" wp14:anchorId="788B05D8" wp14:editId="086C2F26">
            <wp:extent cx="306324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Overview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CD" w:rsidRDefault="009F00CD" w:rsidP="00F45DDE">
      <w:pPr>
        <w:ind w:left="792"/>
        <w:jc w:val="center"/>
      </w:pPr>
      <w:r w:rsidRPr="00E44374">
        <w:rPr>
          <w:b/>
          <w:sz w:val="20"/>
        </w:rPr>
        <w:t>Figure 1.0 – Use Case Overview Diagram</w:t>
      </w:r>
    </w:p>
    <w:p w:rsidR="00C21173" w:rsidRDefault="00C21173" w:rsidP="002D130E"/>
    <w:p w:rsidR="00D87CC6" w:rsidRDefault="00D87CC6" w:rsidP="00D87CC6">
      <w:pPr>
        <w:pStyle w:val="Heading3"/>
        <w:numPr>
          <w:ilvl w:val="1"/>
          <w:numId w:val="3"/>
        </w:numPr>
        <w:rPr>
          <w:rFonts w:ascii="Times New Roman" w:hAnsi="Times New Roman" w:cs="Times New Roman"/>
          <w:color w:val="2F5496" w:themeColor="accent1" w:themeShade="BF"/>
          <w:sz w:val="28"/>
        </w:rPr>
      </w:pPr>
      <w:bookmarkStart w:id="7" w:name="_Toc508121637"/>
      <w:r w:rsidRPr="00B77E33">
        <w:rPr>
          <w:rFonts w:ascii="Times New Roman" w:hAnsi="Times New Roman" w:cs="Times New Roman"/>
          <w:color w:val="2F5496" w:themeColor="accent1" w:themeShade="BF"/>
          <w:sz w:val="28"/>
        </w:rPr>
        <w:t>Use Cases In-Depth</w:t>
      </w:r>
      <w:bookmarkEnd w:id="7"/>
    </w:p>
    <w:p w:rsidR="00DA7E5F" w:rsidRPr="00DA7E5F" w:rsidRDefault="00DA7E5F" w:rsidP="00DA7E5F"/>
    <w:p w:rsidR="00AE7702" w:rsidRDefault="00DA7E5F" w:rsidP="00DA7E5F">
      <w:pPr>
        <w:pStyle w:val="Heading2"/>
        <w:numPr>
          <w:ilvl w:val="2"/>
          <w:numId w:val="3"/>
        </w:numPr>
        <w:rPr>
          <w:rFonts w:ascii="Times New Roman" w:hAnsi="Times New Roman" w:cs="Times New Roman"/>
        </w:rPr>
      </w:pPr>
      <w:bookmarkStart w:id="8" w:name="_Toc508121638"/>
      <w:r w:rsidRPr="00016FF4">
        <w:rPr>
          <w:rFonts w:ascii="Times New Roman" w:hAnsi="Times New Roman" w:cs="Times New Roman"/>
        </w:rPr>
        <w:t>US 1</w:t>
      </w:r>
      <w:r w:rsidR="00EE3D7A">
        <w:rPr>
          <w:rFonts w:ascii="Times New Roman" w:hAnsi="Times New Roman" w:cs="Times New Roman"/>
        </w:rPr>
        <w:t xml:space="preserve">- </w:t>
      </w:r>
      <w:r w:rsidR="002F2B85">
        <w:rPr>
          <w:rFonts w:ascii="Times New Roman" w:hAnsi="Times New Roman" w:cs="Times New Roman"/>
        </w:rPr>
        <w:t>First Time User Login</w:t>
      </w:r>
      <w:bookmarkEnd w:id="8"/>
    </w:p>
    <w:p w:rsidR="001876E9" w:rsidRPr="001876E9" w:rsidRDefault="001876E9" w:rsidP="000F069D">
      <w:pPr>
        <w:ind w:left="1440"/>
        <w:jc w:val="both"/>
      </w:pPr>
      <w:r w:rsidRPr="001876E9">
        <w:rPr>
          <w:b/>
          <w:bCs/>
        </w:rPr>
        <w:t>Primary Actor:  </w:t>
      </w:r>
      <w:r w:rsidR="00B66303">
        <w:t>User</w:t>
      </w:r>
    </w:p>
    <w:p w:rsidR="001876E9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Stakeholders (Other Interested Actors): </w:t>
      </w:r>
    </w:p>
    <w:p w:rsidR="009D0E65" w:rsidRPr="001876E9" w:rsidRDefault="003E1E31" w:rsidP="000F069D">
      <w:pPr>
        <w:pStyle w:val="ListParagraph"/>
        <w:numPr>
          <w:ilvl w:val="0"/>
          <w:numId w:val="8"/>
        </w:numPr>
        <w:jc w:val="both"/>
      </w:pPr>
      <w:r>
        <w:t xml:space="preserve">Future </w:t>
      </w:r>
      <w:r w:rsidR="00947675">
        <w:t xml:space="preserve">Security Team </w:t>
      </w:r>
      <w:r w:rsidR="00CD1839">
        <w:t>–</w:t>
      </w:r>
      <w:r w:rsidR="00947675">
        <w:t xml:space="preserve"> </w:t>
      </w:r>
      <w:r w:rsidR="00CD1839">
        <w:t>Would like to see some form of membership framework in place to facilitate future security policy developments.</w:t>
      </w:r>
    </w:p>
    <w:p w:rsidR="001876E9" w:rsidRPr="001876E9" w:rsidRDefault="001876E9" w:rsidP="000F069D">
      <w:pPr>
        <w:ind w:left="1440"/>
        <w:jc w:val="both"/>
      </w:pPr>
      <w:r w:rsidRPr="001876E9">
        <w:rPr>
          <w:b/>
          <w:bCs/>
        </w:rPr>
        <w:t xml:space="preserve">Description: </w:t>
      </w:r>
      <w:r w:rsidR="00337B20">
        <w:t>To Explain the process in which the</w:t>
      </w:r>
      <w:r w:rsidR="000F069D">
        <w:t xml:space="preserve"> system should respond to a new </w:t>
      </w:r>
      <w:r w:rsidR="00337B20">
        <w:t>User</w:t>
      </w:r>
      <w:r w:rsidR="00716546">
        <w:t xml:space="preserve"> (someone who is not registered with the system)</w:t>
      </w:r>
    </w:p>
    <w:p w:rsidR="001876E9" w:rsidRDefault="007F42F8" w:rsidP="000F069D">
      <w:pPr>
        <w:ind w:left="1440"/>
        <w:jc w:val="both"/>
      </w:pPr>
      <w:r>
        <w:rPr>
          <w:b/>
          <w:bCs/>
        </w:rPr>
        <w:t>Main Success Flow</w:t>
      </w:r>
      <w:bookmarkStart w:id="9" w:name="_GoBack"/>
      <w:bookmarkEnd w:id="9"/>
      <w:r w:rsidR="001876E9" w:rsidRPr="001876E9">
        <w:rPr>
          <w:b/>
          <w:bCs/>
        </w:rPr>
        <w:t xml:space="preserve">: </w:t>
      </w:r>
    </w:p>
    <w:p w:rsidR="00F9591E" w:rsidRDefault="00864A00" w:rsidP="001B61DD">
      <w:pPr>
        <w:pStyle w:val="ListParagraph"/>
        <w:numPr>
          <w:ilvl w:val="0"/>
          <w:numId w:val="11"/>
        </w:numPr>
        <w:jc w:val="both"/>
      </w:pPr>
      <w:r>
        <w:t>A new User desires to access the system for the first time</w:t>
      </w:r>
      <w:r w:rsidR="00993BC1">
        <w:t xml:space="preserve"> so he/she</w:t>
      </w:r>
      <w:r w:rsidR="003E2708">
        <w:t xml:space="preserve"> tries to access the system’s services.</w:t>
      </w:r>
      <w:r w:rsidR="00864667">
        <w:t xml:space="preserve"> </w:t>
      </w:r>
    </w:p>
    <w:p w:rsidR="00F9591E" w:rsidRDefault="00F9591E" w:rsidP="001B61DD">
      <w:pPr>
        <w:pStyle w:val="ListParagraph"/>
        <w:numPr>
          <w:ilvl w:val="0"/>
          <w:numId w:val="11"/>
        </w:numPr>
        <w:jc w:val="both"/>
      </w:pPr>
      <w:r>
        <w:t>The system must recognize the User is not recognized.</w:t>
      </w:r>
    </w:p>
    <w:p w:rsidR="000A013B" w:rsidRDefault="00F9591E" w:rsidP="001B61DD">
      <w:pPr>
        <w:pStyle w:val="ListParagraph"/>
        <w:numPr>
          <w:ilvl w:val="0"/>
          <w:numId w:val="11"/>
        </w:numPr>
        <w:jc w:val="both"/>
      </w:pPr>
      <w:r>
        <w:t>User will be prompted to</w:t>
      </w:r>
      <w:r w:rsidR="00F728C1">
        <w:t xml:space="preserve"> register with the system</w:t>
      </w:r>
      <w:r w:rsidR="00C9154D">
        <w:t xml:space="preserve"> using </w:t>
      </w:r>
      <w:r w:rsidR="007D242F">
        <w:t xml:space="preserve">user defined </w:t>
      </w:r>
      <w:r w:rsidR="00C9154D">
        <w:t>credentials</w:t>
      </w:r>
      <w:r w:rsidR="004513EB">
        <w:t>.</w:t>
      </w:r>
    </w:p>
    <w:p w:rsidR="004C1854" w:rsidRDefault="00C9154D" w:rsidP="001B61DD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User </w:t>
      </w:r>
      <w:r w:rsidR="00AC27B9">
        <w:t xml:space="preserve">enters and submits credentials to </w:t>
      </w:r>
      <w:r w:rsidR="00871AB0">
        <w:t>the system, which then register the User.</w:t>
      </w:r>
    </w:p>
    <w:p w:rsidR="00B452D4" w:rsidRPr="001876E9" w:rsidRDefault="00066B51" w:rsidP="001B61DD">
      <w:pPr>
        <w:pStyle w:val="ListParagraph"/>
        <w:numPr>
          <w:ilvl w:val="0"/>
          <w:numId w:val="11"/>
        </w:numPr>
        <w:jc w:val="both"/>
      </w:pPr>
      <w:r>
        <w:t>System then automatically authenticates the User and gives access to system services.</w:t>
      </w:r>
    </w:p>
    <w:p w:rsidR="000F21DD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Pre-conditions: </w:t>
      </w:r>
    </w:p>
    <w:p w:rsidR="001876E9" w:rsidRPr="00875531" w:rsidRDefault="00875531" w:rsidP="000F21DD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>User must not be registered with the system.</w:t>
      </w:r>
    </w:p>
    <w:p w:rsidR="000F21DD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>Post-conditions (always happen after):</w:t>
      </w:r>
    </w:p>
    <w:p w:rsidR="001876E9" w:rsidRPr="00C369EF" w:rsidRDefault="00C369EF" w:rsidP="000F21DD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 xml:space="preserve">User will be registered and be recognized by the system </w:t>
      </w:r>
      <w:r w:rsidR="0091138B" w:rsidRPr="000F21DD">
        <w:rPr>
          <w:bCs/>
        </w:rPr>
        <w:t>in subsequent login attempts</w:t>
      </w:r>
      <w:r w:rsidR="001679F8" w:rsidRPr="000F21DD">
        <w:rPr>
          <w:bCs/>
        </w:rPr>
        <w:t xml:space="preserve"> with User credentials</w:t>
      </w:r>
      <w:r w:rsidR="0091138B" w:rsidRPr="000F21DD">
        <w:rPr>
          <w:bCs/>
        </w:rPr>
        <w:t>.</w:t>
      </w:r>
    </w:p>
    <w:p w:rsidR="001876E9" w:rsidRPr="008D6EFE" w:rsidRDefault="001876E9" w:rsidP="000F069D">
      <w:pPr>
        <w:ind w:left="1440"/>
        <w:jc w:val="both"/>
      </w:pPr>
      <w:r w:rsidRPr="001876E9">
        <w:rPr>
          <w:b/>
          <w:bCs/>
        </w:rPr>
        <w:t>Special Requirements:</w:t>
      </w:r>
      <w:r w:rsidR="008D6EFE">
        <w:rPr>
          <w:bCs/>
        </w:rPr>
        <w:t xml:space="preserve"> None</w:t>
      </w:r>
    </w:p>
    <w:p w:rsidR="003715E9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Frequency of Occurrence: </w:t>
      </w:r>
    </w:p>
    <w:p w:rsidR="001876E9" w:rsidRPr="001876E9" w:rsidRDefault="00146A0F" w:rsidP="003715E9">
      <w:pPr>
        <w:pStyle w:val="ListParagraph"/>
        <w:numPr>
          <w:ilvl w:val="0"/>
          <w:numId w:val="8"/>
        </w:numPr>
        <w:jc w:val="both"/>
      </w:pPr>
      <w:r w:rsidRPr="003715E9">
        <w:rPr>
          <w:bCs/>
        </w:rPr>
        <w:t>Higher occurrence</w:t>
      </w:r>
      <w:r w:rsidR="00E004F0" w:rsidRPr="003715E9">
        <w:rPr>
          <w:bCs/>
        </w:rPr>
        <w:t>s</w:t>
      </w:r>
      <w:r w:rsidRPr="003715E9">
        <w:rPr>
          <w:bCs/>
        </w:rPr>
        <w:t xml:space="preserve"> shortly following marketing efforts on media platforms.</w:t>
      </w:r>
    </w:p>
    <w:p w:rsidR="0082178F" w:rsidRPr="0082178F" w:rsidRDefault="0082178F" w:rsidP="000F069D">
      <w:pPr>
        <w:ind w:left="1440"/>
        <w:jc w:val="both"/>
      </w:pPr>
    </w:p>
    <w:p w:rsidR="002D130E" w:rsidRDefault="002D130E" w:rsidP="002D130E"/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Default="002D130E" w:rsidP="002D130E">
      <w:pPr>
        <w:ind w:left="792"/>
        <w:jc w:val="center"/>
        <w:rPr>
          <w:b/>
          <w:sz w:val="20"/>
        </w:rPr>
      </w:pPr>
    </w:p>
    <w:p w:rsidR="002D130E" w:rsidRPr="00E44374" w:rsidRDefault="002D130E" w:rsidP="002D130E">
      <w:pPr>
        <w:ind w:left="792"/>
        <w:jc w:val="center"/>
        <w:rPr>
          <w:b/>
          <w:sz w:val="20"/>
        </w:rPr>
      </w:pPr>
    </w:p>
    <w:p w:rsidR="002D130E" w:rsidRPr="002D130E" w:rsidRDefault="002D130E" w:rsidP="002D130E"/>
    <w:sectPr w:rsidR="002D130E" w:rsidRPr="002D130E" w:rsidSect="00CB46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3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0A31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A96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F74A0D"/>
    <w:multiLevelType w:val="hybridMultilevel"/>
    <w:tmpl w:val="3FDE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E1044"/>
    <w:multiLevelType w:val="multilevel"/>
    <w:tmpl w:val="889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565D5"/>
    <w:multiLevelType w:val="hybridMultilevel"/>
    <w:tmpl w:val="C336A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453C"/>
    <w:multiLevelType w:val="multilevel"/>
    <w:tmpl w:val="A53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F0821"/>
    <w:multiLevelType w:val="hybridMultilevel"/>
    <w:tmpl w:val="B4F0ECB6"/>
    <w:lvl w:ilvl="0" w:tplc="5DC480AC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8" w15:restartNumberingAfterBreak="0">
    <w:nsid w:val="6D150802"/>
    <w:multiLevelType w:val="multilevel"/>
    <w:tmpl w:val="EC1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645C2"/>
    <w:multiLevelType w:val="multilevel"/>
    <w:tmpl w:val="E0E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12D24"/>
    <w:multiLevelType w:val="hybridMultilevel"/>
    <w:tmpl w:val="872886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9B"/>
    <w:rsid w:val="00012863"/>
    <w:rsid w:val="00016FF4"/>
    <w:rsid w:val="00024C5D"/>
    <w:rsid w:val="000254F1"/>
    <w:rsid w:val="00050A92"/>
    <w:rsid w:val="00066B51"/>
    <w:rsid w:val="000A013B"/>
    <w:rsid w:val="000D4546"/>
    <w:rsid w:val="000F069D"/>
    <w:rsid w:val="000F21DD"/>
    <w:rsid w:val="00104064"/>
    <w:rsid w:val="001059AD"/>
    <w:rsid w:val="00134299"/>
    <w:rsid w:val="00146A0F"/>
    <w:rsid w:val="00150C66"/>
    <w:rsid w:val="001679F8"/>
    <w:rsid w:val="00173E8F"/>
    <w:rsid w:val="00175660"/>
    <w:rsid w:val="001876E9"/>
    <w:rsid w:val="001B61DD"/>
    <w:rsid w:val="002960F0"/>
    <w:rsid w:val="002D0452"/>
    <w:rsid w:val="002D130E"/>
    <w:rsid w:val="002F2B85"/>
    <w:rsid w:val="002F6771"/>
    <w:rsid w:val="00326ED6"/>
    <w:rsid w:val="00337B20"/>
    <w:rsid w:val="003544EF"/>
    <w:rsid w:val="003715E9"/>
    <w:rsid w:val="003877B7"/>
    <w:rsid w:val="0039652A"/>
    <w:rsid w:val="003A7134"/>
    <w:rsid w:val="003B19FB"/>
    <w:rsid w:val="003B5813"/>
    <w:rsid w:val="003E1E31"/>
    <w:rsid w:val="003E2708"/>
    <w:rsid w:val="003F7BA8"/>
    <w:rsid w:val="004513EB"/>
    <w:rsid w:val="00481A31"/>
    <w:rsid w:val="004B1F09"/>
    <w:rsid w:val="004C1854"/>
    <w:rsid w:val="004D5F46"/>
    <w:rsid w:val="004D6CD4"/>
    <w:rsid w:val="004E5F84"/>
    <w:rsid w:val="0050281D"/>
    <w:rsid w:val="006734A9"/>
    <w:rsid w:val="0067653B"/>
    <w:rsid w:val="006A0906"/>
    <w:rsid w:val="006F632C"/>
    <w:rsid w:val="00716546"/>
    <w:rsid w:val="007842F8"/>
    <w:rsid w:val="007C3130"/>
    <w:rsid w:val="007D242F"/>
    <w:rsid w:val="007D595A"/>
    <w:rsid w:val="007F42F8"/>
    <w:rsid w:val="0082178F"/>
    <w:rsid w:val="008315AA"/>
    <w:rsid w:val="0083272E"/>
    <w:rsid w:val="00864667"/>
    <w:rsid w:val="00864A00"/>
    <w:rsid w:val="00871AB0"/>
    <w:rsid w:val="00875531"/>
    <w:rsid w:val="008D0F0B"/>
    <w:rsid w:val="008D5D9B"/>
    <w:rsid w:val="008D6EFE"/>
    <w:rsid w:val="0091138B"/>
    <w:rsid w:val="009229CF"/>
    <w:rsid w:val="00947675"/>
    <w:rsid w:val="00957CD0"/>
    <w:rsid w:val="009633B6"/>
    <w:rsid w:val="0099305D"/>
    <w:rsid w:val="00993BC1"/>
    <w:rsid w:val="009C58BF"/>
    <w:rsid w:val="009D0E65"/>
    <w:rsid w:val="009F00CD"/>
    <w:rsid w:val="009F13F2"/>
    <w:rsid w:val="00A265C3"/>
    <w:rsid w:val="00A80AB9"/>
    <w:rsid w:val="00A90A29"/>
    <w:rsid w:val="00A93BCA"/>
    <w:rsid w:val="00AC27B9"/>
    <w:rsid w:val="00AE7702"/>
    <w:rsid w:val="00B17EED"/>
    <w:rsid w:val="00B452D4"/>
    <w:rsid w:val="00B66303"/>
    <w:rsid w:val="00B77E33"/>
    <w:rsid w:val="00B95FC0"/>
    <w:rsid w:val="00BB7963"/>
    <w:rsid w:val="00C21173"/>
    <w:rsid w:val="00C369EF"/>
    <w:rsid w:val="00C9154D"/>
    <w:rsid w:val="00C92DA6"/>
    <w:rsid w:val="00C93922"/>
    <w:rsid w:val="00CB46FF"/>
    <w:rsid w:val="00CD1839"/>
    <w:rsid w:val="00CD398A"/>
    <w:rsid w:val="00D037B4"/>
    <w:rsid w:val="00D07FC6"/>
    <w:rsid w:val="00D25A0B"/>
    <w:rsid w:val="00D551A0"/>
    <w:rsid w:val="00D76A3A"/>
    <w:rsid w:val="00D87CC6"/>
    <w:rsid w:val="00DA7E5F"/>
    <w:rsid w:val="00E004F0"/>
    <w:rsid w:val="00E44374"/>
    <w:rsid w:val="00E90FD4"/>
    <w:rsid w:val="00ED6D39"/>
    <w:rsid w:val="00EE3D7A"/>
    <w:rsid w:val="00F03B77"/>
    <w:rsid w:val="00F1210C"/>
    <w:rsid w:val="00F1604C"/>
    <w:rsid w:val="00F230DB"/>
    <w:rsid w:val="00F45DDE"/>
    <w:rsid w:val="00F6340C"/>
    <w:rsid w:val="00F728C1"/>
    <w:rsid w:val="00F73857"/>
    <w:rsid w:val="00F77F78"/>
    <w:rsid w:val="00F9591E"/>
    <w:rsid w:val="00F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C568"/>
  <w14:defaultImageDpi w14:val="32767"/>
  <w15:chartTrackingRefBased/>
  <w15:docId w15:val="{7E404C63-D89C-9840-A36E-EA8040D9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2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46F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B46FF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34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566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56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756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C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80AB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4767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2128E-1D7C-A944-9837-9660CFA6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 of Science and Technology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software requirements specification</dc:title>
  <dc:subject>PA Historical Finder</dc:subject>
  <dc:creator>Shannon J. Williams</dc:creator>
  <cp:keywords/>
  <dc:description/>
  <cp:lastModifiedBy>Shannon J. Williams</cp:lastModifiedBy>
  <cp:revision>118</cp:revision>
  <dcterms:created xsi:type="dcterms:W3CDTF">2018-03-06T21:57:00Z</dcterms:created>
  <dcterms:modified xsi:type="dcterms:W3CDTF">2018-03-06T22:59:00Z</dcterms:modified>
  <cp:category>CISC 397, Spring 2018</cp:category>
</cp:coreProperties>
</file>