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24AB6C">
      <w:pPr>
        <w:jc w:val="center"/>
        <w:rPr>
          <w:rFonts w:hint="eastAsia"/>
          <w:b/>
          <w:sz w:val="44"/>
          <w:szCs w:val="44"/>
        </w:rPr>
      </w:pPr>
      <w:r>
        <w:rPr>
          <w:rFonts w:hint="eastAsia"/>
          <w:b/>
          <w:sz w:val="44"/>
          <w:szCs w:val="44"/>
        </w:rPr>
        <w:t>深圳大学研究生课程论文</w:t>
      </w:r>
    </w:p>
    <w:p w14:paraId="794C1F89">
      <w:pPr>
        <w:jc w:val="center"/>
        <w:rPr>
          <w:rFonts w:hint="eastAsia"/>
          <w:b/>
          <w:sz w:val="44"/>
          <w:szCs w:val="44"/>
        </w:rPr>
      </w:pPr>
    </w:p>
    <w:p w14:paraId="3F6F4D9D">
      <w:pPr>
        <w:rPr>
          <w:rFonts w:hint="eastAsia"/>
          <w:sz w:val="24"/>
        </w:rPr>
      </w:pPr>
    </w:p>
    <w:p w14:paraId="24D015E3">
      <w:pPr>
        <w:rPr>
          <w:rFonts w:hint="eastAsia"/>
          <w:sz w:val="28"/>
          <w:szCs w:val="28"/>
        </w:rPr>
      </w:pPr>
      <w:r>
        <w:rPr>
          <w:rFonts w:hint="eastAsia"/>
          <w:sz w:val="28"/>
          <w:szCs w:val="28"/>
        </w:rPr>
        <w:t>题目</w:t>
      </w:r>
      <w:r>
        <w:rPr>
          <w:rFonts w:hint="eastAsia"/>
          <w:sz w:val="28"/>
          <w:szCs w:val="28"/>
          <w:u w:val="single"/>
        </w:rPr>
        <w:t xml:space="preserve"> 利用机器学习从细胞病理学数据中预测乳腺癌</w:t>
      </w:r>
      <w:r>
        <w:rPr>
          <w:rFonts w:hint="eastAsia"/>
          <w:sz w:val="28"/>
          <w:szCs w:val="28"/>
        </w:rPr>
        <w:t xml:space="preserve"> 成绩</w:t>
      </w:r>
      <w:r>
        <w:rPr>
          <w:rFonts w:hint="eastAsia"/>
          <w:sz w:val="28"/>
          <w:szCs w:val="28"/>
          <w:u w:val="single"/>
        </w:rPr>
        <w:t xml:space="preserve">                       </w:t>
      </w:r>
    </w:p>
    <w:p w14:paraId="6D445908">
      <w:pPr>
        <w:rPr>
          <w:rFonts w:hint="eastAsia"/>
          <w:sz w:val="28"/>
          <w:szCs w:val="28"/>
        </w:rPr>
      </w:pPr>
    </w:p>
    <w:p w14:paraId="6C86BF6B">
      <w:pPr>
        <w:rPr>
          <w:rFonts w:hint="eastAsia"/>
          <w:sz w:val="28"/>
          <w:szCs w:val="28"/>
          <w:u w:val="single"/>
        </w:rPr>
      </w:pPr>
      <w:r>
        <w:rPr>
          <w:rFonts w:hint="eastAsia"/>
          <w:sz w:val="28"/>
          <w:szCs w:val="28"/>
        </w:rPr>
        <w:t>专业</w:t>
      </w:r>
      <w:r>
        <w:rPr>
          <w:rFonts w:hint="eastAsia"/>
          <w:sz w:val="28"/>
          <w:szCs w:val="28"/>
          <w:u w:val="single"/>
        </w:rPr>
        <w:t xml:space="preserve">    </w:t>
      </w:r>
      <w:r>
        <w:rPr>
          <w:rFonts w:hint="eastAsia"/>
          <w:sz w:val="28"/>
          <w:szCs w:val="28"/>
          <w:u w:val="single"/>
          <w:lang w:val="en-US" w:eastAsia="zh-CN"/>
        </w:rPr>
        <w:t>生物医学工程</w:t>
      </w:r>
      <w:r>
        <w:rPr>
          <w:rFonts w:hint="eastAsia"/>
          <w:sz w:val="28"/>
          <w:szCs w:val="28"/>
          <w:u w:val="single"/>
        </w:rPr>
        <w:t xml:space="preserve">      </w:t>
      </w:r>
      <w:r>
        <w:rPr>
          <w:rFonts w:hint="eastAsia"/>
          <w:sz w:val="28"/>
          <w:szCs w:val="28"/>
        </w:rPr>
        <w:t xml:space="preserve"> 任课教师</w:t>
      </w:r>
      <w:r>
        <w:rPr>
          <w:rFonts w:hint="eastAsia"/>
          <w:sz w:val="28"/>
          <w:szCs w:val="28"/>
          <w:u w:val="single"/>
        </w:rPr>
        <w:t xml:space="preserve">       薛武峰    </w:t>
      </w:r>
      <w:r>
        <w:rPr>
          <w:rFonts w:hint="eastAsia"/>
          <w:sz w:val="28"/>
          <w:szCs w:val="28"/>
          <w:u w:val="single"/>
          <w:lang w:val="en-US" w:eastAsia="zh-CN"/>
        </w:rPr>
        <w:t xml:space="preserve">       </w:t>
      </w:r>
      <w:r>
        <w:rPr>
          <w:rFonts w:hint="eastAsia"/>
          <w:sz w:val="28"/>
          <w:szCs w:val="28"/>
          <w:u w:val="single"/>
        </w:rPr>
        <w:t xml:space="preserve">  </w:t>
      </w:r>
    </w:p>
    <w:p w14:paraId="1C6E4370">
      <w:pPr>
        <w:rPr>
          <w:rFonts w:hint="eastAsia"/>
          <w:sz w:val="28"/>
          <w:szCs w:val="28"/>
        </w:rPr>
      </w:pPr>
    </w:p>
    <w:p w14:paraId="4BD3505C">
      <w:pPr>
        <w:rPr>
          <w:rFonts w:hint="eastAsia"/>
          <w:sz w:val="28"/>
          <w:szCs w:val="28"/>
          <w:u w:val="single"/>
        </w:rPr>
      </w:pPr>
      <w:r>
        <w:rPr>
          <w:rFonts w:hint="eastAsia"/>
          <w:sz w:val="28"/>
          <w:szCs w:val="28"/>
        </w:rPr>
        <w:t xml:space="preserve">课程名称、代码 </w:t>
      </w:r>
      <w:r>
        <w:rPr>
          <w:rFonts w:hint="eastAsia"/>
          <w:sz w:val="28"/>
          <w:szCs w:val="28"/>
          <w:u w:val="single"/>
        </w:rPr>
        <w:t xml:space="preserve">    </w:t>
      </w:r>
      <w:r>
        <w:rPr>
          <w:rFonts w:hint="eastAsia"/>
          <w:sz w:val="28"/>
          <w:szCs w:val="28"/>
          <w:u w:val="single"/>
        </w:rPr>
        <w:tab/>
      </w:r>
      <w:r>
        <w:rPr>
          <w:rFonts w:hint="eastAsia"/>
          <w:sz w:val="28"/>
          <w:szCs w:val="28"/>
          <w:u w:val="single"/>
        </w:rPr>
        <w:t xml:space="preserve">2406039-BME5208B-机器学习（01）         </w:t>
      </w:r>
    </w:p>
    <w:p w14:paraId="23300C33">
      <w:pPr>
        <w:rPr>
          <w:rFonts w:hint="eastAsia"/>
          <w:sz w:val="28"/>
          <w:szCs w:val="28"/>
          <w:u w:val="single"/>
        </w:rPr>
      </w:pPr>
    </w:p>
    <w:p w14:paraId="78BB4821">
      <w:pPr>
        <w:rPr>
          <w:rFonts w:hint="eastAsia"/>
          <w:sz w:val="28"/>
          <w:szCs w:val="28"/>
          <w:u w:val="single"/>
        </w:rPr>
      </w:pPr>
      <w:r>
        <w:rPr>
          <w:rFonts w:hint="eastAsia"/>
          <w:sz w:val="28"/>
          <w:szCs w:val="28"/>
        </w:rPr>
        <w:t>学号</w:t>
      </w:r>
      <w:r>
        <w:rPr>
          <w:rFonts w:hint="eastAsia"/>
          <w:sz w:val="28"/>
          <w:szCs w:val="28"/>
          <w:u w:val="single"/>
        </w:rPr>
        <w:t xml:space="preserve">     2410247047            </w:t>
      </w:r>
      <w:r>
        <w:rPr>
          <w:rFonts w:hint="eastAsia"/>
          <w:sz w:val="28"/>
          <w:szCs w:val="28"/>
        </w:rPr>
        <w:t>姓名</w:t>
      </w:r>
      <w:r>
        <w:rPr>
          <w:rFonts w:hint="eastAsia"/>
          <w:sz w:val="28"/>
          <w:szCs w:val="28"/>
          <w:u w:val="single"/>
        </w:rPr>
        <w:t xml:space="preserve">     </w:t>
      </w:r>
      <w:r>
        <w:rPr>
          <w:rFonts w:hint="eastAsia"/>
          <w:sz w:val="28"/>
          <w:szCs w:val="28"/>
          <w:u w:val="single"/>
          <w:lang w:val="en-US" w:eastAsia="zh-CN"/>
        </w:rPr>
        <w:t>余欣震</w:t>
      </w:r>
      <w:r>
        <w:rPr>
          <w:rFonts w:hint="eastAsia"/>
          <w:sz w:val="28"/>
          <w:szCs w:val="28"/>
          <w:u w:val="single"/>
        </w:rPr>
        <w:t xml:space="preserve">                       </w:t>
      </w:r>
    </w:p>
    <w:p w14:paraId="3C6066CA">
      <w:pPr>
        <w:rPr>
          <w:rFonts w:hint="eastAsia"/>
          <w:sz w:val="28"/>
          <w:szCs w:val="28"/>
          <w:u w:val="single"/>
        </w:rPr>
      </w:pPr>
    </w:p>
    <w:p w14:paraId="2E12E342">
      <w:pPr>
        <w:rPr>
          <w:rFonts w:hint="eastAsia"/>
          <w:sz w:val="28"/>
          <w:szCs w:val="28"/>
        </w:rPr>
      </w:pPr>
      <w:r>
        <w:rPr>
          <w:rFonts w:hint="eastAsia"/>
          <w:sz w:val="28"/>
          <w:szCs w:val="28"/>
        </w:rPr>
        <w:t xml:space="preserve">年级 </w:t>
      </w:r>
      <w:r>
        <w:rPr>
          <w:rFonts w:hint="eastAsia"/>
          <w:sz w:val="28"/>
          <w:szCs w:val="28"/>
          <w:u w:val="single"/>
        </w:rPr>
        <w:t xml:space="preserve">    </w:t>
      </w:r>
      <w:r>
        <w:rPr>
          <w:rFonts w:hint="eastAsia"/>
          <w:sz w:val="28"/>
          <w:szCs w:val="28"/>
          <w:u w:val="single"/>
          <w:lang w:val="en-US" w:eastAsia="zh-CN"/>
        </w:rPr>
        <w:t>研一</w:t>
      </w:r>
      <w:r>
        <w:rPr>
          <w:rFonts w:hint="eastAsia"/>
          <w:sz w:val="28"/>
          <w:szCs w:val="28"/>
          <w:u w:val="single"/>
        </w:rPr>
        <w:t xml:space="preserve">     </w:t>
      </w:r>
      <w:r>
        <w:rPr>
          <w:sz w:val="28"/>
          <w:szCs w:val="28"/>
          <w:u w:val="single"/>
        </w:rPr>
        <w:t xml:space="preserve">    </w:t>
      </w:r>
      <w:r>
        <w:rPr>
          <w:rFonts w:hint="eastAsia"/>
          <w:sz w:val="28"/>
          <w:szCs w:val="28"/>
        </w:rPr>
        <w:t>时间</w:t>
      </w:r>
      <w:r>
        <w:rPr>
          <w:rFonts w:hint="eastAsia"/>
          <w:sz w:val="28"/>
          <w:szCs w:val="28"/>
          <w:u w:val="single"/>
        </w:rPr>
        <w:t xml:space="preserve">    </w:t>
      </w:r>
      <w:r>
        <w:rPr>
          <w:rFonts w:hint="eastAsia"/>
          <w:sz w:val="28"/>
          <w:szCs w:val="28"/>
          <w:u w:val="single"/>
          <w:lang w:val="en-US" w:eastAsia="zh-CN"/>
        </w:rPr>
        <w:t>2424</w:t>
      </w:r>
      <w:r>
        <w:rPr>
          <w:rFonts w:hint="eastAsia"/>
          <w:sz w:val="28"/>
          <w:szCs w:val="28"/>
          <w:u w:val="single"/>
        </w:rPr>
        <w:t xml:space="preserve">   年     </w:t>
      </w:r>
      <w:r>
        <w:rPr>
          <w:rFonts w:hint="eastAsia"/>
          <w:sz w:val="28"/>
          <w:szCs w:val="28"/>
          <w:u w:val="single"/>
          <w:lang w:val="en-US" w:eastAsia="zh-CN"/>
        </w:rPr>
        <w:t>10</w:t>
      </w:r>
      <w:r>
        <w:rPr>
          <w:rFonts w:hint="eastAsia"/>
          <w:sz w:val="28"/>
          <w:szCs w:val="28"/>
          <w:u w:val="single"/>
        </w:rPr>
        <w:t xml:space="preserve">     月       </w:t>
      </w:r>
    </w:p>
    <w:p w14:paraId="5AA44C98">
      <w:pPr>
        <w:spacing w:line="400" w:lineRule="atLeast"/>
        <w:rPr>
          <w:rFonts w:hint="eastAsia"/>
          <w:sz w:val="24"/>
        </w:rPr>
      </w:pPr>
    </w:p>
    <w:p w14:paraId="20804224">
      <w:pPr>
        <w:spacing w:line="400" w:lineRule="atLeast"/>
        <w:rPr>
          <w:rFonts w:hint="eastAsia"/>
          <w:sz w:val="24"/>
        </w:rPr>
      </w:pPr>
    </w:p>
    <w:p w14:paraId="4D8673E9">
      <w:pPr>
        <w:rPr>
          <w:rFonts w:hint="eastAsia"/>
          <w:sz w:val="28"/>
          <w:szCs w:val="28"/>
          <w:u w:val="single"/>
        </w:rPr>
      </w:pPr>
    </w:p>
    <w:p w14:paraId="1AB30B12">
      <w:pPr>
        <w:rPr>
          <w:rFonts w:hint="eastAsia"/>
          <w:sz w:val="28"/>
          <w:szCs w:val="28"/>
        </w:rPr>
      </w:pPr>
      <w:r>
        <w:rPr>
          <w:rFonts w:hint="eastAsia"/>
          <w:sz w:val="28"/>
          <w:szCs w:val="28"/>
        </w:rPr>
        <w:t xml:space="preserve">                       </w:t>
      </w:r>
    </w:p>
    <w:p w14:paraId="4E69A174">
      <w:pPr>
        <w:rPr>
          <w:rFonts w:hint="eastAsia"/>
          <w:sz w:val="28"/>
          <w:szCs w:val="28"/>
        </w:rPr>
      </w:pPr>
    </w:p>
    <w:p w14:paraId="5C90C45C">
      <w:pPr>
        <w:spacing w:line="400" w:lineRule="atLeast"/>
        <w:rPr>
          <w:sz w:val="24"/>
        </w:rPr>
      </w:pPr>
    </w:p>
    <w:p w14:paraId="5F46DF0F">
      <w:pPr>
        <w:spacing w:line="400" w:lineRule="atLeast"/>
        <w:rPr>
          <w:sz w:val="24"/>
        </w:rPr>
      </w:pPr>
    </w:p>
    <w:p w14:paraId="466DA5F5">
      <w:pPr>
        <w:spacing w:line="400" w:lineRule="atLeast"/>
        <w:rPr>
          <w:sz w:val="24"/>
        </w:rPr>
      </w:pPr>
    </w:p>
    <w:p w14:paraId="7367D4F0">
      <w:pPr>
        <w:spacing w:line="400" w:lineRule="atLeast"/>
        <w:rPr>
          <w:rFonts w:hint="eastAsia"/>
          <w:sz w:val="24"/>
        </w:rPr>
      </w:pPr>
    </w:p>
    <w:p w14:paraId="211FC0A3">
      <w:pPr>
        <w:spacing w:line="400" w:lineRule="atLeast"/>
        <w:rPr>
          <w:rFonts w:hint="eastAsia"/>
          <w:sz w:val="24"/>
        </w:rPr>
      </w:pPr>
    </w:p>
    <w:p w14:paraId="730FBEFF">
      <w:pPr>
        <w:spacing w:line="400" w:lineRule="atLeast"/>
        <w:rPr>
          <w:rFonts w:hint="eastAsia"/>
          <w:sz w:val="24"/>
        </w:rPr>
      </w:pPr>
    </w:p>
    <w:p w14:paraId="472256CA">
      <w:pPr>
        <w:spacing w:line="400" w:lineRule="atLeast"/>
        <w:rPr>
          <w:rFonts w:hint="eastAsia"/>
          <w:sz w:val="24"/>
        </w:rPr>
      </w:pPr>
    </w:p>
    <w:p w14:paraId="771B3BEE">
      <w:pPr>
        <w:spacing w:line="400" w:lineRule="atLeast"/>
        <w:rPr>
          <w:rFonts w:hint="eastAsia"/>
          <w:sz w:val="24"/>
        </w:rPr>
      </w:pPr>
    </w:p>
    <w:p w14:paraId="5F384E82"/>
    <w:p w14:paraId="56CB33D2"/>
    <w:p w14:paraId="15A2F66B"/>
    <w:p w14:paraId="1B1E4F85">
      <w:pPr>
        <w:rPr>
          <w:rFonts w:hint="eastAsia"/>
        </w:rPr>
        <w:sectPr>
          <w:headerReference r:id="rId3" w:type="default"/>
          <w:pgSz w:w="11906" w:h="16838"/>
          <w:pgMar w:top="1440" w:right="1800" w:bottom="1440" w:left="1800" w:header="851" w:footer="992" w:gutter="0"/>
          <w:cols w:space="425" w:num="1"/>
          <w:docGrid w:type="lines" w:linePitch="312" w:charSpace="0"/>
        </w:sectPr>
      </w:pPr>
    </w:p>
    <w:p w14:paraId="553FA0CE">
      <w:pPr>
        <w:spacing w:before="360" w:line="360" w:lineRule="auto"/>
        <w:jc w:val="center"/>
        <w:rPr>
          <w:rFonts w:ascii="黑体" w:hAnsi="黑体" w:eastAsia="黑体" w:cs="宋体"/>
          <w:b/>
          <w:bCs/>
          <w:sz w:val="32"/>
          <w:szCs w:val="32"/>
        </w:rPr>
      </w:pPr>
      <w:r>
        <w:rPr>
          <w:rFonts w:hint="eastAsia" w:ascii="黑体" w:hAnsi="黑体" w:eastAsia="黑体" w:cs="宋体"/>
          <w:b/>
          <w:bCs/>
          <w:sz w:val="32"/>
          <w:szCs w:val="32"/>
        </w:rPr>
        <w:t>利用机器学习从细胞病理学数据中预测乳腺癌</w:t>
      </w:r>
    </w:p>
    <w:p w14:paraId="474A19C6">
      <w:pPr>
        <w:spacing w:before="360"/>
        <w:jc w:val="center"/>
        <w:rPr>
          <w:rFonts w:ascii="黑体" w:hAnsi="黑体" w:eastAsia="黑体" w:cs="宋体"/>
          <w:b/>
          <w:bCs/>
          <w:sz w:val="32"/>
          <w:szCs w:val="32"/>
        </w:rPr>
      </w:pPr>
    </w:p>
    <w:p w14:paraId="6156E1DA">
      <w:pPr>
        <w:widowControl/>
        <w:spacing w:before="360" w:after="100" w:afterAutospacing="1" w:line="360" w:lineRule="auto"/>
        <w:ind w:left="-2"/>
        <w:rPr>
          <w:rFonts w:ascii="宋体" w:hAnsi="宋体" w:cs="宋体"/>
          <w:sz w:val="18"/>
          <w:szCs w:val="18"/>
        </w:rPr>
      </w:pPr>
      <w:bookmarkStart w:id="0" w:name="_Toc15432"/>
      <w:r>
        <w:rPr>
          <w:rFonts w:hint="eastAsia" w:ascii="黑体" w:hAnsi="黑体" w:eastAsia="黑体" w:cs="黑体"/>
          <w:b/>
          <w:bCs/>
          <w:szCs w:val="21"/>
        </w:rPr>
        <w:t>摘要</w:t>
      </w:r>
      <w:bookmarkEnd w:id="0"/>
      <w:r>
        <w:rPr>
          <w:rFonts w:hint="eastAsia" w:ascii="黑体" w:hAnsi="黑体" w:eastAsia="黑体" w:cs="黑体"/>
          <w:b/>
          <w:bCs/>
          <w:szCs w:val="21"/>
        </w:rPr>
        <w:t>:</w:t>
      </w:r>
      <w:r>
        <w:rPr>
          <w:rFonts w:hint="eastAsia" w:ascii="宋体" w:hAnsi="宋体" w:cs="宋体"/>
          <w:sz w:val="18"/>
          <w:szCs w:val="18"/>
        </w:rPr>
        <w:t>乳腺癌是世界上女性最常见的癌症</w:t>
      </w:r>
      <w:r>
        <w:rPr>
          <w:rFonts w:hint="eastAsia" w:ascii="宋体" w:hAnsi="宋体" w:cs="宋体"/>
          <w:sz w:val="18"/>
          <w:szCs w:val="18"/>
          <w:lang w:eastAsia="zh-CN"/>
        </w:rPr>
        <w:t>，传统的诊断方法依赖于医生的经验和主观判断，存在一定的误诊和漏诊风险</w:t>
      </w:r>
      <w:r>
        <w:rPr>
          <w:rFonts w:hint="eastAsia" w:ascii="宋体" w:hAnsi="宋体" w:cs="宋体"/>
          <w:sz w:val="18"/>
          <w:szCs w:val="18"/>
        </w:rPr>
        <w:t>。机器学习算法能够自动提取和识别病灶特征，提高诊断的准确性和效率</w:t>
      </w:r>
      <w:r>
        <w:rPr>
          <w:rFonts w:hint="eastAsia" w:ascii="宋体" w:hAnsi="宋体" w:cs="宋体"/>
          <w:sz w:val="18"/>
          <w:szCs w:val="18"/>
          <w:lang w:eastAsia="zh-CN"/>
        </w:rPr>
        <w:t>。</w:t>
      </w:r>
      <w:r>
        <w:rPr>
          <w:rFonts w:hint="eastAsia" w:ascii="宋体" w:hAnsi="宋体" w:cs="宋体"/>
          <w:sz w:val="18"/>
          <w:szCs w:val="18"/>
        </w:rPr>
        <w:t>威斯康星诊断数据集包含诊断和一组30个特征，描述乳腺肿块细针穿刺(FNA)的数字化图像中细胞核的特征。将使用两种不同的算法创建模型，并使用模型预测诊断。</w:t>
      </w:r>
    </w:p>
    <w:p w14:paraId="49051C07">
      <w:pPr>
        <w:widowControl/>
        <w:spacing w:before="360" w:after="100" w:afterAutospacing="1" w:line="360" w:lineRule="auto"/>
        <w:rPr>
          <w:rFonts w:ascii="宋体" w:hAnsi="宋体" w:cs="宋体"/>
          <w:sz w:val="18"/>
          <w:szCs w:val="18"/>
        </w:rPr>
      </w:pPr>
      <w:r>
        <w:rPr>
          <w:rFonts w:hint="eastAsia" w:ascii="黑体" w:hAnsi="黑体" w:eastAsia="黑体" w:cs="黑体"/>
          <w:b/>
          <w:bCs/>
          <w:szCs w:val="21"/>
        </w:rPr>
        <w:t>关键词:</w:t>
      </w:r>
      <w:r>
        <w:rPr>
          <w:rFonts w:hint="eastAsia" w:ascii="宋体" w:hAnsi="宋体" w:cs="宋体"/>
          <w:sz w:val="18"/>
          <w:szCs w:val="18"/>
        </w:rPr>
        <w:t>机器学习；乳腺癌；</w:t>
      </w:r>
    </w:p>
    <w:p w14:paraId="713B59F1">
      <w:pPr>
        <w:widowControl/>
        <w:spacing w:before="360" w:after="100" w:afterAutospacing="1" w:line="360" w:lineRule="auto"/>
        <w:rPr>
          <w:rFonts w:ascii="宋体" w:hAnsi="宋体" w:cs="宋体"/>
          <w:sz w:val="18"/>
          <w:szCs w:val="18"/>
        </w:rPr>
      </w:pPr>
    </w:p>
    <w:p w14:paraId="22A31999">
      <w:pPr>
        <w:widowControl/>
        <w:spacing w:before="360" w:after="100" w:afterAutospacing="1" w:line="360" w:lineRule="auto"/>
        <w:jc w:val="center"/>
        <w:rPr>
          <w:b/>
          <w:bCs/>
          <w:sz w:val="32"/>
          <w:szCs w:val="32"/>
        </w:rPr>
      </w:pPr>
      <w:r>
        <w:rPr>
          <w:rFonts w:hint="eastAsia" w:eastAsia="Segoe UI"/>
          <w:b/>
          <w:bCs/>
          <w:color w:val="111111"/>
          <w:sz w:val="32"/>
          <w:szCs w:val="32"/>
        </w:rPr>
        <w:t>Using machine learning to predict breast cancer from cytopathological data</w:t>
      </w:r>
    </w:p>
    <w:p w14:paraId="2AD54DDA">
      <w:pPr>
        <w:widowControl/>
        <w:spacing w:before="360" w:after="100" w:afterAutospacing="1" w:line="360" w:lineRule="auto"/>
        <w:ind w:left="-360"/>
        <w:jc w:val="center"/>
        <w:rPr>
          <w:b/>
          <w:bCs/>
        </w:rPr>
      </w:pPr>
    </w:p>
    <w:p w14:paraId="22293F37">
      <w:pPr>
        <w:widowControl/>
        <w:spacing w:before="360" w:after="100" w:afterAutospacing="1" w:line="360" w:lineRule="auto"/>
        <w:rPr>
          <w:rFonts w:eastAsia="Segoe UI"/>
          <w:color w:val="111111"/>
          <w:sz w:val="18"/>
          <w:szCs w:val="18"/>
        </w:rPr>
      </w:pPr>
      <w:bookmarkStart w:id="1" w:name="_Toc29657"/>
      <w:r>
        <w:rPr>
          <w:rFonts w:hint="eastAsia"/>
          <w:b/>
          <w:bCs/>
        </w:rPr>
        <w:t>Abstract</w:t>
      </w:r>
      <w:bookmarkEnd w:id="1"/>
      <w:r>
        <w:rPr>
          <w:rFonts w:hint="eastAsia"/>
          <w:color w:val="111111"/>
          <w:szCs w:val="21"/>
        </w:rPr>
        <w:t>:</w:t>
      </w:r>
      <w:r>
        <w:rPr>
          <w:color w:val="111111"/>
          <w:szCs w:val="21"/>
        </w:rPr>
        <w:t xml:space="preserve"> </w:t>
      </w:r>
      <w:r>
        <w:rPr>
          <w:rFonts w:hint="eastAsia" w:eastAsia="Segoe UI"/>
          <w:color w:val="111111"/>
          <w:sz w:val="18"/>
          <w:szCs w:val="18"/>
        </w:rPr>
        <w:t>Breast cancer is the most common cancer in women in the world. Traditional diagnostic methods rely on the experience and subjective judgment of doctors, which have certain risks of misdiagnosis and missed diagnosis. Machine learning algorithms can automatically extract and identify the features of lesions to improve the accuracy and efficiency of diagnosis. The Wisconsin Diagnostic dataset contains diagnoses and a set of 30 features that describe the features of nuclei in digital images of fine needle aspiration (FNA) of breast masses. Two different algorithms will be used to create the model and the model will be used to predict the diagnosis.</w:t>
      </w:r>
    </w:p>
    <w:p w14:paraId="1CFEF431">
      <w:pPr>
        <w:widowControl/>
        <w:spacing w:before="360" w:after="100" w:afterAutospacing="1" w:line="360" w:lineRule="auto"/>
        <w:rPr>
          <w:rFonts w:hint="eastAsia" w:eastAsia="宋体"/>
          <w:color w:val="111111"/>
          <w:szCs w:val="21"/>
          <w:lang w:val="en-US" w:eastAsia="zh-CN"/>
        </w:rPr>
        <w:sectPr>
          <w:headerReference r:id="rId4" w:type="first"/>
          <w:footerReference r:id="rId6" w:type="first"/>
          <w:footerReference r:id="rId5" w:type="default"/>
          <w:pgSz w:w="11906" w:h="16838"/>
          <w:pgMar w:top="1134" w:right="1134" w:bottom="1417" w:left="1134" w:header="851" w:footer="992" w:gutter="567"/>
          <w:pgNumType w:fmt="upperRoman" w:start="1"/>
          <w:cols w:space="720" w:num="1"/>
          <w:titlePg/>
          <w:docGrid w:type="lines" w:linePitch="312" w:charSpace="0"/>
        </w:sectPr>
      </w:pPr>
      <w:r>
        <w:rPr>
          <w:rFonts w:hint="eastAsia"/>
          <w:b/>
          <w:bCs/>
          <w:color w:val="111111"/>
          <w:szCs w:val="21"/>
        </w:rPr>
        <w:t>Keywords</w:t>
      </w:r>
      <w:r>
        <w:rPr>
          <w:rFonts w:hint="eastAsia"/>
          <w:color w:val="111111"/>
          <w:szCs w:val="21"/>
        </w:rPr>
        <w:t>:</w:t>
      </w:r>
      <w:r>
        <w:rPr>
          <w:color w:val="111111"/>
          <w:szCs w:val="21"/>
        </w:rPr>
        <w:t xml:space="preserve"> </w:t>
      </w:r>
      <w:r>
        <w:rPr>
          <w:rFonts w:hint="eastAsia"/>
          <w:color w:val="111111"/>
          <w:sz w:val="18"/>
          <w:szCs w:val="18"/>
          <w:lang w:val="en-US" w:eastAsia="zh-CN"/>
        </w:rPr>
        <w:t>Machine learning</w:t>
      </w:r>
      <w:r>
        <w:rPr>
          <w:rFonts w:hint="eastAsia"/>
          <w:color w:val="111111"/>
          <w:sz w:val="18"/>
          <w:szCs w:val="18"/>
        </w:rPr>
        <w:t xml:space="preserve">; </w:t>
      </w:r>
      <w:r>
        <w:rPr>
          <w:rFonts w:hint="eastAsia"/>
          <w:color w:val="111111"/>
          <w:sz w:val="18"/>
          <w:szCs w:val="18"/>
          <w:lang w:val="en-US" w:eastAsia="zh-CN"/>
        </w:rPr>
        <w:t>B</w:t>
      </w:r>
      <w:r>
        <w:rPr>
          <w:rFonts w:hint="eastAsia"/>
          <w:color w:val="111111"/>
          <w:sz w:val="18"/>
          <w:szCs w:val="18"/>
        </w:rPr>
        <w:t>reast cancer</w:t>
      </w:r>
    </w:p>
    <w:p w14:paraId="1BB827A5">
      <w:pPr>
        <w:snapToGrid w:val="0"/>
        <w:spacing w:line="360" w:lineRule="auto"/>
        <w:ind w:firstLine="420" w:firstLineChars="200"/>
        <w:rPr>
          <w:rFonts w:eastAsia="宋体"/>
          <w:szCs w:val="21"/>
        </w:rPr>
      </w:pPr>
    </w:p>
    <w:p w14:paraId="027B5A24">
      <w:pPr>
        <w:numPr>
          <w:ilvl w:val="0"/>
          <w:numId w:val="1"/>
        </w:numPr>
        <w:spacing w:line="360" w:lineRule="auto"/>
        <w:outlineLvl w:val="0"/>
        <w:rPr>
          <w:rFonts w:ascii="黑体" w:hAnsi="黑体" w:eastAsia="黑体" w:cs="黑体"/>
          <w:b/>
          <w:bCs/>
          <w:sz w:val="28"/>
          <w:szCs w:val="28"/>
        </w:rPr>
      </w:pPr>
      <w:bookmarkStart w:id="2" w:name="_Toc9691"/>
      <w:bookmarkStart w:id="3" w:name="_Toc132749711"/>
      <w:r>
        <w:rPr>
          <w:rFonts w:hint="eastAsia" w:ascii="黑体" w:hAnsi="黑体" w:eastAsia="黑体" w:cs="黑体"/>
          <w:b/>
          <w:bCs/>
          <w:sz w:val="28"/>
          <w:szCs w:val="28"/>
        </w:rPr>
        <w:t>绪论</w:t>
      </w:r>
      <w:bookmarkEnd w:id="2"/>
      <w:bookmarkEnd w:id="3"/>
    </w:p>
    <w:p w14:paraId="1DFF3ADA">
      <w:pPr>
        <w:tabs>
          <w:tab w:val="left" w:pos="5040"/>
        </w:tabs>
        <w:spacing w:line="360" w:lineRule="auto"/>
        <w:outlineLvl w:val="1"/>
        <w:rPr>
          <w:rFonts w:ascii="黑体" w:hAnsi="黑体" w:eastAsia="黑体" w:cs="黑体"/>
          <w:sz w:val="24"/>
          <w:szCs w:val="24"/>
        </w:rPr>
      </w:pPr>
      <w:bookmarkStart w:id="4" w:name="_Toc15915"/>
      <w:bookmarkStart w:id="5" w:name="_Toc132749712"/>
      <w:r>
        <w:rPr>
          <w:rFonts w:hint="eastAsia" w:cs="宋体"/>
          <w:sz w:val="24"/>
          <w:szCs w:val="24"/>
        </w:rPr>
        <w:t>1</w:t>
      </w:r>
      <w:r>
        <w:rPr>
          <w:rFonts w:cs="宋体"/>
          <w:sz w:val="24"/>
          <w:szCs w:val="24"/>
        </w:rPr>
        <w:t xml:space="preserve">.1 </w:t>
      </w:r>
      <w:r>
        <w:rPr>
          <w:rFonts w:hint="eastAsia" w:ascii="黑体" w:hAnsi="黑体" w:eastAsia="黑体" w:cs="黑体"/>
          <w:sz w:val="24"/>
          <w:szCs w:val="24"/>
        </w:rPr>
        <w:t>研究背景与研究意义</w:t>
      </w:r>
      <w:bookmarkEnd w:id="4"/>
      <w:bookmarkEnd w:id="5"/>
    </w:p>
    <w:p w14:paraId="18DAA0B1">
      <w:pPr>
        <w:tabs>
          <w:tab w:val="left" w:pos="5040"/>
        </w:tabs>
        <w:spacing w:line="360" w:lineRule="auto"/>
        <w:ind w:firstLine="420" w:firstLineChars="200"/>
        <w:rPr>
          <w:rFonts w:hint="eastAsia" w:cs="宋体"/>
          <w:szCs w:val="21"/>
        </w:rPr>
      </w:pPr>
      <w:r>
        <w:rPr>
          <w:rFonts w:hint="eastAsia" w:cs="宋体"/>
          <w:szCs w:val="21"/>
        </w:rPr>
        <w:t>乳腺癌是全球女性中最常见的癌症之一，发病率和死亡率均居高不下。随着医学影像技术的发展，乳腺癌的早期筛查和诊断手段不断丰富。然而，传统的诊断方法依赖于医生的经验和主观判断，存在一定的误诊和漏诊风险。机器学习技术的引入，为乳腺癌的诊断和治疗提供了新的思路和方法。通过对大量医学影像和临床数据的分析，机器学习算法能够自动提取和识别病灶特征，提高诊断的准确性和效率。</w:t>
      </w:r>
    </w:p>
    <w:p w14:paraId="342D26C5">
      <w:pPr>
        <w:tabs>
          <w:tab w:val="left" w:pos="5040"/>
        </w:tabs>
        <w:spacing w:line="360" w:lineRule="auto"/>
        <w:rPr>
          <w:rFonts w:cs="宋体"/>
          <w:szCs w:val="21"/>
        </w:rPr>
      </w:pPr>
    </w:p>
    <w:p w14:paraId="7FFCBD7D">
      <w:pPr>
        <w:tabs>
          <w:tab w:val="left" w:pos="5040"/>
        </w:tabs>
        <w:spacing w:line="360" w:lineRule="auto"/>
        <w:outlineLvl w:val="1"/>
        <w:rPr>
          <w:rFonts w:cs="宋体"/>
          <w:szCs w:val="21"/>
        </w:rPr>
      </w:pPr>
      <w:bookmarkStart w:id="6" w:name="_Toc232"/>
      <w:bookmarkStart w:id="7" w:name="_Toc132749713"/>
      <w:r>
        <w:rPr>
          <w:rFonts w:hint="eastAsia" w:cs="宋体"/>
          <w:sz w:val="24"/>
          <w:szCs w:val="24"/>
        </w:rPr>
        <w:t>1</w:t>
      </w:r>
      <w:r>
        <w:rPr>
          <w:rFonts w:cs="宋体"/>
          <w:sz w:val="24"/>
          <w:szCs w:val="24"/>
        </w:rPr>
        <w:t xml:space="preserve">.2 </w:t>
      </w:r>
      <w:r>
        <w:rPr>
          <w:rFonts w:hint="eastAsia" w:ascii="黑体" w:hAnsi="黑体" w:eastAsia="黑体" w:cs="黑体"/>
          <w:sz w:val="24"/>
          <w:szCs w:val="24"/>
        </w:rPr>
        <w:t>国内外研究现状</w:t>
      </w:r>
      <w:bookmarkEnd w:id="6"/>
      <w:bookmarkEnd w:id="7"/>
    </w:p>
    <w:p w14:paraId="56A7BC7E">
      <w:pPr>
        <w:spacing w:line="360" w:lineRule="auto"/>
        <w:outlineLvl w:val="2"/>
        <w:rPr>
          <w:rFonts w:ascii="黑体" w:hAnsi="黑体" w:eastAsia="黑体" w:cs="黑体"/>
          <w:szCs w:val="21"/>
        </w:rPr>
      </w:pPr>
      <w:bookmarkStart w:id="8" w:name="_Toc132749714"/>
      <w:bookmarkStart w:id="9" w:name="_Toc4501"/>
      <w:r>
        <w:rPr>
          <w:rFonts w:eastAsia="黑体"/>
          <w:szCs w:val="21"/>
        </w:rPr>
        <w:t>1.2.1</w:t>
      </w:r>
      <w:r>
        <w:rPr>
          <w:rFonts w:hint="eastAsia" w:ascii="黑体" w:hAnsi="黑体" w:eastAsia="黑体" w:cs="黑体"/>
          <w:szCs w:val="21"/>
        </w:rPr>
        <w:t>国内研究现状</w:t>
      </w:r>
      <w:bookmarkEnd w:id="8"/>
      <w:bookmarkEnd w:id="9"/>
    </w:p>
    <w:p w14:paraId="729DFBD3">
      <w:pPr>
        <w:spacing w:line="360" w:lineRule="auto"/>
        <w:ind w:firstLine="420" w:firstLineChars="200"/>
        <w:rPr>
          <w:rFonts w:hint="eastAsia" w:cs="宋体"/>
          <w:szCs w:val="21"/>
        </w:rPr>
      </w:pPr>
      <w:r>
        <w:rPr>
          <w:rFonts w:hint="eastAsia" w:cs="宋体"/>
          <w:szCs w:val="21"/>
        </w:rPr>
        <w:t>国内研究主要集中在利用机器学习算法对乳腺X射线片、MRI和超声图像进行自动分割和病灶特征提取。例如，研究表明，机器学习可以有效地自动分割病灶并分析其特征，从而提高诊断的准确性</w:t>
      </w:r>
      <w:r>
        <w:rPr>
          <w:rFonts w:hint="eastAsia" w:cs="宋体"/>
          <w:szCs w:val="21"/>
          <w:vertAlign w:val="superscript"/>
        </w:rPr>
        <w:t>[1]</w:t>
      </w:r>
      <w:r>
        <w:rPr>
          <w:rFonts w:hint="eastAsia" w:cs="宋体"/>
          <w:szCs w:val="21"/>
        </w:rPr>
        <w:t>。</w:t>
      </w:r>
    </w:p>
    <w:p w14:paraId="086C3AB6">
      <w:pPr>
        <w:spacing w:line="360" w:lineRule="auto"/>
        <w:ind w:firstLine="420" w:firstLineChars="200"/>
        <w:rPr>
          <w:rFonts w:hint="eastAsia" w:cs="宋体"/>
          <w:szCs w:val="21"/>
        </w:rPr>
      </w:pPr>
      <w:r>
        <w:rPr>
          <w:rFonts w:hint="eastAsia" w:cs="宋体"/>
          <w:szCs w:val="21"/>
        </w:rPr>
        <w:t>多模态数据融合：一些研究尝试将乳腺X射线、MRI、超声及病理数据进行多模态融合，以提升诊断性能。这种方法可以最大限度地利用不同数据源的信息，提高诊断的全面性和准确性。</w:t>
      </w:r>
    </w:p>
    <w:p w14:paraId="615F6D92">
      <w:pPr>
        <w:spacing w:line="360" w:lineRule="auto"/>
        <w:ind w:firstLine="420" w:firstLineChars="200"/>
        <w:rPr>
          <w:rFonts w:cs="宋体"/>
          <w:szCs w:val="21"/>
        </w:rPr>
      </w:pPr>
      <w:r>
        <w:rPr>
          <w:rFonts w:hint="eastAsia" w:cs="宋体"/>
          <w:szCs w:val="21"/>
        </w:rPr>
        <w:t>影像基因组学：国内也有研究将影像数据与基因组数据结合，利用机器学习技术进行乳腺癌分子亚型的鉴别和癌症风险评估。这种方法在个性化诊断和治疗中显示出巨大的潜力。</w:t>
      </w:r>
    </w:p>
    <w:p w14:paraId="5B79A6CB">
      <w:pPr>
        <w:snapToGrid w:val="0"/>
        <w:spacing w:line="360" w:lineRule="auto"/>
        <w:rPr>
          <w:rFonts w:ascii="黑体" w:hAnsi="黑体" w:eastAsia="黑体" w:cs="黑体"/>
          <w:sz w:val="24"/>
          <w:szCs w:val="24"/>
        </w:rPr>
      </w:pPr>
    </w:p>
    <w:p w14:paraId="06AD355C">
      <w:pPr>
        <w:spacing w:line="360" w:lineRule="auto"/>
        <w:outlineLvl w:val="2"/>
        <w:rPr>
          <w:rFonts w:ascii="黑体" w:hAnsi="黑体" w:eastAsia="黑体" w:cs="黑体"/>
          <w:szCs w:val="21"/>
        </w:rPr>
      </w:pPr>
      <w:bookmarkStart w:id="10" w:name="_Toc132749715"/>
      <w:bookmarkStart w:id="11" w:name="_Toc8463"/>
      <w:r>
        <w:rPr>
          <w:rFonts w:eastAsia="黑体"/>
          <w:szCs w:val="21"/>
        </w:rPr>
        <w:t>1.2.2</w:t>
      </w:r>
      <w:r>
        <w:rPr>
          <w:rFonts w:hint="eastAsia" w:ascii="黑体" w:hAnsi="黑体" w:eastAsia="黑体" w:cs="黑体"/>
          <w:szCs w:val="21"/>
        </w:rPr>
        <w:t>国外研究现状</w:t>
      </w:r>
      <w:bookmarkEnd w:id="10"/>
      <w:bookmarkEnd w:id="11"/>
    </w:p>
    <w:p w14:paraId="68E30822">
      <w:pPr>
        <w:spacing w:line="360" w:lineRule="auto"/>
        <w:ind w:firstLine="420" w:firstLineChars="200"/>
        <w:rPr>
          <w:rFonts w:hint="eastAsia" w:cs="宋体"/>
          <w:szCs w:val="21"/>
        </w:rPr>
      </w:pPr>
      <w:r>
        <w:rPr>
          <w:rFonts w:hint="eastAsia" w:cs="宋体"/>
          <w:szCs w:val="21"/>
        </w:rPr>
        <w:t>国外在乳腺癌诊断中广泛应用深度学习算法，特别是在影像数据的处理上。深度学习模型如卷积神经网络（CNN）在乳腺癌图像分类和病灶检测中表现出色</w:t>
      </w:r>
      <w:r>
        <w:rPr>
          <w:rFonts w:hint="eastAsia" w:cs="宋体"/>
          <w:szCs w:val="21"/>
          <w:vertAlign w:val="superscript"/>
        </w:rPr>
        <w:t>[</w:t>
      </w:r>
      <w:r>
        <w:rPr>
          <w:rFonts w:hint="eastAsia" w:cs="宋体"/>
          <w:szCs w:val="21"/>
          <w:vertAlign w:val="superscript"/>
          <w:lang w:val="en-US" w:eastAsia="zh-CN"/>
        </w:rPr>
        <w:t>2</w:t>
      </w:r>
      <w:r>
        <w:rPr>
          <w:rFonts w:hint="eastAsia" w:cs="宋体"/>
          <w:szCs w:val="21"/>
          <w:vertAlign w:val="superscript"/>
        </w:rPr>
        <w:t>]</w:t>
      </w:r>
      <w:r>
        <w:rPr>
          <w:rFonts w:hint="eastAsia" w:cs="宋体"/>
          <w:szCs w:val="21"/>
        </w:rPr>
        <w:t>。</w:t>
      </w:r>
    </w:p>
    <w:p w14:paraId="192240A2">
      <w:pPr>
        <w:spacing w:line="360" w:lineRule="auto"/>
        <w:ind w:firstLine="420" w:firstLineChars="200"/>
        <w:rPr>
          <w:rFonts w:hint="eastAsia" w:cs="宋体"/>
          <w:szCs w:val="21"/>
        </w:rPr>
      </w:pPr>
      <w:r>
        <w:rPr>
          <w:rFonts w:hint="eastAsia" w:cs="宋体"/>
          <w:szCs w:val="21"/>
        </w:rPr>
        <w:t>大数据和AI技术：国外研究利用大规模公共数据库和先进的AI技术，开发出高效的乳腺癌诊断模型。这些模型不仅提高了诊断的准确性，还减轻了临床医生的工作负担。</w:t>
      </w:r>
    </w:p>
    <w:p w14:paraId="5B1AED93">
      <w:pPr>
        <w:spacing w:line="360" w:lineRule="auto"/>
        <w:ind w:firstLine="420" w:firstLineChars="200"/>
        <w:rPr>
          <w:rFonts w:cs="宋体"/>
          <w:szCs w:val="21"/>
        </w:rPr>
      </w:pPr>
      <w:r>
        <w:rPr>
          <w:rFonts w:hint="eastAsia" w:cs="宋体"/>
          <w:szCs w:val="21"/>
        </w:rPr>
        <w:t>个性化医疗：国外研究还注重个性化医疗，通过机器学习模型预测患者的治疗反应和预后，从而制定个性化的治疗方案。</w:t>
      </w:r>
    </w:p>
    <w:p w14:paraId="1A6BCB57">
      <w:pPr>
        <w:tabs>
          <w:tab w:val="left" w:pos="5040"/>
        </w:tabs>
        <w:rPr>
          <w:rFonts w:cs="宋体"/>
          <w:szCs w:val="21"/>
        </w:rPr>
      </w:pPr>
    </w:p>
    <w:p w14:paraId="00183765">
      <w:pPr>
        <w:tabs>
          <w:tab w:val="left" w:pos="5040"/>
        </w:tabs>
        <w:rPr>
          <w:rFonts w:cs="宋体"/>
          <w:szCs w:val="21"/>
        </w:rPr>
      </w:pPr>
    </w:p>
    <w:p w14:paraId="5C0F98C5">
      <w:pPr>
        <w:tabs>
          <w:tab w:val="left" w:pos="5040"/>
        </w:tabs>
        <w:rPr>
          <w:rFonts w:cs="宋体"/>
          <w:szCs w:val="21"/>
        </w:rPr>
      </w:pPr>
    </w:p>
    <w:p w14:paraId="5E5091C0">
      <w:pPr>
        <w:tabs>
          <w:tab w:val="left" w:pos="5040"/>
        </w:tabs>
        <w:spacing w:line="360" w:lineRule="auto"/>
        <w:outlineLvl w:val="1"/>
        <w:rPr>
          <w:rFonts w:cs="宋体"/>
          <w:szCs w:val="21"/>
        </w:rPr>
      </w:pPr>
      <w:bookmarkStart w:id="12" w:name="_Toc132749717"/>
      <w:bookmarkStart w:id="13" w:name="_Toc14571"/>
      <w:r>
        <w:rPr>
          <w:rFonts w:hint="eastAsia" w:cs="宋体"/>
          <w:sz w:val="24"/>
          <w:szCs w:val="24"/>
        </w:rPr>
        <w:t>1</w:t>
      </w:r>
      <w:r>
        <w:rPr>
          <w:rFonts w:cs="宋体"/>
          <w:sz w:val="24"/>
          <w:szCs w:val="24"/>
        </w:rPr>
        <w:t>.</w:t>
      </w:r>
      <w:r>
        <w:rPr>
          <w:rFonts w:hint="eastAsia" w:cs="宋体"/>
          <w:sz w:val="24"/>
          <w:szCs w:val="24"/>
          <w:lang w:val="en-US" w:eastAsia="zh-CN"/>
        </w:rPr>
        <w:t>3</w:t>
      </w:r>
      <w:r>
        <w:rPr>
          <w:rFonts w:cs="宋体"/>
          <w:sz w:val="24"/>
          <w:szCs w:val="24"/>
        </w:rPr>
        <w:t xml:space="preserve"> </w:t>
      </w:r>
      <w:r>
        <w:rPr>
          <w:rFonts w:hint="eastAsia" w:ascii="黑体" w:hAnsi="黑体" w:eastAsia="黑体" w:cs="黑体"/>
          <w:sz w:val="24"/>
          <w:szCs w:val="24"/>
        </w:rPr>
        <w:t>研究方法</w:t>
      </w:r>
      <w:bookmarkEnd w:id="12"/>
      <w:bookmarkEnd w:id="13"/>
    </w:p>
    <w:p w14:paraId="781BE2B6">
      <w:pPr>
        <w:spacing w:line="360" w:lineRule="auto"/>
        <w:ind w:firstLine="420" w:firstLineChars="200"/>
        <w:rPr>
          <w:rFonts w:cs="宋体"/>
          <w:szCs w:val="21"/>
        </w:rPr>
      </w:pPr>
      <w:r>
        <w:rPr>
          <w:rFonts w:hint="eastAsia" w:cs="宋体"/>
          <w:szCs w:val="21"/>
        </w:rPr>
        <w:t>本文将采用</w:t>
      </w:r>
      <w:r>
        <w:rPr>
          <w:rFonts w:hint="eastAsia" w:cs="宋体"/>
          <w:szCs w:val="21"/>
          <w:lang w:val="en-US" w:eastAsia="zh-CN"/>
        </w:rPr>
        <w:t>r语言</w:t>
      </w:r>
      <w:r>
        <w:rPr>
          <w:rFonts w:hint="eastAsia" w:cs="宋体"/>
          <w:szCs w:val="21"/>
        </w:rPr>
        <w:t>对乳腺癌数据集进行分类，</w:t>
      </w:r>
      <w:r>
        <w:rPr>
          <w:rFonts w:hint="eastAsia" w:cs="宋体"/>
          <w:szCs w:val="21"/>
          <w:lang w:val="en-US" w:eastAsia="zh-CN"/>
        </w:rPr>
        <w:t>使用K最近邻（KNN）和</w:t>
      </w:r>
      <w:r>
        <w:rPr>
          <w:rFonts w:hint="eastAsia" w:cs="宋体"/>
          <w:szCs w:val="21"/>
        </w:rPr>
        <w:t>支持向量机（SVM）</w:t>
      </w:r>
      <w:r>
        <w:rPr>
          <w:rFonts w:hint="eastAsia" w:cs="宋体"/>
          <w:szCs w:val="21"/>
          <w:lang w:val="en-US" w:eastAsia="zh-CN"/>
        </w:rPr>
        <w:t>创建模型，</w:t>
      </w:r>
      <w:r>
        <w:rPr>
          <w:rFonts w:hint="eastAsia" w:cs="宋体"/>
          <w:szCs w:val="21"/>
        </w:rPr>
        <w:t>计算其性能指标</w:t>
      </w:r>
      <w:r>
        <w:rPr>
          <w:rFonts w:hint="eastAsia" w:cs="宋体"/>
          <w:szCs w:val="21"/>
          <w:lang w:eastAsia="zh-CN"/>
        </w:rPr>
        <w:t>，</w:t>
      </w:r>
      <w:r>
        <w:rPr>
          <w:rFonts w:hint="eastAsia" w:cs="宋体"/>
          <w:szCs w:val="21"/>
          <w:lang w:val="en-US" w:eastAsia="zh-CN"/>
        </w:rPr>
        <w:t>并使用模型预测诊断</w:t>
      </w:r>
      <w:r>
        <w:rPr>
          <w:rFonts w:hint="eastAsia" w:cs="宋体"/>
          <w:szCs w:val="21"/>
        </w:rPr>
        <w:t>。</w:t>
      </w:r>
    </w:p>
    <w:p w14:paraId="5BEEFA2D">
      <w:pPr>
        <w:tabs>
          <w:tab w:val="left" w:pos="5040"/>
        </w:tabs>
        <w:rPr>
          <w:rFonts w:cs="宋体"/>
          <w:szCs w:val="21"/>
        </w:rPr>
      </w:pPr>
    </w:p>
    <w:p w14:paraId="795B3BCD">
      <w:pPr>
        <w:tabs>
          <w:tab w:val="left" w:pos="5040"/>
        </w:tabs>
        <w:rPr>
          <w:rFonts w:cs="宋体"/>
          <w:szCs w:val="21"/>
        </w:rPr>
      </w:pPr>
    </w:p>
    <w:p w14:paraId="042575BB">
      <w:pPr>
        <w:numPr>
          <w:ilvl w:val="0"/>
          <w:numId w:val="1"/>
        </w:numPr>
        <w:spacing w:line="360" w:lineRule="auto"/>
        <w:outlineLvl w:val="0"/>
        <w:rPr>
          <w:rFonts w:ascii="黑体" w:hAnsi="黑体" w:eastAsia="黑体" w:cs="黑体"/>
          <w:b/>
          <w:bCs/>
          <w:sz w:val="28"/>
          <w:szCs w:val="28"/>
        </w:rPr>
      </w:pPr>
      <w:r>
        <w:rPr>
          <w:rFonts w:hint="eastAsia" w:ascii="黑体" w:hAnsi="黑体" w:eastAsia="黑体" w:cs="黑体"/>
          <w:b/>
          <w:bCs/>
          <w:sz w:val="28"/>
          <w:szCs w:val="28"/>
        </w:rPr>
        <w:t>模型构建与求解</w:t>
      </w:r>
    </w:p>
    <w:p w14:paraId="4E9335EB">
      <w:pPr>
        <w:tabs>
          <w:tab w:val="left" w:pos="5040"/>
        </w:tabs>
        <w:spacing w:line="360" w:lineRule="auto"/>
        <w:outlineLvl w:val="1"/>
        <w:rPr>
          <w:rFonts w:cs="宋体"/>
          <w:sz w:val="24"/>
          <w:szCs w:val="24"/>
        </w:rPr>
      </w:pPr>
      <w:bookmarkStart w:id="14" w:name="_Toc132749719"/>
      <w:bookmarkStart w:id="15" w:name="_Toc692"/>
      <w:r>
        <w:rPr>
          <w:rFonts w:hint="eastAsia" w:cs="宋体"/>
          <w:sz w:val="24"/>
          <w:szCs w:val="24"/>
        </w:rPr>
        <w:t>2</w:t>
      </w:r>
      <w:r>
        <w:rPr>
          <w:rFonts w:cs="宋体"/>
          <w:sz w:val="24"/>
          <w:szCs w:val="24"/>
        </w:rPr>
        <w:t xml:space="preserve">.1 </w:t>
      </w:r>
      <w:bookmarkEnd w:id="14"/>
      <w:bookmarkEnd w:id="15"/>
      <w:r>
        <w:rPr>
          <w:rFonts w:hint="eastAsia" w:ascii="黑体" w:hAnsi="黑体" w:eastAsia="黑体" w:cs="黑体"/>
          <w:sz w:val="24"/>
          <w:szCs w:val="24"/>
        </w:rPr>
        <w:t>数据预处理</w:t>
      </w:r>
    </w:p>
    <w:p w14:paraId="76D7B1EA">
      <w:pPr>
        <w:spacing w:line="360" w:lineRule="auto"/>
        <w:ind w:firstLine="420" w:firstLineChars="200"/>
        <w:rPr>
          <w:rFonts w:hint="default" w:eastAsia="宋体" w:cs="宋体"/>
          <w:szCs w:val="21"/>
          <w:lang w:val="en-US" w:eastAsia="zh-CN"/>
        </w:rPr>
      </w:pPr>
      <w:r>
        <w:rPr>
          <w:rFonts w:hint="eastAsia" w:cs="宋体"/>
          <w:szCs w:val="21"/>
        </w:rPr>
        <w:t>读取CSV格式的乳腺癌数据集。删除NULL数据</w:t>
      </w:r>
      <w:r>
        <w:rPr>
          <w:rFonts w:hint="eastAsia" w:cs="宋体"/>
          <w:szCs w:val="21"/>
          <w:lang w:eastAsia="zh-CN"/>
        </w:rPr>
        <w:t>，</w:t>
      </w:r>
      <w:r>
        <w:rPr>
          <w:rFonts w:hint="eastAsia" w:cs="宋体"/>
          <w:szCs w:val="21"/>
          <w:lang w:val="en-US" w:eastAsia="zh-CN"/>
        </w:rPr>
        <w:t>并将数据保存为</w:t>
      </w:r>
      <w:r>
        <w:rPr>
          <w:rFonts w:hint="eastAsia" w:cs="宋体"/>
          <w:szCs w:val="21"/>
          <w:lang w:eastAsia="zh-CN"/>
        </w:rPr>
        <w:t>data_file</w:t>
      </w:r>
      <w:r>
        <w:rPr>
          <w:rFonts w:hint="eastAsia" w:cs="宋体"/>
          <w:szCs w:val="21"/>
          <w:lang w:val="en-US" w:eastAsia="zh-CN"/>
        </w:rPr>
        <w:t>和patient以便备用，删除</w:t>
      </w:r>
      <w:r>
        <w:rPr>
          <w:rFonts w:hint="eastAsia" w:cs="宋体"/>
          <w:szCs w:val="21"/>
          <w:lang w:eastAsia="zh-CN"/>
        </w:rPr>
        <w:t>data_file的id列，</w:t>
      </w:r>
      <w:r>
        <w:rPr>
          <w:rFonts w:hint="eastAsia" w:cs="宋体"/>
          <w:szCs w:val="21"/>
          <w:lang w:val="en-US" w:eastAsia="zh-CN"/>
        </w:rPr>
        <w:t>并</w:t>
      </w:r>
      <w:r>
        <w:rPr>
          <w:rFonts w:hint="eastAsia" w:cs="宋体"/>
          <w:szCs w:val="21"/>
          <w:lang w:eastAsia="zh-CN"/>
        </w:rPr>
        <w:t>将diagnosis列转换为因子类型，以便进行分类。</w:t>
      </w:r>
      <w:r>
        <w:rPr>
          <w:rFonts w:hint="eastAsia" w:cs="宋体"/>
          <w:szCs w:val="21"/>
          <w:lang w:val="en-US" w:eastAsia="zh-CN"/>
        </w:rPr>
        <w:t>使用sample_frac</w:t>
      </w:r>
      <w:r>
        <w:rPr>
          <w:rFonts w:hint="eastAsia" w:cs="宋体"/>
          <w:szCs w:val="21"/>
          <w:lang w:eastAsia="zh-CN"/>
        </w:rPr>
        <w:t>随机打乱data_file数据集，将数据集</w:t>
      </w:r>
      <w:r>
        <w:rPr>
          <w:rFonts w:hint="eastAsia" w:cs="宋体"/>
          <w:szCs w:val="21"/>
          <w:lang w:val="en-US" w:eastAsia="zh-CN"/>
        </w:rPr>
        <w:t>用</w:t>
      </w:r>
      <w:r>
        <w:rPr>
          <w:rFonts w:hint="eastAsia" w:cs="宋体"/>
          <w:szCs w:val="21"/>
          <w:lang w:eastAsia="zh-CN"/>
        </w:rPr>
        <w:t>slice_sample划分为70%的训练集和30%的测试集。</w:t>
      </w:r>
      <w:r>
        <w:rPr>
          <w:rFonts w:hint="eastAsia" w:cs="宋体"/>
          <w:szCs w:val="21"/>
          <w:lang w:val="en-US" w:eastAsia="zh-CN"/>
        </w:rPr>
        <w:t>导入corrplot包可视化多个变量之间的关系，并将</w:t>
      </w:r>
      <w:r>
        <w:rPr>
          <w:rFonts w:hint="eastAsia" w:eastAsia="宋体"/>
          <w:lang w:eastAsia="zh-CN"/>
        </w:rPr>
        <w:t>不显著相关性系数图块上</w:t>
      </w:r>
      <w:r>
        <w:rPr>
          <w:rFonts w:hint="eastAsia"/>
          <w:lang w:val="en-US" w:eastAsia="zh-CN"/>
        </w:rPr>
        <w:t>打上</w:t>
      </w:r>
      <w:r>
        <w:rPr>
          <w:rFonts w:hint="eastAsia" w:eastAsia="宋体"/>
          <w:lang w:eastAsia="zh-CN"/>
        </w:rPr>
        <w:t>X符号</w:t>
      </w:r>
      <w:r>
        <w:rPr>
          <w:rFonts w:hint="eastAsia" w:cs="宋体"/>
          <w:szCs w:val="21"/>
          <w:lang w:eastAsia="zh-CN"/>
        </w:rPr>
        <w:t>。</w:t>
      </w:r>
      <w:r>
        <w:rPr>
          <w:rFonts w:hint="eastAsia" w:cs="宋体"/>
          <w:szCs w:val="21"/>
          <w:lang w:val="en-US" w:eastAsia="zh-CN"/>
        </w:rPr>
        <w:t>可以看出</w:t>
      </w:r>
      <w:r>
        <w:rPr>
          <w:rFonts w:hint="eastAsia" w:cs="宋体"/>
          <w:szCs w:val="21"/>
          <w:lang w:eastAsia="zh-CN"/>
        </w:rPr>
        <w:t>半径均值（radius_mean）和周长均值（perimeter_mean），凹陷点数均值（concave points_mean）和凹陷度均值（concavity_mean）这两</w:t>
      </w:r>
      <w:r>
        <w:rPr>
          <w:rFonts w:hint="eastAsia" w:cs="宋体"/>
          <w:szCs w:val="21"/>
          <w:lang w:val="en-US" w:eastAsia="zh-CN"/>
        </w:rPr>
        <w:t>对</w:t>
      </w:r>
      <w:r>
        <w:rPr>
          <w:rFonts w:hint="eastAsia" w:cs="宋体"/>
          <w:szCs w:val="21"/>
          <w:lang w:eastAsia="zh-CN"/>
        </w:rPr>
        <w:t>变量之间有很强的正相关性，光滑度均值（smoothness_mean）和凹陷点数均值（concave points_mean），对称性均值（symmetry_mean）和紧致度均值（compactness_mean）这两</w:t>
      </w:r>
      <w:r>
        <w:rPr>
          <w:rFonts w:hint="eastAsia" w:cs="宋体"/>
          <w:szCs w:val="21"/>
          <w:lang w:val="en-US" w:eastAsia="zh-CN"/>
        </w:rPr>
        <w:t>对</w:t>
      </w:r>
      <w:r>
        <w:rPr>
          <w:rFonts w:hint="eastAsia" w:cs="宋体"/>
          <w:szCs w:val="21"/>
          <w:lang w:eastAsia="zh-CN"/>
        </w:rPr>
        <w:t>变量之间有较强的负相关性。</w:t>
      </w:r>
    </w:p>
    <w:p w14:paraId="5AFC5EFC">
      <w:pPr>
        <w:rPr>
          <w:rFonts w:hint="eastAsia" w:eastAsia="宋体"/>
          <w:lang w:eastAsia="zh-CN"/>
        </w:rPr>
      </w:pPr>
      <w:r>
        <w:rPr>
          <w:rFonts w:hint="eastAsia" w:eastAsia="宋体"/>
          <w:lang w:eastAsia="zh-CN"/>
        </w:rPr>
        <w:drawing>
          <wp:inline distT="0" distB="0" distL="114300" distR="114300">
            <wp:extent cx="5264150" cy="3878580"/>
            <wp:effectExtent l="0" t="0" r="6350" b="7620"/>
            <wp:docPr id="6" name="图片 6" descr="Cancer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ancer Correlation"/>
                    <pic:cNvPicPr>
                      <a:picLocks noChangeAspect="1"/>
                    </pic:cNvPicPr>
                  </pic:nvPicPr>
                  <pic:blipFill>
                    <a:blip r:embed="rId8"/>
                    <a:stretch>
                      <a:fillRect/>
                    </a:stretch>
                  </pic:blipFill>
                  <pic:spPr>
                    <a:xfrm>
                      <a:off x="0" y="0"/>
                      <a:ext cx="5264150" cy="3878580"/>
                    </a:xfrm>
                    <a:prstGeom prst="rect">
                      <a:avLst/>
                    </a:prstGeom>
                  </pic:spPr>
                </pic:pic>
              </a:graphicData>
            </a:graphic>
          </wp:inline>
        </w:drawing>
      </w:r>
    </w:p>
    <w:p w14:paraId="3D435099">
      <w:pPr>
        <w:pStyle w:val="2"/>
        <w:jc w:val="center"/>
        <w:rPr>
          <w:rFonts w:hint="eastAsia" w:ascii="宋体" w:hAnsi="宋体" w:eastAsia="宋体" w:cs="宋体"/>
          <w:sz w:val="18"/>
          <w:szCs w:val="18"/>
          <w:lang w:eastAsia="zh-CN"/>
        </w:rPr>
      </w:pPr>
      <w:r>
        <w:rPr>
          <w:rFonts w:hint="eastAsia" w:ascii="宋体" w:hAnsi="宋体" w:eastAsia="宋体" w:cs="宋体"/>
          <w:sz w:val="18"/>
          <w:szCs w:val="18"/>
        </w:rPr>
        <w:t xml:space="preserve">图 </w:t>
      </w:r>
      <w:r>
        <w:rPr>
          <w:rFonts w:hint="default" w:ascii="Times New Roman" w:hAnsi="Times New Roman" w:eastAsia="宋体" w:cs="Times New Roman"/>
          <w:sz w:val="18"/>
          <w:szCs w:val="18"/>
        </w:rPr>
        <w:fldChar w:fldCharType="begin"/>
      </w:r>
      <w:r>
        <w:rPr>
          <w:rFonts w:hint="default" w:ascii="Times New Roman" w:hAnsi="Times New Roman" w:eastAsia="宋体" w:cs="Times New Roman"/>
          <w:sz w:val="18"/>
          <w:szCs w:val="18"/>
        </w:rPr>
        <w:instrText xml:space="preserve"> SEQ 图 \* ARABIC </w:instrText>
      </w:r>
      <w:r>
        <w:rPr>
          <w:rFonts w:hint="default" w:ascii="Times New Roman" w:hAnsi="Times New Roman" w:eastAsia="宋体" w:cs="Times New Roman"/>
          <w:sz w:val="18"/>
          <w:szCs w:val="18"/>
        </w:rPr>
        <w:fldChar w:fldCharType="separate"/>
      </w:r>
      <w:r>
        <w:rPr>
          <w:rFonts w:hint="default" w:ascii="Times New Roman" w:hAnsi="Times New Roman" w:eastAsia="宋体" w:cs="Times New Roman"/>
          <w:sz w:val="18"/>
          <w:szCs w:val="18"/>
        </w:rPr>
        <w:t>1</w:t>
      </w:r>
      <w:r>
        <w:rPr>
          <w:rFonts w:hint="default" w:ascii="Times New Roman" w:hAnsi="Times New Roman" w:eastAsia="宋体" w:cs="Times New Roman"/>
          <w:sz w:val="18"/>
          <w:szCs w:val="18"/>
        </w:rPr>
        <w:fldChar w:fldCharType="end"/>
      </w:r>
      <w:r>
        <w:rPr>
          <w:rFonts w:hint="eastAsia" w:ascii="宋体" w:hAnsi="宋体" w:eastAsia="宋体" w:cs="宋体"/>
          <w:sz w:val="18"/>
          <w:szCs w:val="18"/>
          <w:lang w:eastAsia="zh-CN"/>
        </w:rPr>
        <w:t xml:space="preserve"> 变量</w:t>
      </w:r>
      <w:r>
        <w:rPr>
          <w:rFonts w:hint="eastAsia" w:ascii="宋体" w:hAnsi="宋体" w:eastAsia="宋体" w:cs="宋体"/>
          <w:sz w:val="18"/>
          <w:szCs w:val="18"/>
          <w:lang w:val="en-US" w:eastAsia="zh-CN"/>
        </w:rPr>
        <w:t>相关性</w:t>
      </w:r>
    </w:p>
    <w:p w14:paraId="640768F8">
      <w:pPr>
        <w:tabs>
          <w:tab w:val="left" w:pos="5040"/>
        </w:tabs>
        <w:spacing w:line="360" w:lineRule="auto"/>
        <w:outlineLvl w:val="9"/>
        <w:rPr>
          <w:rFonts w:hint="eastAsia" w:cs="宋体"/>
          <w:sz w:val="24"/>
          <w:szCs w:val="24"/>
        </w:rPr>
      </w:pPr>
      <w:bookmarkStart w:id="21" w:name="_GoBack"/>
      <w:bookmarkEnd w:id="21"/>
    </w:p>
    <w:p w14:paraId="2DD154B2">
      <w:pPr>
        <w:tabs>
          <w:tab w:val="left" w:pos="5040"/>
        </w:tabs>
        <w:spacing w:line="360" w:lineRule="auto"/>
        <w:outlineLvl w:val="1"/>
        <w:rPr>
          <w:rFonts w:cs="宋体"/>
          <w:sz w:val="24"/>
          <w:szCs w:val="24"/>
        </w:rPr>
      </w:pPr>
      <w:r>
        <w:rPr>
          <w:rFonts w:hint="eastAsia" w:cs="宋体"/>
          <w:sz w:val="24"/>
          <w:szCs w:val="24"/>
        </w:rPr>
        <w:t>2</w:t>
      </w:r>
      <w:r>
        <w:rPr>
          <w:rFonts w:cs="宋体"/>
          <w:sz w:val="24"/>
          <w:szCs w:val="24"/>
        </w:rPr>
        <w:t>.</w:t>
      </w:r>
      <w:r>
        <w:rPr>
          <w:rFonts w:hint="eastAsia" w:cs="宋体"/>
          <w:sz w:val="24"/>
          <w:szCs w:val="24"/>
          <w:lang w:val="en-US" w:eastAsia="zh-CN"/>
        </w:rPr>
        <w:t>2</w:t>
      </w:r>
      <w:r>
        <w:rPr>
          <w:rFonts w:cs="宋体"/>
          <w:sz w:val="24"/>
          <w:szCs w:val="24"/>
        </w:rPr>
        <w:t xml:space="preserve"> </w:t>
      </w:r>
      <w:r>
        <w:rPr>
          <w:rFonts w:hint="eastAsia" w:ascii="黑体" w:hAnsi="黑体" w:eastAsia="黑体" w:cs="黑体"/>
          <w:sz w:val="24"/>
          <w:szCs w:val="24"/>
        </w:rPr>
        <w:t>混淆矩阵</w:t>
      </w:r>
    </w:p>
    <w:p w14:paraId="796CB711">
      <w:pPr>
        <w:spacing w:line="360" w:lineRule="auto"/>
        <w:ind w:firstLine="420" w:firstLineChars="200"/>
        <w:rPr>
          <w:rFonts w:hint="eastAsia" w:eastAsia="宋体" w:cs="宋体"/>
          <w:szCs w:val="21"/>
          <w:lang w:val="en-US" w:eastAsia="zh-CN"/>
        </w:rPr>
      </w:pPr>
      <w:r>
        <w:rPr>
          <w:rFonts w:hint="eastAsia" w:cs="宋体"/>
          <w:szCs w:val="21"/>
        </w:rPr>
        <w:t>混淆矩阵（confusion matrix）是可视化工具，特别用于监督学习，在无监督学习一般叫做匹配矩阵。矩阵的每一列代表一个类的实例预测，而每一行表示一个实际的类的实例。</w:t>
      </w:r>
      <w:r>
        <w:rPr>
          <w:rFonts w:hint="eastAsia" w:cs="宋体"/>
          <w:szCs w:val="21"/>
          <w:lang w:val="en-US" w:eastAsia="zh-CN"/>
        </w:rPr>
        <w:t>TP：</w:t>
      </w:r>
      <w:r>
        <w:rPr>
          <w:rFonts w:hint="eastAsia" w:cs="宋体"/>
          <w:szCs w:val="21"/>
        </w:rPr>
        <w:t>True Positive，也就是正确的正向预测，</w:t>
      </w:r>
      <w:r>
        <w:rPr>
          <w:rFonts w:hint="eastAsia" w:cs="宋体"/>
          <w:szCs w:val="21"/>
          <w:lang w:val="en-US" w:eastAsia="zh-CN"/>
        </w:rPr>
        <w:t>FP：</w:t>
      </w:r>
      <w:r>
        <w:rPr>
          <w:rFonts w:hint="eastAsia" w:cs="宋体"/>
          <w:szCs w:val="21"/>
        </w:rPr>
        <w:t>称为False Negative，也就是错误的负向预测，</w:t>
      </w:r>
      <w:r>
        <w:rPr>
          <w:rFonts w:hint="eastAsia" w:cs="宋体"/>
          <w:szCs w:val="21"/>
          <w:lang w:val="en-US" w:eastAsia="zh-CN"/>
        </w:rPr>
        <w:t>TN：</w:t>
      </w:r>
      <w:r>
        <w:rPr>
          <w:rFonts w:hint="eastAsia" w:cs="宋体"/>
          <w:szCs w:val="21"/>
        </w:rPr>
        <w:t>True Negative，也就是正确的负向预测，</w:t>
      </w:r>
      <w:r>
        <w:rPr>
          <w:rFonts w:hint="eastAsia" w:cs="宋体"/>
          <w:szCs w:val="21"/>
          <w:lang w:val="en-US" w:eastAsia="zh-CN"/>
        </w:rPr>
        <w:t>FP：</w:t>
      </w:r>
      <w:r>
        <w:rPr>
          <w:rFonts w:hint="eastAsia" w:cs="宋体"/>
          <w:szCs w:val="21"/>
        </w:rPr>
        <w:t>False Positive，也就是错误的正向预测</w:t>
      </w:r>
      <w:r>
        <w:rPr>
          <w:rFonts w:hint="eastAsia" w:cs="宋体"/>
          <w:szCs w:val="21"/>
          <w:lang w:eastAsia="zh-CN"/>
        </w:rPr>
        <w:t>，</w:t>
      </w:r>
      <w:r>
        <w:rPr>
          <w:rFonts w:hint="eastAsia" w:cs="宋体"/>
          <w:szCs w:val="21"/>
          <w:lang w:val="en-US" w:eastAsia="zh-CN"/>
        </w:rPr>
        <w:t>通常情况下TP和TN越多越好。把所有正确的情况，也就是TP和TN，把它加总起来除上所有情形个数，那就是Accuracy，这也是最常用的指标，但是在某些情形下这个指标会失效，Precision（准确率）和Recall（召回率）这个时候就派上用场了，Precision和Recall同时关注的都是TP，但是角度不一样，Precision看的是在预测正向的情形下，实际的精准度是多少，而Recall则是看在实际情形为正向的状况下，预测能召回多少实际正向的答案。如果Precision和Recall都同等重要，要用一个指标来统合标志它，这就是F1 Score或称F1 Measure，这是真实阳性率(召回率)和正确率的加权平均值</w:t>
      </w:r>
      <w:r>
        <w:rPr>
          <w:rFonts w:hint="eastAsia" w:cs="宋体"/>
          <w:szCs w:val="21"/>
        </w:rPr>
        <w:t>。Sensitivity和Specificity，Sensitivity就是Recall，它代表的是诊断方法是否够灵敏可以将真正得病的人诊断出来，其实就是真正有病症的患者有多少可以被侦测出来，而Specificity则代表实际没病症的人有多少被检验正确的。两种指标都是越高越好。Kappa系数（Cohen’s Kappa）在实际应用中，Kappa系数通常用于评估分类模型的性能，特别是在类别不平衡的情况下，它比简单的准确率（Accuracy）更能反映模型的真实表现</w:t>
      </w:r>
      <w:r>
        <w:rPr>
          <w:rFonts w:hint="eastAsia" w:cs="宋体"/>
          <w:szCs w:val="21"/>
          <w:lang w:eastAsia="zh-CN"/>
        </w:rPr>
        <w:t>，1表示完全一致，0表示与随机猜测一致，负值表示一致性低于随机猜测。</w:t>
      </w:r>
    </w:p>
    <w:p w14:paraId="323FF454">
      <w:pPr>
        <w:tabs>
          <w:tab w:val="left" w:pos="5040"/>
        </w:tabs>
        <w:spacing w:line="360" w:lineRule="auto"/>
        <w:outlineLvl w:val="9"/>
        <w:rPr>
          <w:rFonts w:hAnsi="Cambria Math"/>
          <w:i w:val="0"/>
          <w:sz w:val="24"/>
          <w:szCs w:val="24"/>
          <w:lang w:eastAsia="zh-CN"/>
        </w:rPr>
      </w:pPr>
      <m:oMathPara>
        <m:oMath>
          <m:eqArr>
            <m:eqArrPr>
              <m:maxDist m:val="1"/>
              <m:ctrlPr>
                <w:rPr>
                  <w:rFonts w:ascii="Cambria Math" w:hAnsi="Cambria Math"/>
                  <w:i/>
                  <w:sz w:val="24"/>
                  <w:szCs w:val="24"/>
                  <w:lang w:eastAsia="zh-CN"/>
                </w:rPr>
              </m:ctrlPr>
            </m:eqArrPr>
            <m:e>
              <m:r>
                <m:rPr/>
                <w:rPr>
                  <w:rFonts w:ascii="Cambria Math" w:hAnsi="Cambria Math"/>
                  <w:sz w:val="24"/>
                  <w:szCs w:val="24"/>
                  <w:lang w:eastAsia="zh-CN"/>
                </w:rPr>
                <m:t>A</m:t>
              </m:r>
              <m:r>
                <m:rPr/>
                <w:rPr>
                  <w:rFonts w:hint="eastAsia" w:ascii="Cambria Math" w:hAnsi="Cambria Math" w:eastAsiaTheme="minorEastAsia"/>
                  <w:sz w:val="24"/>
                  <w:szCs w:val="24"/>
                  <w:lang w:eastAsia="zh-CN"/>
                </w:rPr>
                <m:t>u</m:t>
              </m:r>
              <m:r>
                <m:rPr/>
                <w:rPr>
                  <w:rFonts w:ascii="Cambria Math" w:hAnsi="Cambria Math"/>
                  <w:sz w:val="24"/>
                  <w:szCs w:val="24"/>
                  <w:lang w:eastAsia="zh-CN"/>
                </w:rPr>
                <m:t xml:space="preserve">ccracy= </m:t>
              </m:r>
              <m:f>
                <m:fPr>
                  <m:ctrlPr>
                    <w:rPr>
                      <w:rFonts w:ascii="Cambria Math" w:hAnsi="Cambria Math"/>
                      <w:i/>
                      <w:sz w:val="24"/>
                      <w:szCs w:val="24"/>
                      <w:lang w:eastAsia="zh-CN"/>
                    </w:rPr>
                  </m:ctrlPr>
                </m:fPr>
                <m:num>
                  <m:r>
                    <m:rPr/>
                    <w:rPr>
                      <w:rFonts w:ascii="Cambria Math" w:hAnsi="Cambria Math"/>
                      <w:sz w:val="24"/>
                      <w:szCs w:val="24"/>
                      <w:lang w:eastAsia="zh-CN"/>
                    </w:rPr>
                    <m:t>TP+TN</m:t>
                  </m:r>
                  <m:ctrlPr>
                    <w:rPr>
                      <w:rFonts w:ascii="Cambria Math" w:hAnsi="Cambria Math"/>
                      <w:i/>
                      <w:sz w:val="24"/>
                      <w:szCs w:val="24"/>
                      <w:lang w:eastAsia="zh-CN"/>
                    </w:rPr>
                  </m:ctrlPr>
                </m:num>
                <m:den>
                  <m:r>
                    <m:rPr/>
                    <w:rPr>
                      <w:rFonts w:ascii="Cambria Math" w:hAnsi="Cambria Math"/>
                      <w:sz w:val="24"/>
                      <w:szCs w:val="24"/>
                      <w:lang w:eastAsia="zh-CN"/>
                    </w:rPr>
                    <m:t>TP+TN+FP+FN</m:t>
                  </m:r>
                  <m:ctrlPr>
                    <w:rPr>
                      <w:rFonts w:ascii="Cambria Math" w:hAnsi="Cambria Math"/>
                      <w:i/>
                      <w:sz w:val="24"/>
                      <w:szCs w:val="24"/>
                      <w:lang w:eastAsia="zh-CN"/>
                    </w:rPr>
                  </m:ctrlPr>
                </m:den>
              </m:f>
              <m:ctrlPr>
                <w:rPr>
                  <w:rFonts w:ascii="Cambria Math" w:hAnsi="Cambria Math"/>
                  <w:i/>
                  <w:sz w:val="24"/>
                  <w:szCs w:val="24"/>
                  <w:lang w:eastAsia="zh-CN"/>
                </w:rPr>
              </m:ctrlPr>
            </m:e>
          </m:eqArr>
        </m:oMath>
      </m:oMathPara>
    </w:p>
    <w:p w14:paraId="2D13195A">
      <w:pPr>
        <w:tabs>
          <w:tab w:val="left" w:pos="5040"/>
        </w:tabs>
        <w:spacing w:line="360" w:lineRule="auto"/>
        <w:outlineLvl w:val="9"/>
        <w:rPr>
          <w:rFonts w:hint="eastAsia" w:hAnsi="Cambria Math"/>
          <w:i w:val="0"/>
          <w:sz w:val="24"/>
          <w:szCs w:val="24"/>
          <w:lang w:val="en-US" w:eastAsia="zh-CN"/>
        </w:rPr>
      </w:pPr>
    </w:p>
    <w:p w14:paraId="65C6D025">
      <w:pPr>
        <w:tabs>
          <w:tab w:val="left" w:pos="5040"/>
        </w:tabs>
        <w:spacing w:line="360" w:lineRule="auto"/>
        <w:outlineLvl w:val="1"/>
        <w:rPr>
          <w:rFonts w:hint="eastAsia" w:cs="宋体"/>
          <w:sz w:val="24"/>
          <w:szCs w:val="24"/>
          <w:lang w:val="en-US" w:eastAsia="zh-CN"/>
        </w:rPr>
      </w:pPr>
      <w:r>
        <w:rPr>
          <w:rFonts w:hint="eastAsia" w:cs="宋体"/>
          <w:sz w:val="24"/>
          <w:szCs w:val="24"/>
        </w:rPr>
        <w:t>2</w:t>
      </w:r>
      <w:r>
        <w:rPr>
          <w:rFonts w:cs="宋体"/>
          <w:sz w:val="24"/>
          <w:szCs w:val="24"/>
        </w:rPr>
        <w:t>.</w:t>
      </w:r>
      <w:r>
        <w:rPr>
          <w:rFonts w:hint="eastAsia" w:cs="宋体"/>
          <w:sz w:val="24"/>
          <w:szCs w:val="24"/>
          <w:lang w:val="en-US" w:eastAsia="zh-CN"/>
        </w:rPr>
        <w:t>3</w:t>
      </w:r>
      <w:r>
        <w:rPr>
          <w:rFonts w:cs="宋体"/>
          <w:sz w:val="24"/>
          <w:szCs w:val="24"/>
        </w:rPr>
        <w:t xml:space="preserve"> </w:t>
      </w:r>
      <w:r>
        <w:rPr>
          <w:rFonts w:hint="eastAsia" w:cs="宋体"/>
          <w:sz w:val="24"/>
          <w:szCs w:val="24"/>
          <w:lang w:val="en-US" w:eastAsia="zh-CN"/>
        </w:rPr>
        <w:t>KNN</w:t>
      </w:r>
    </w:p>
    <w:p w14:paraId="57BA6F38">
      <w:pPr>
        <w:spacing w:line="360" w:lineRule="auto"/>
        <w:ind w:firstLine="420" w:firstLineChars="200"/>
        <w:rPr>
          <w:rFonts w:hint="default" w:eastAsia="宋体" w:cs="宋体"/>
          <w:szCs w:val="21"/>
          <w:lang w:val="en-US" w:eastAsia="zh-CN"/>
        </w:rPr>
      </w:pPr>
      <w:r>
        <w:rPr>
          <w:rFonts w:hint="eastAsia" w:cs="宋体"/>
          <w:szCs w:val="21"/>
        </w:rPr>
        <w:t>K最近邻（K-Nearest-Neighbor，KNN）是一种非线性的分类算法，KNN处理分类问题的方法是：找K个距离待遇测样本最近的点，然后根据这几个点的类别来确定新样本的类别。</w:t>
      </w:r>
      <w:r>
        <w:rPr>
          <w:rFonts w:hint="eastAsia" w:cs="宋体"/>
          <w:szCs w:val="21"/>
          <w:lang w:val="en-US" w:eastAsia="zh-CN"/>
        </w:rPr>
        <w:t>首先</w:t>
      </w:r>
      <w:r>
        <w:rPr>
          <w:rFonts w:hint="eastAsia" w:cs="宋体"/>
          <w:szCs w:val="21"/>
        </w:rPr>
        <w:t>创建一个空向量，用于存储测试集的准确率</w:t>
      </w:r>
      <w:r>
        <w:rPr>
          <w:rFonts w:hint="eastAsia" w:cs="宋体"/>
          <w:szCs w:val="21"/>
          <w:lang w:eastAsia="zh-CN"/>
        </w:rPr>
        <w:t>，</w:t>
      </w:r>
      <w:r>
        <w:rPr>
          <w:rFonts w:hint="eastAsia" w:cs="宋体"/>
          <w:szCs w:val="21"/>
          <w:lang w:val="en-US" w:eastAsia="zh-CN"/>
        </w:rPr>
        <w:t>使用for循环30次，每次改变k的值进行超参数调优，将k和准确率存储在一个数据框中，找到准确率最高的k值，用最优的k值进行预测并得出confusionMatrix，可以看出knn的Accuracy : 0.936，, Kappa : 0.855 结果还是比较好的。但是我们希望拥有更高的Accuracy。</w:t>
      </w:r>
    </w:p>
    <w:p w14:paraId="0E706992">
      <w:pPr>
        <w:jc w:val="center"/>
        <w:rPr>
          <w:rFonts w:hint="eastAsia" w:eastAsia="宋体"/>
          <w:lang w:eastAsia="zh-CN"/>
        </w:rPr>
      </w:pPr>
      <w:r>
        <w:rPr>
          <w:rFonts w:hint="eastAsia" w:eastAsia="宋体"/>
          <w:lang w:eastAsia="zh-CN"/>
        </w:rPr>
        <w:drawing>
          <wp:inline distT="0" distB="0" distL="114300" distR="114300">
            <wp:extent cx="2520315" cy="2520315"/>
            <wp:effectExtent l="0" t="0" r="6985" b="6985"/>
            <wp:docPr id="3" name="图片 3" descr="KNN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NN CONFUSION MATRIX"/>
                    <pic:cNvPicPr>
                      <a:picLocks noChangeAspect="1"/>
                    </pic:cNvPicPr>
                  </pic:nvPicPr>
                  <pic:blipFill>
                    <a:blip r:embed="rId9"/>
                    <a:stretch>
                      <a:fillRect/>
                    </a:stretch>
                  </pic:blipFill>
                  <pic:spPr>
                    <a:xfrm>
                      <a:off x="0" y="0"/>
                      <a:ext cx="2520315" cy="2520315"/>
                    </a:xfrm>
                    <a:prstGeom prst="rect">
                      <a:avLst/>
                    </a:prstGeom>
                    <a:noFill/>
                    <a:ln>
                      <a:noFill/>
                    </a:ln>
                  </pic:spPr>
                </pic:pic>
              </a:graphicData>
            </a:graphic>
          </wp:inline>
        </w:drawing>
      </w:r>
    </w:p>
    <w:p w14:paraId="7EDD048F">
      <w:pPr>
        <w:pStyle w:val="2"/>
        <w:jc w:val="center"/>
        <w:rPr>
          <w:rFonts w:hint="eastAsia" w:ascii="宋体" w:hAnsi="宋体" w:eastAsia="宋体" w:cs="宋体"/>
          <w:sz w:val="18"/>
          <w:szCs w:val="18"/>
          <w:lang w:eastAsia="zh-CN"/>
        </w:rPr>
      </w:pPr>
      <w:r>
        <w:rPr>
          <w:rFonts w:hint="eastAsia" w:ascii="宋体" w:hAnsi="宋体" w:eastAsia="宋体" w:cs="宋体"/>
          <w:sz w:val="18"/>
          <w:szCs w:val="18"/>
        </w:rPr>
        <w:t>图</w:t>
      </w:r>
      <w:r>
        <w:rPr>
          <w:rFonts w:hint="default" w:ascii="Times New Roman" w:hAnsi="Times New Roman" w:eastAsia="宋体" w:cs="Times New Roman"/>
          <w:sz w:val="18"/>
          <w:szCs w:val="18"/>
        </w:rPr>
        <w:t xml:space="preserve"> </w:t>
      </w:r>
      <w:r>
        <w:rPr>
          <w:rFonts w:hint="default" w:ascii="Times New Roman" w:hAnsi="Times New Roman" w:eastAsia="宋体" w:cs="Times New Roman"/>
          <w:sz w:val="18"/>
          <w:szCs w:val="18"/>
        </w:rPr>
        <w:fldChar w:fldCharType="begin"/>
      </w:r>
      <w:r>
        <w:rPr>
          <w:rFonts w:hint="default" w:ascii="Times New Roman" w:hAnsi="Times New Roman" w:eastAsia="宋体" w:cs="Times New Roman"/>
          <w:sz w:val="18"/>
          <w:szCs w:val="18"/>
        </w:rPr>
        <w:instrText xml:space="preserve"> SEQ 图 \* ARABIC </w:instrText>
      </w:r>
      <w:r>
        <w:rPr>
          <w:rFonts w:hint="default" w:ascii="Times New Roman" w:hAnsi="Times New Roman" w:eastAsia="宋体" w:cs="Times New Roman"/>
          <w:sz w:val="18"/>
          <w:szCs w:val="18"/>
        </w:rPr>
        <w:fldChar w:fldCharType="separate"/>
      </w:r>
      <w:r>
        <w:rPr>
          <w:rFonts w:hint="default" w:ascii="Times New Roman" w:hAnsi="Times New Roman" w:eastAsia="宋体" w:cs="Times New Roman"/>
          <w:sz w:val="18"/>
          <w:szCs w:val="18"/>
        </w:rPr>
        <w:t>2</w:t>
      </w:r>
      <w:r>
        <w:rPr>
          <w:rFonts w:hint="default" w:ascii="Times New Roman" w:hAnsi="Times New Roman" w:eastAsia="宋体" w:cs="Times New Roman"/>
          <w:sz w:val="18"/>
          <w:szCs w:val="18"/>
        </w:rPr>
        <w:fldChar w:fldCharType="end"/>
      </w:r>
      <w:r>
        <w:rPr>
          <w:rFonts w:hint="default" w:ascii="Times New Roman" w:hAnsi="Times New Roman" w:eastAsia="宋体" w:cs="Times New Roman"/>
          <w:sz w:val="18"/>
          <w:szCs w:val="18"/>
          <w:lang w:eastAsia="zh-CN"/>
        </w:rPr>
        <w:t xml:space="preserve"> KNN CONFUSION MATRIX</w:t>
      </w:r>
    </w:p>
    <w:p w14:paraId="4FC78445">
      <w:pPr>
        <w:tabs>
          <w:tab w:val="left" w:pos="5040"/>
        </w:tabs>
        <w:spacing w:line="360" w:lineRule="auto"/>
        <w:outlineLvl w:val="9"/>
        <w:rPr>
          <w:rFonts w:hint="eastAsia" w:cs="宋体"/>
          <w:sz w:val="24"/>
          <w:szCs w:val="24"/>
        </w:rPr>
      </w:pPr>
    </w:p>
    <w:p w14:paraId="081DA0B5">
      <w:pPr>
        <w:tabs>
          <w:tab w:val="left" w:pos="5040"/>
        </w:tabs>
        <w:spacing w:line="360" w:lineRule="auto"/>
        <w:outlineLvl w:val="1"/>
        <w:rPr>
          <w:rFonts w:hint="default" w:eastAsia="宋体" w:cs="宋体"/>
          <w:sz w:val="24"/>
          <w:szCs w:val="24"/>
          <w:lang w:val="en-US" w:eastAsia="zh-CN"/>
        </w:rPr>
      </w:pPr>
      <w:r>
        <w:rPr>
          <w:rFonts w:hint="eastAsia" w:cs="宋体"/>
          <w:sz w:val="24"/>
          <w:szCs w:val="24"/>
        </w:rPr>
        <w:t>2</w:t>
      </w:r>
      <w:r>
        <w:rPr>
          <w:rFonts w:cs="宋体"/>
          <w:sz w:val="24"/>
          <w:szCs w:val="24"/>
        </w:rPr>
        <w:t>.</w:t>
      </w:r>
      <w:r>
        <w:rPr>
          <w:rFonts w:hint="eastAsia" w:cs="宋体"/>
          <w:sz w:val="24"/>
          <w:szCs w:val="24"/>
          <w:lang w:val="en-US" w:eastAsia="zh-CN"/>
        </w:rPr>
        <w:t>4</w:t>
      </w:r>
      <w:r>
        <w:rPr>
          <w:rFonts w:cs="宋体"/>
          <w:sz w:val="24"/>
          <w:szCs w:val="24"/>
        </w:rPr>
        <w:t xml:space="preserve"> </w:t>
      </w:r>
      <w:r>
        <w:rPr>
          <w:rFonts w:hint="eastAsia" w:cs="宋体"/>
          <w:sz w:val="24"/>
          <w:szCs w:val="24"/>
          <w:lang w:val="en-US" w:eastAsia="zh-CN"/>
        </w:rPr>
        <w:t>SVM</w:t>
      </w:r>
    </w:p>
    <w:p w14:paraId="650B31AE">
      <w:pPr>
        <w:spacing w:line="360" w:lineRule="auto"/>
        <w:ind w:firstLine="420" w:firstLineChars="200"/>
        <w:rPr>
          <w:rFonts w:hint="eastAsia" w:eastAsia="宋体" w:cs="宋体"/>
          <w:szCs w:val="21"/>
          <w:lang w:eastAsia="zh-CN"/>
        </w:rPr>
      </w:pPr>
      <w:r>
        <w:rPr>
          <w:rFonts w:hint="eastAsia" w:cs="宋体"/>
          <w:szCs w:val="21"/>
        </w:rPr>
        <w:t>支持向量机（support vector machine，SVM）是一个非常强大的算法，它既可以用于回归也可以用于分类，而且还可以用于生存分析中，在神经网络中也很热门。使用svm</w:t>
      </w:r>
      <w:r>
        <w:rPr>
          <w:rFonts w:hint="eastAsia" w:cs="宋体"/>
          <w:szCs w:val="21"/>
          <w:lang w:eastAsia="zh-CN"/>
        </w:rPr>
        <w:t>（</w:t>
      </w:r>
      <w:r>
        <w:rPr>
          <w:rFonts w:hint="eastAsia" w:cs="宋体"/>
          <w:szCs w:val="21"/>
        </w:rPr>
        <w:t>kernel = "radial"</w:t>
      </w:r>
      <w:r>
        <w:rPr>
          <w:rFonts w:hint="eastAsia" w:cs="宋体"/>
          <w:szCs w:val="21"/>
          <w:lang w:eastAsia="zh-CN"/>
        </w:rPr>
        <w:t>）</w:t>
      </w:r>
      <w:r>
        <w:rPr>
          <w:rFonts w:hint="eastAsia" w:cs="宋体"/>
          <w:szCs w:val="21"/>
        </w:rPr>
        <w:t>进行</w:t>
      </w:r>
      <w:r>
        <w:rPr>
          <w:rFonts w:hint="eastAsia" w:cs="宋体"/>
          <w:szCs w:val="21"/>
          <w:lang w:val="en-US" w:eastAsia="zh-CN"/>
        </w:rPr>
        <w:t>训练</w:t>
      </w:r>
      <w:r>
        <w:rPr>
          <w:rFonts w:hint="eastAsia" w:cs="宋体"/>
          <w:szCs w:val="21"/>
        </w:rPr>
        <w:t>，probability设为T</w:t>
      </w:r>
      <w:r>
        <w:rPr>
          <w:rFonts w:hint="eastAsia" w:cs="宋体"/>
          <w:szCs w:val="21"/>
          <w:lang w:eastAsia="zh-CN"/>
        </w:rPr>
        <w:t>，对train_data进行预测，并将结果存储在svm_pred_df中，</w:t>
      </w:r>
      <w:r>
        <w:rPr>
          <w:rFonts w:hint="eastAsia" w:cs="宋体"/>
          <w:szCs w:val="21"/>
          <w:lang w:val="en-US" w:eastAsia="zh-CN"/>
        </w:rPr>
        <w:t>并得出confusionMatrix，可以看出svm的Accuracy : 0.982，, Kappa : 0.962结果比knn好了很多。</w:t>
      </w:r>
    </w:p>
    <w:p w14:paraId="7C7F225E">
      <w:pPr>
        <w:rPr>
          <w:rFonts w:hint="eastAsia" w:cs="宋体"/>
          <w:szCs w:val="21"/>
        </w:rPr>
      </w:pPr>
    </w:p>
    <w:p w14:paraId="68188A11">
      <w:pPr>
        <w:jc w:val="center"/>
        <w:rPr>
          <w:rFonts w:hint="eastAsia" w:eastAsia="宋体"/>
          <w:lang w:eastAsia="zh-CN"/>
        </w:rPr>
      </w:pPr>
      <w:r>
        <w:rPr>
          <w:rFonts w:hint="eastAsia" w:eastAsia="宋体"/>
          <w:lang w:eastAsia="zh-CN"/>
        </w:rPr>
        <w:drawing>
          <wp:inline distT="0" distB="0" distL="114300" distR="114300">
            <wp:extent cx="2520315" cy="2520315"/>
            <wp:effectExtent l="0" t="0" r="6985" b="6985"/>
            <wp:docPr id="2" name="图片 2" descr="SVM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VM CONFUSION MATRIX"/>
                    <pic:cNvPicPr>
                      <a:picLocks noChangeAspect="1"/>
                    </pic:cNvPicPr>
                  </pic:nvPicPr>
                  <pic:blipFill>
                    <a:blip r:embed="rId10"/>
                    <a:stretch>
                      <a:fillRect/>
                    </a:stretch>
                  </pic:blipFill>
                  <pic:spPr>
                    <a:xfrm>
                      <a:off x="0" y="0"/>
                      <a:ext cx="2520315" cy="2520315"/>
                    </a:xfrm>
                    <a:prstGeom prst="rect">
                      <a:avLst/>
                    </a:prstGeom>
                    <a:noFill/>
                    <a:ln>
                      <a:noFill/>
                    </a:ln>
                  </pic:spPr>
                </pic:pic>
              </a:graphicData>
            </a:graphic>
          </wp:inline>
        </w:drawing>
      </w:r>
    </w:p>
    <w:p w14:paraId="58493029">
      <w:pPr>
        <w:pStyle w:val="2"/>
        <w:jc w:val="center"/>
        <w:rPr>
          <w:rFonts w:hint="default" w:ascii="Times New Roman" w:hAnsi="Times New Roman" w:cs="Times New Roman"/>
          <w:sz w:val="18"/>
          <w:szCs w:val="18"/>
          <w:lang w:eastAsia="zh-CN"/>
        </w:rPr>
      </w:pPr>
      <w:r>
        <w:rPr>
          <w:rFonts w:hint="eastAsia" w:ascii="宋体" w:hAnsi="宋体" w:eastAsia="宋体" w:cs="宋体"/>
          <w:sz w:val="18"/>
          <w:szCs w:val="18"/>
        </w:rPr>
        <w:t>图</w:t>
      </w:r>
      <w:r>
        <w:rPr>
          <w:sz w:val="18"/>
          <w:szCs w:val="18"/>
        </w:rPr>
        <w:t xml:space="preserve">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图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3</w:t>
      </w:r>
      <w:r>
        <w:rPr>
          <w:rFonts w:hint="default" w:ascii="Times New Roman" w:hAnsi="Times New Roman" w:cs="Times New Roman"/>
          <w:sz w:val="18"/>
          <w:szCs w:val="18"/>
        </w:rPr>
        <w:fldChar w:fldCharType="end"/>
      </w:r>
      <w:r>
        <w:rPr>
          <w:rFonts w:hint="default" w:ascii="Times New Roman" w:hAnsi="Times New Roman" w:cs="Times New Roman"/>
          <w:sz w:val="18"/>
          <w:szCs w:val="18"/>
          <w:lang w:eastAsia="zh-CN"/>
        </w:rPr>
        <w:t xml:space="preserve"> SVM CONFUSION MATRIX</w:t>
      </w:r>
    </w:p>
    <w:p w14:paraId="793C8E0E">
      <w:pPr>
        <w:rPr>
          <w:rFonts w:hint="default" w:ascii="Times New Roman" w:hAnsi="Times New Roman" w:cs="Times New Roman"/>
          <w:sz w:val="18"/>
          <w:szCs w:val="18"/>
          <w:lang w:eastAsia="zh-CN"/>
        </w:rPr>
      </w:pPr>
    </w:p>
    <w:p w14:paraId="4F8C5158">
      <w:pPr>
        <w:rPr>
          <w:rFonts w:hint="default" w:ascii="Times New Roman" w:hAnsi="Times New Roman" w:cs="Times New Roman"/>
          <w:sz w:val="18"/>
          <w:szCs w:val="18"/>
          <w:lang w:eastAsia="zh-CN"/>
        </w:rPr>
      </w:pPr>
    </w:p>
    <w:p w14:paraId="5FA4D496">
      <w:pPr>
        <w:rPr>
          <w:rFonts w:hint="default" w:ascii="Times New Roman" w:hAnsi="Times New Roman" w:cs="Times New Roman"/>
          <w:sz w:val="18"/>
          <w:szCs w:val="18"/>
          <w:lang w:eastAsia="zh-CN"/>
        </w:rPr>
      </w:pPr>
    </w:p>
    <w:p w14:paraId="70C4A058">
      <w:pPr>
        <w:rPr>
          <w:rFonts w:hint="eastAsia" w:ascii="Times New Roman" w:hAnsi="Times New Roman" w:cs="Times New Roman"/>
          <w:sz w:val="18"/>
          <w:szCs w:val="18"/>
          <w:lang w:eastAsia="zh-CN"/>
        </w:rPr>
      </w:pPr>
    </w:p>
    <w:p w14:paraId="74DCEF54">
      <w:pPr>
        <w:numPr>
          <w:ilvl w:val="0"/>
          <w:numId w:val="1"/>
        </w:numPr>
        <w:spacing w:line="360" w:lineRule="auto"/>
        <w:outlineLvl w:val="0"/>
        <w:rPr>
          <w:rFonts w:ascii="黑体" w:hAnsi="黑体" w:eastAsia="黑体" w:cs="黑体"/>
          <w:b/>
          <w:bCs/>
          <w:sz w:val="28"/>
          <w:szCs w:val="28"/>
        </w:rPr>
      </w:pPr>
      <w:bookmarkStart w:id="16" w:name="_Toc132749732"/>
      <w:r>
        <w:rPr>
          <w:rFonts w:hint="eastAsia" w:ascii="黑体" w:hAnsi="黑体" w:eastAsia="黑体" w:cs="黑体"/>
          <w:b/>
          <w:bCs/>
          <w:sz w:val="28"/>
          <w:szCs w:val="28"/>
        </w:rPr>
        <w:t>结果分析</w:t>
      </w:r>
    </w:p>
    <w:bookmarkEnd w:id="16"/>
    <w:p w14:paraId="3846CE2F">
      <w:pPr>
        <w:spacing w:line="360" w:lineRule="auto"/>
        <w:ind w:firstLine="420" w:firstLineChars="200"/>
        <w:rPr>
          <w:rFonts w:hint="default" w:eastAsia="宋体" w:cs="宋体"/>
          <w:szCs w:val="21"/>
          <w:lang w:val="en-US" w:eastAsia="zh-CN"/>
        </w:rPr>
      </w:pPr>
      <w:r>
        <w:rPr>
          <w:rFonts w:hint="eastAsia" w:cs="宋体"/>
          <w:szCs w:val="21"/>
          <w:lang w:val="en-US" w:eastAsia="zh-CN"/>
        </w:rPr>
        <w:t>因为SVM的predict_model结果更好因此使用SVM，核函数选择radial（高斯径向基核），将之前的patient的diagnosis列取出保存为orgin_diagnosis_res，再将patient的diagnosis列删除，使用patient作为测试数据集进行预测得出预测结果，预测正确的概率达到了98.2%。</w:t>
      </w:r>
    </w:p>
    <w:p w14:paraId="7A316CE1">
      <w:pPr>
        <w:rPr>
          <w:rFonts w:hint="eastAsia" w:cs="宋体"/>
          <w:szCs w:val="21"/>
        </w:rPr>
      </w:pPr>
    </w:p>
    <w:p w14:paraId="6204A0D9">
      <w:pPr>
        <w:pStyle w:val="2"/>
        <w:jc w:val="center"/>
        <w:rPr>
          <w:rFonts w:hint="eastAsia" w:ascii="宋体" w:hAnsi="宋体" w:eastAsia="宋体" w:cs="宋体"/>
          <w:lang w:eastAsia="zh-CN"/>
        </w:rPr>
      </w:pPr>
      <w:r>
        <w:rPr>
          <w:rFonts w:hint="eastAsia" w:ascii="宋体" w:hAnsi="宋体" w:eastAsia="宋体" w:cs="宋体"/>
        </w:rPr>
        <w:t xml:space="preserve">表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表 \* ARABIC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eastAsia" w:ascii="宋体" w:hAnsi="宋体" w:eastAsia="宋体" w:cs="宋体"/>
          <w:lang w:eastAsia="zh-CN"/>
        </w:rPr>
        <w:t xml:space="preserve"> 预测结果统计</w:t>
      </w:r>
    </w:p>
    <w:tbl>
      <w:tblPr>
        <w:tblStyle w:val="11"/>
        <w:tblW w:w="6628" w:type="dxa"/>
        <w:jc w:val="center"/>
        <w:tblLayout w:type="fixed"/>
        <w:tblCellMar>
          <w:top w:w="0" w:type="dxa"/>
          <w:left w:w="108" w:type="dxa"/>
          <w:bottom w:w="0" w:type="dxa"/>
          <w:right w:w="108" w:type="dxa"/>
        </w:tblCellMar>
      </w:tblPr>
      <w:tblGrid>
        <w:gridCol w:w="2840"/>
        <w:gridCol w:w="1894"/>
        <w:gridCol w:w="1894"/>
      </w:tblGrid>
      <w:tr w14:paraId="62B6FF3C">
        <w:tblPrEx>
          <w:tblCellMar>
            <w:top w:w="0" w:type="dxa"/>
            <w:left w:w="108" w:type="dxa"/>
            <w:bottom w:w="0" w:type="dxa"/>
            <w:right w:w="108" w:type="dxa"/>
          </w:tblCellMar>
        </w:tblPrEx>
        <w:trPr>
          <w:jc w:val="center"/>
        </w:trPr>
        <w:tc>
          <w:tcPr>
            <w:tcW w:w="2840" w:type="dxa"/>
            <w:tcBorders>
              <w:top w:val="single" w:color="auto" w:sz="12" w:space="0"/>
              <w:left w:val="nil"/>
              <w:bottom w:val="single" w:color="auto" w:sz="6" w:space="0"/>
              <w:right w:val="single" w:color="7F7F7F" w:sz="4" w:space="0"/>
              <w:insideV w:val="single" w:sz="4" w:space="0"/>
            </w:tcBorders>
            <w:shd w:val="clear" w:color="auto" w:fill="auto"/>
          </w:tcPr>
          <w:p w14:paraId="372DE20A">
            <w:pPr>
              <w:rPr>
                <w:rFonts w:hint="default" w:ascii="Times New Roman" w:hAnsi="Times New Roman" w:cs="Times New Roman"/>
                <w:b/>
                <w:bCs/>
                <w:caps/>
                <w:kern w:val="0"/>
                <w:sz w:val="20"/>
                <w:szCs w:val="20"/>
              </w:rPr>
            </w:pPr>
            <w:r>
              <w:rPr>
                <w:rFonts w:hint="default" w:ascii="Times New Roman" w:hAnsi="Times New Roman" w:eastAsia="等线" w:cs="Times New Roman"/>
                <w:b/>
                <w:bCs/>
                <w:caps/>
                <w:kern w:val="0"/>
                <w:sz w:val="20"/>
                <w:szCs w:val="20"/>
                <w:lang w:val="en-US" w:eastAsia="zh-CN" w:bidi="ar"/>
              </w:rPr>
              <w:t>correct</w:t>
            </w:r>
          </w:p>
        </w:tc>
        <w:tc>
          <w:tcPr>
            <w:tcW w:w="1894" w:type="dxa"/>
            <w:tcBorders>
              <w:top w:val="single" w:color="auto" w:sz="12" w:space="0"/>
              <w:left w:val="nil"/>
              <w:bottom w:val="single" w:color="auto" w:sz="6" w:space="0"/>
              <w:right w:val="nil"/>
            </w:tcBorders>
            <w:shd w:val="clear" w:color="auto" w:fill="auto"/>
          </w:tcPr>
          <w:p w14:paraId="35A53952">
            <w:pPr>
              <w:rPr>
                <w:rFonts w:hint="default" w:ascii="Times New Roman" w:hAnsi="Times New Roman" w:eastAsia="等线" w:cs="Times New Roman"/>
                <w:b/>
                <w:caps/>
                <w:kern w:val="0"/>
                <w:sz w:val="20"/>
                <w:szCs w:val="20"/>
                <w:lang w:val="en-US" w:eastAsia="zh-CN"/>
              </w:rPr>
            </w:pPr>
            <w:r>
              <w:rPr>
                <w:rFonts w:hint="default" w:ascii="Times New Roman" w:hAnsi="Times New Roman" w:eastAsia="等线" w:cs="Times New Roman"/>
                <w:b/>
                <w:caps/>
                <w:kern w:val="0"/>
                <w:sz w:val="20"/>
                <w:szCs w:val="20"/>
                <w:lang w:val="en-US" w:eastAsia="zh-CN" w:bidi="ar"/>
              </w:rPr>
              <w:t>n</w:t>
            </w:r>
          </w:p>
        </w:tc>
        <w:tc>
          <w:tcPr>
            <w:tcW w:w="1894" w:type="dxa"/>
            <w:tcBorders>
              <w:top w:val="single" w:color="auto" w:sz="12" w:space="0"/>
              <w:left w:val="nil"/>
              <w:bottom w:val="single" w:color="auto" w:sz="6" w:space="0"/>
              <w:right w:val="nil"/>
            </w:tcBorders>
            <w:shd w:val="clear" w:color="auto" w:fill="auto"/>
          </w:tcPr>
          <w:p w14:paraId="5C50F669">
            <w:pPr>
              <w:rPr>
                <w:rFonts w:hint="default" w:ascii="Times New Roman" w:hAnsi="Times New Roman" w:cs="Times New Roman"/>
                <w:b/>
                <w:caps/>
                <w:kern w:val="0"/>
                <w:sz w:val="20"/>
                <w:szCs w:val="20"/>
              </w:rPr>
            </w:pPr>
            <w:r>
              <w:rPr>
                <w:rFonts w:hint="default" w:ascii="Times New Roman" w:hAnsi="Times New Roman" w:eastAsia="等线" w:cs="Times New Roman"/>
                <w:b/>
                <w:caps/>
                <w:kern w:val="0"/>
                <w:sz w:val="20"/>
                <w:szCs w:val="20"/>
                <w:lang w:val="en-US" w:eastAsia="zh-CN" w:bidi="ar"/>
              </w:rPr>
              <w:t>percentage</w:t>
            </w:r>
          </w:p>
        </w:tc>
      </w:tr>
      <w:tr w14:paraId="74CB2806">
        <w:tblPrEx>
          <w:tblCellMar>
            <w:top w:w="0" w:type="dxa"/>
            <w:left w:w="108" w:type="dxa"/>
            <w:bottom w:w="0" w:type="dxa"/>
            <w:right w:w="108" w:type="dxa"/>
          </w:tblCellMar>
        </w:tblPrEx>
        <w:trPr>
          <w:jc w:val="center"/>
        </w:trPr>
        <w:tc>
          <w:tcPr>
            <w:tcW w:w="2840" w:type="dxa"/>
            <w:tcBorders>
              <w:top w:val="single" w:color="auto" w:sz="6" w:space="0"/>
              <w:left w:val="nil"/>
              <w:bottom w:val="nil"/>
              <w:right w:val="single" w:color="7F7F7F" w:sz="4" w:space="0"/>
              <w:insideV w:val="single" w:sz="4" w:space="0"/>
            </w:tcBorders>
            <w:shd w:val="clear" w:color="auto" w:fill="auto"/>
          </w:tcPr>
          <w:p w14:paraId="4D6325CF">
            <w:pPr>
              <w:rPr>
                <w:rFonts w:hint="default" w:ascii="Times New Roman" w:hAnsi="Times New Roman" w:cs="Times New Roman"/>
                <w:b w:val="0"/>
                <w:bCs/>
                <w:caps w:val="0"/>
                <w:kern w:val="0"/>
                <w:sz w:val="20"/>
                <w:szCs w:val="20"/>
              </w:rPr>
            </w:pPr>
            <w:r>
              <w:rPr>
                <w:rFonts w:hint="default" w:ascii="Times New Roman" w:hAnsi="Times New Roman" w:eastAsia="等线" w:cs="Times New Roman"/>
                <w:b w:val="0"/>
                <w:bCs w:val="0"/>
                <w:caps/>
                <w:kern w:val="0"/>
                <w:sz w:val="20"/>
                <w:szCs w:val="20"/>
                <w:lang w:val="en-US" w:eastAsia="zh-CN" w:bidi="ar"/>
              </w:rPr>
              <w:t>TRUE</w:t>
            </w:r>
          </w:p>
        </w:tc>
        <w:tc>
          <w:tcPr>
            <w:tcW w:w="1894" w:type="dxa"/>
            <w:tcBorders>
              <w:top w:val="single" w:color="auto" w:sz="6" w:space="0"/>
              <w:left w:val="nil"/>
              <w:bottom w:val="nil"/>
              <w:right w:val="nil"/>
            </w:tcBorders>
            <w:shd w:val="clear" w:color="auto" w:fill="auto"/>
          </w:tcPr>
          <w:p w14:paraId="2F90EF7C">
            <w:pPr>
              <w:rPr>
                <w:rFonts w:hint="default" w:ascii="Times New Roman" w:hAnsi="Times New Roman" w:cs="Times New Roman"/>
                <w:kern w:val="0"/>
                <w:sz w:val="20"/>
                <w:szCs w:val="20"/>
              </w:rPr>
            </w:pPr>
            <w:r>
              <w:rPr>
                <w:rFonts w:hint="default" w:ascii="Times New Roman" w:hAnsi="Times New Roman" w:eastAsia="等线" w:cs="Times New Roman"/>
                <w:kern w:val="0"/>
                <w:sz w:val="20"/>
                <w:szCs w:val="20"/>
                <w:lang w:val="en-US" w:eastAsia="zh-CN" w:bidi="ar"/>
              </w:rPr>
              <w:t>559</w:t>
            </w:r>
          </w:p>
        </w:tc>
        <w:tc>
          <w:tcPr>
            <w:tcW w:w="1894" w:type="dxa"/>
            <w:tcBorders>
              <w:top w:val="single" w:color="auto" w:sz="6" w:space="0"/>
              <w:left w:val="nil"/>
              <w:bottom w:val="nil"/>
              <w:right w:val="nil"/>
            </w:tcBorders>
            <w:shd w:val="clear" w:color="auto" w:fill="auto"/>
          </w:tcPr>
          <w:p w14:paraId="689207DD">
            <w:pPr>
              <w:rPr>
                <w:rFonts w:hint="default" w:ascii="Times New Roman" w:hAnsi="Times New Roman" w:cs="Times New Roman"/>
                <w:kern w:val="0"/>
                <w:sz w:val="20"/>
                <w:szCs w:val="20"/>
              </w:rPr>
            </w:pPr>
            <w:r>
              <w:rPr>
                <w:rFonts w:hint="default" w:ascii="Times New Roman" w:hAnsi="Times New Roman" w:eastAsia="等线" w:cs="Times New Roman"/>
                <w:kern w:val="0"/>
                <w:sz w:val="20"/>
                <w:szCs w:val="20"/>
                <w:lang w:val="en-US" w:eastAsia="zh-CN" w:bidi="ar"/>
              </w:rPr>
              <w:t>0.982</w:t>
            </w:r>
          </w:p>
        </w:tc>
      </w:tr>
      <w:tr w14:paraId="05A9B2D4">
        <w:tblPrEx>
          <w:tblCellMar>
            <w:top w:w="0" w:type="dxa"/>
            <w:left w:w="108" w:type="dxa"/>
            <w:bottom w:w="0" w:type="dxa"/>
            <w:right w:w="108" w:type="dxa"/>
          </w:tblCellMar>
        </w:tblPrEx>
        <w:trPr>
          <w:jc w:val="center"/>
        </w:trPr>
        <w:tc>
          <w:tcPr>
            <w:tcW w:w="2840" w:type="dxa"/>
            <w:tcBorders>
              <w:top w:val="nil"/>
              <w:left w:val="nil"/>
              <w:bottom w:val="single" w:color="auto" w:sz="12" w:space="0"/>
              <w:right w:val="single" w:color="7F7F7F" w:sz="4" w:space="0"/>
              <w:insideV w:val="single" w:sz="4" w:space="0"/>
            </w:tcBorders>
            <w:shd w:val="clear" w:color="auto" w:fill="auto"/>
          </w:tcPr>
          <w:p w14:paraId="46080078">
            <w:pPr>
              <w:rPr>
                <w:rFonts w:hint="default" w:ascii="Times New Roman" w:hAnsi="Times New Roman" w:cs="Times New Roman"/>
                <w:b w:val="0"/>
                <w:bCs/>
                <w:caps w:val="0"/>
                <w:kern w:val="0"/>
                <w:sz w:val="20"/>
                <w:szCs w:val="20"/>
              </w:rPr>
            </w:pPr>
            <w:r>
              <w:rPr>
                <w:rFonts w:hint="default" w:ascii="Times New Roman" w:hAnsi="Times New Roman" w:eastAsia="等线" w:cs="Times New Roman"/>
                <w:b w:val="0"/>
                <w:bCs w:val="0"/>
                <w:caps/>
                <w:kern w:val="0"/>
                <w:sz w:val="20"/>
                <w:szCs w:val="20"/>
                <w:lang w:val="en-US" w:eastAsia="zh-CN" w:bidi="ar"/>
              </w:rPr>
              <w:t>FALSE</w:t>
            </w:r>
          </w:p>
        </w:tc>
        <w:tc>
          <w:tcPr>
            <w:tcW w:w="1894" w:type="dxa"/>
            <w:tcBorders>
              <w:top w:val="nil"/>
              <w:left w:val="nil"/>
              <w:bottom w:val="single" w:color="auto" w:sz="12" w:space="0"/>
              <w:right w:val="nil"/>
            </w:tcBorders>
            <w:shd w:val="clear" w:color="auto" w:fill="auto"/>
          </w:tcPr>
          <w:p w14:paraId="4B453E86">
            <w:pPr>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bidi="ar"/>
              </w:rPr>
              <w:t>10</w:t>
            </w:r>
          </w:p>
        </w:tc>
        <w:tc>
          <w:tcPr>
            <w:tcW w:w="1894" w:type="dxa"/>
            <w:tcBorders>
              <w:top w:val="nil"/>
              <w:left w:val="nil"/>
              <w:bottom w:val="single" w:color="auto" w:sz="12" w:space="0"/>
              <w:right w:val="nil"/>
            </w:tcBorders>
            <w:shd w:val="clear" w:color="auto" w:fill="auto"/>
          </w:tcPr>
          <w:p w14:paraId="6F60C632">
            <w:pPr>
              <w:rPr>
                <w:rFonts w:hint="default" w:ascii="Times New Roman" w:hAnsi="Times New Roman" w:cs="Times New Roman"/>
                <w:kern w:val="0"/>
                <w:sz w:val="20"/>
                <w:szCs w:val="20"/>
              </w:rPr>
            </w:pPr>
            <w:r>
              <w:rPr>
                <w:rFonts w:hint="default" w:ascii="Times New Roman" w:hAnsi="Times New Roman" w:eastAsia="等线" w:cs="Times New Roman"/>
                <w:kern w:val="0"/>
                <w:sz w:val="20"/>
                <w:szCs w:val="20"/>
                <w:lang w:val="en-US" w:eastAsia="zh-CN" w:bidi="ar"/>
              </w:rPr>
              <w:t>0.018</w:t>
            </w:r>
          </w:p>
        </w:tc>
      </w:tr>
    </w:tbl>
    <w:p w14:paraId="596E326F">
      <w:pPr>
        <w:rPr>
          <w:rFonts w:hint="eastAsia" w:cs="宋体"/>
          <w:szCs w:val="21"/>
        </w:rPr>
      </w:pPr>
    </w:p>
    <w:p w14:paraId="586ACB67">
      <w:pPr>
        <w:rPr>
          <w:rFonts w:hint="eastAsia" w:eastAsia="宋体"/>
          <w:lang w:eastAsia="zh-CN"/>
        </w:rPr>
      </w:pPr>
    </w:p>
    <w:p w14:paraId="41CA3DCF">
      <w:pPr>
        <w:rPr>
          <w:rFonts w:hint="eastAsia" w:eastAsia="宋体"/>
          <w:lang w:eastAsia="zh-CN"/>
        </w:rPr>
      </w:pPr>
    </w:p>
    <w:p w14:paraId="381B2885">
      <w:pPr>
        <w:snapToGrid w:val="0"/>
        <w:spacing w:line="360" w:lineRule="auto"/>
        <w:outlineLvl w:val="0"/>
        <w:rPr>
          <w:rFonts w:hint="eastAsia" w:ascii="黑体" w:hAnsi="黑体" w:eastAsia="黑体" w:cs="黑体"/>
          <w:b/>
          <w:bCs/>
          <w:sz w:val="28"/>
          <w:szCs w:val="28"/>
        </w:rPr>
      </w:pPr>
      <w:bookmarkStart w:id="17" w:name="_Toc132749733"/>
      <w:bookmarkStart w:id="18" w:name="_Toc17884"/>
      <w:r>
        <w:rPr>
          <w:rFonts w:hint="eastAsia" w:ascii="黑体" w:hAnsi="黑体" w:eastAsia="黑体" w:cs="黑体"/>
          <w:b/>
          <w:bCs/>
          <w:sz w:val="28"/>
          <w:szCs w:val="28"/>
        </w:rPr>
        <w:t>结论</w:t>
      </w:r>
      <w:bookmarkEnd w:id="17"/>
      <w:bookmarkEnd w:id="18"/>
    </w:p>
    <w:p w14:paraId="3D1A21AA">
      <w:pPr>
        <w:snapToGrid w:val="0"/>
        <w:spacing w:line="360" w:lineRule="auto"/>
        <w:ind w:firstLine="420" w:firstLineChars="200"/>
        <w:outlineLvl w:val="9"/>
        <w:rPr>
          <w:rFonts w:hint="eastAsia" w:cs="宋体"/>
          <w:szCs w:val="21"/>
        </w:rPr>
      </w:pPr>
      <w:r>
        <w:rPr>
          <w:rFonts w:hint="eastAsia" w:cs="宋体"/>
          <w:szCs w:val="21"/>
        </w:rPr>
        <w:t>随着机器学习的发展,利用机器学习算法挖掘乳腺癌数据和潜在信息,可以促进乳腺癌医学诊断与治疗的进步,提高乳腺癌临床诊断的准确率和效率,减少医生的工作量。在可预见的未来仍有望提高乳腺癌临床诊断、预后评估和治疗的准确率,实现乳腺癌的精准治疗。机器学习和大数据技术的应用在促进乳腺癌学进步的同时也带来了一些局限性,因此,在未来工作中还须对其进行深入研究。</w:t>
      </w:r>
    </w:p>
    <w:p w14:paraId="3AF5C197">
      <w:pPr>
        <w:snapToGrid w:val="0"/>
        <w:spacing w:line="360" w:lineRule="auto"/>
        <w:ind w:firstLine="420" w:firstLineChars="200"/>
        <w:outlineLvl w:val="9"/>
        <w:rPr>
          <w:rFonts w:hint="eastAsia" w:cs="宋体"/>
          <w:szCs w:val="21"/>
        </w:rPr>
      </w:pPr>
    </w:p>
    <w:p w14:paraId="0B24A494">
      <w:pPr>
        <w:snapToGrid w:val="0"/>
        <w:spacing w:line="360" w:lineRule="auto"/>
        <w:ind w:firstLine="420" w:firstLineChars="200"/>
        <w:outlineLvl w:val="9"/>
        <w:rPr>
          <w:rFonts w:hint="eastAsia" w:cs="宋体"/>
          <w:szCs w:val="21"/>
        </w:rPr>
      </w:pPr>
    </w:p>
    <w:p w14:paraId="6C373FD3">
      <w:pPr>
        <w:snapToGrid w:val="0"/>
        <w:spacing w:line="360" w:lineRule="auto"/>
        <w:outlineLvl w:val="0"/>
        <w:rPr>
          <w:rFonts w:ascii="黑体" w:hAnsi="黑体" w:eastAsia="黑体" w:cs="宋体"/>
          <w:sz w:val="28"/>
          <w:szCs w:val="28"/>
        </w:rPr>
      </w:pPr>
      <w:bookmarkStart w:id="19" w:name="_Toc540"/>
      <w:bookmarkStart w:id="20" w:name="_Toc132749734"/>
      <w:r>
        <w:rPr>
          <w:rFonts w:hint="eastAsia" w:ascii="黑体" w:hAnsi="黑体" w:eastAsia="黑体" w:cs="黑体"/>
          <w:szCs w:val="21"/>
        </w:rPr>
        <w:t>参考文献</w:t>
      </w:r>
      <w:bookmarkEnd w:id="19"/>
      <w:bookmarkEnd w:id="20"/>
    </w:p>
    <w:p w14:paraId="37DD15DB">
      <w:pPr>
        <w:numPr>
          <w:ilvl w:val="0"/>
          <w:numId w:val="2"/>
        </w:numPr>
        <w:rPr>
          <w:rFonts w:cs="宋体"/>
          <w:sz w:val="18"/>
          <w:szCs w:val="18"/>
        </w:rPr>
      </w:pPr>
      <w:r>
        <w:rPr>
          <w:rFonts w:hint="eastAsia" w:cs="宋体"/>
          <w:sz w:val="18"/>
          <w:szCs w:val="18"/>
        </w:rPr>
        <w:t>卢峰,张开炯,吴立春,等.机器学习对乳腺癌诊断应用现状研究进展[J].社区医学杂志,2023,21(24):1315-1322.</w:t>
      </w:r>
    </w:p>
    <w:p w14:paraId="7EED912A">
      <w:pPr>
        <w:numPr>
          <w:ilvl w:val="0"/>
          <w:numId w:val="2"/>
        </w:numPr>
        <w:rPr>
          <w:rFonts w:cs="宋体"/>
          <w:sz w:val="18"/>
          <w:szCs w:val="18"/>
        </w:rPr>
      </w:pPr>
      <w:r>
        <w:rPr>
          <w:rFonts w:hint="eastAsia" w:cs="宋体"/>
          <w:sz w:val="18"/>
          <w:szCs w:val="18"/>
        </w:rPr>
        <w:t>陈思萱.基于机器学习的乳腺癌导诊和诊断预测研究[D].西北师范大学,2021.</w:t>
      </w:r>
    </w:p>
    <w:p w14:paraId="0C4A1F0A">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A233AB">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A16E1E">
                          <w:pPr>
                            <w:pStyle w:val="3"/>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FilGgLLAQAAnAMAAA4AAAAAAAAAAQAgAAAAHgEAAGRycy9lMm9E&#10;b2MueG1sUEsFBgAAAAAGAAYAWQEAAFsFAAAAAA==&#10;">
              <v:fill on="f" focussize="0,0"/>
              <v:stroke on="f"/>
              <v:imagedata o:title=""/>
              <o:lock v:ext="edit" aspectratio="f"/>
              <v:textbox inset="0mm,0mm,0mm,0mm" style="mso-fit-shape-to-text:t;">
                <w:txbxContent>
                  <w:p w14:paraId="70A16E1E">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6BEFF4">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4CC87D">
                          <w:pPr>
                            <w:pStyle w:val="3"/>
                          </w:pPr>
                          <w:r>
                            <w:fldChar w:fldCharType="begin"/>
                          </w:r>
                          <w:r>
                            <w:instrText xml:space="preserve"> PAGE  \* MERGEFORMAT </w:instrText>
                          </w:r>
                          <w:r>
                            <w:fldChar w:fldCharType="separate"/>
                          </w:r>
                          <w:r>
                            <w:t>2</w:t>
                          </w:r>
                          <w:r>
                            <w:fldChar w:fldCharType="end"/>
                          </w:r>
                        </w:p>
                      </w:txbxContent>
                    </wps:txbx>
                    <wps:bodyPr wrap="none" lIns="0" tIns="0" rIns="0" bIns="0" upright="1">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JAiJ4LLAQAAnAMAAA4AAAAAAAAAAQAgAAAAHgEAAGRycy9lMm9E&#10;b2MueG1sUEsFBgAAAAAGAAYAWQEAAFsFAAAAAA==&#10;">
              <v:fill on="f" focussize="0,0"/>
              <v:stroke on="f"/>
              <v:imagedata o:title=""/>
              <o:lock v:ext="edit" aspectratio="f"/>
              <v:textbox inset="0mm,0mm,0mm,0mm" style="mso-fit-shape-to-text:t;">
                <w:txbxContent>
                  <w:p w14:paraId="064CC87D">
                    <w:pPr>
                      <w:pStyle w:val="3"/>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271F3">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9A006D">
    <w:pPr>
      <w:pStyle w:val="4"/>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5F023"/>
    <w:multiLevelType w:val="multilevel"/>
    <w:tmpl w:val="A6F5F023"/>
    <w:lvl w:ilvl="0" w:tentative="0">
      <w:start w:val="1"/>
      <w:numFmt w:val="decimal"/>
      <w:suff w:val="nothing"/>
      <w:lvlText w:val="%1 "/>
      <w:lvlJc w:val="left"/>
      <w:pPr>
        <w:tabs>
          <w:tab w:val="left" w:pos="0"/>
        </w:tabs>
      </w:pPr>
      <w:rPr>
        <w:rFonts w:hint="default" w:ascii="Times New Roman" w:hAnsi="Times New Roman" w:eastAsia="黑体" w:cs="Times New Roman"/>
        <w:sz w:val="28"/>
        <w:szCs w:val="28"/>
      </w:rPr>
    </w:lvl>
    <w:lvl w:ilvl="1" w:tentative="0">
      <w:start w:val="1"/>
      <w:numFmt w:val="decimal"/>
      <w:suff w:val="space"/>
      <w:lvlText w:val="%1.%2"/>
      <w:lvlJc w:val="left"/>
      <w:pPr>
        <w:ind w:left="0" w:firstLine="0"/>
      </w:pPr>
      <w:rPr>
        <w:rFonts w:hint="default" w:ascii="Times New Roman" w:hAnsi="Times New Roman" w:eastAsia="黑体" w:cs="Times New Roman"/>
        <w:sz w:val="24"/>
        <w:szCs w:val="24"/>
        <w:highlight w:val="none"/>
      </w:rPr>
    </w:lvl>
    <w:lvl w:ilvl="2" w:tentative="0">
      <w:start w:val="1"/>
      <w:numFmt w:val="decimal"/>
      <w:suff w:val="space"/>
      <w:lvlText w:val="%1.%2.%3"/>
      <w:lvlJc w:val="left"/>
      <w:pPr>
        <w:ind w:left="0" w:firstLine="0"/>
      </w:pPr>
      <w:rPr>
        <w:rFonts w:hint="default" w:ascii="Times New Roman" w:hAnsi="Times New Roman" w:eastAsia="黑体" w:cs="Times New Roman"/>
        <w:sz w:val="21"/>
        <w:szCs w:val="21"/>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F25F116B"/>
    <w:multiLevelType w:val="singleLevel"/>
    <w:tmpl w:val="F25F116B"/>
    <w:lvl w:ilvl="0" w:tentative="0">
      <w:start w:val="1"/>
      <w:numFmt w:val="decimal"/>
      <w:lvlText w:val="[%1]"/>
      <w:lvlJc w:val="left"/>
      <w:pPr>
        <w:tabs>
          <w:tab w:val="left" w:pos="397"/>
        </w:tabs>
        <w:ind w:left="454" w:hanging="45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3YjEzNzFiNmRhMjE3NmY4NGZhNTAxMDk5ZGI4ZTMifQ=="/>
  </w:docVars>
  <w:rsids>
    <w:rsidRoot w:val="00AB0B15"/>
    <w:rsid w:val="000216E7"/>
    <w:rsid w:val="000573F5"/>
    <w:rsid w:val="00174990"/>
    <w:rsid w:val="001C36ED"/>
    <w:rsid w:val="00404055"/>
    <w:rsid w:val="004641A8"/>
    <w:rsid w:val="0054389E"/>
    <w:rsid w:val="00552E35"/>
    <w:rsid w:val="005577C0"/>
    <w:rsid w:val="005E015E"/>
    <w:rsid w:val="0069459A"/>
    <w:rsid w:val="006B6082"/>
    <w:rsid w:val="00796CB1"/>
    <w:rsid w:val="00850BE8"/>
    <w:rsid w:val="00AB0B15"/>
    <w:rsid w:val="00AB7235"/>
    <w:rsid w:val="00AF3F8C"/>
    <w:rsid w:val="00C5337A"/>
    <w:rsid w:val="00C62530"/>
    <w:rsid w:val="00C8358A"/>
    <w:rsid w:val="00CB1707"/>
    <w:rsid w:val="00CE26EF"/>
    <w:rsid w:val="00D544F3"/>
    <w:rsid w:val="00D75F16"/>
    <w:rsid w:val="00DE3EB2"/>
    <w:rsid w:val="00DF7C0C"/>
    <w:rsid w:val="00E7797F"/>
    <w:rsid w:val="00EE0307"/>
    <w:rsid w:val="00FB269E"/>
    <w:rsid w:val="06E23AB3"/>
    <w:rsid w:val="0C397036"/>
    <w:rsid w:val="0E407A3D"/>
    <w:rsid w:val="0FDB5BBE"/>
    <w:rsid w:val="16021A3F"/>
    <w:rsid w:val="17345C65"/>
    <w:rsid w:val="1DE40399"/>
    <w:rsid w:val="1E37428D"/>
    <w:rsid w:val="23555BAB"/>
    <w:rsid w:val="28551EE0"/>
    <w:rsid w:val="2EBC0E9B"/>
    <w:rsid w:val="48AF3685"/>
    <w:rsid w:val="4A716F2E"/>
    <w:rsid w:val="4A875AD1"/>
    <w:rsid w:val="4E4D7031"/>
    <w:rsid w:val="5E28460B"/>
    <w:rsid w:val="60161979"/>
    <w:rsid w:val="616949C6"/>
    <w:rsid w:val="68D55EFD"/>
    <w:rsid w:val="69C94295"/>
    <w:rsid w:val="6BDA7CFF"/>
    <w:rsid w:val="74E474F8"/>
    <w:rsid w:val="7D851498"/>
    <w:rsid w:val="7F40053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TML Code"/>
    <w:basedOn w:val="7"/>
    <w:qFormat/>
    <w:uiPriority w:val="0"/>
    <w:rPr>
      <w:rFonts w:ascii="Courier New" w:hAnsi="Courier New"/>
      <w:sz w:val="20"/>
    </w:rPr>
  </w:style>
  <w:style w:type="character" w:customStyle="1" w:styleId="9">
    <w:name w:val="页眉 字符"/>
    <w:link w:val="4"/>
    <w:qFormat/>
    <w:uiPriority w:val="0"/>
    <w:rPr>
      <w:kern w:val="2"/>
      <w:sz w:val="18"/>
      <w:szCs w:val="18"/>
    </w:rPr>
  </w:style>
  <w:style w:type="character" w:customStyle="1" w:styleId="10">
    <w:name w:val="页脚 字符"/>
    <w:link w:val="3"/>
    <w:qFormat/>
    <w:uiPriority w:val="0"/>
    <w:rPr>
      <w:kern w:val="2"/>
      <w:sz w:val="18"/>
      <w:szCs w:val="18"/>
    </w:rPr>
  </w:style>
  <w:style w:type="table" w:customStyle="1" w:styleId="11">
    <w:name w:val="无格式表格 31"/>
    <w:basedOn w:val="5"/>
    <w:qFormat/>
    <w:uiPriority w:val="0"/>
    <w:rPr>
      <w:rFonts w:hint="eastAsia"/>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2654</Words>
  <Characters>4001</Characters>
  <Lines>2</Lines>
  <Paragraphs>1</Paragraphs>
  <TotalTime>15</TotalTime>
  <ScaleCrop>false</ScaleCrop>
  <LinksUpToDate>false</LinksUpToDate>
  <CharactersWithSpaces>4338</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2014-12-22T06:57:00Z</dcterms:created>
  <dc:creator>USER</dc:creator>
  <cp:lastModifiedBy>余欣震</cp:lastModifiedBy>
  <dcterms:modified xsi:type="dcterms:W3CDTF">2024-10-04T12:52:32Z</dcterms:modified>
  <dc:title>深圳大学研究生课程论文</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BE119F646C9D4AF3BA5ECF36FD86AEEE_13</vt:lpwstr>
  </property>
</Properties>
</file>