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ind w:firstLine="170"/>
        <w:jc w:val="center"/>
        <w:rPr>
          <w:sz w:val="20"/>
          <w:szCs w:val="20"/>
        </w:rPr>
      </w:pPr>
      <w:r w:rsidDel="00000000" w:rsidR="00000000" w:rsidRPr="00000000">
        <w:rPr>
          <w:b w:val="1"/>
          <w:sz w:val="20"/>
          <w:szCs w:val="20"/>
          <w:rtl w:val="0"/>
        </w:rPr>
        <w:t xml:space="preserve">СОГЛАШЕНИЕ</w:t>
      </w:r>
      <w:r w:rsidDel="00000000" w:rsidR="00000000" w:rsidRPr="00000000">
        <w:rPr>
          <w:rtl w:val="0"/>
        </w:rPr>
      </w:r>
    </w:p>
    <w:p w:rsidR="00000000" w:rsidDel="00000000" w:rsidP="00000000" w:rsidRDefault="00000000" w:rsidRPr="00000000" w14:paraId="00000002">
      <w:pPr>
        <w:spacing w:line="264" w:lineRule="auto"/>
        <w:ind w:firstLine="170"/>
        <w:jc w:val="center"/>
        <w:rPr>
          <w:sz w:val="20"/>
          <w:szCs w:val="20"/>
        </w:rPr>
      </w:pPr>
      <w:r w:rsidDel="00000000" w:rsidR="00000000" w:rsidRPr="00000000">
        <w:rPr>
          <w:b w:val="1"/>
          <w:sz w:val="20"/>
          <w:szCs w:val="20"/>
          <w:rtl w:val="0"/>
        </w:rPr>
        <w:t xml:space="preserve">О КОНФИДЕНЦИАЛЬНОСТИ И НЕРАЗГЛАШЕНИИ ИНФОРМАЦИИ</w:t>
      </w:r>
      <w:r w:rsidDel="00000000" w:rsidR="00000000" w:rsidRPr="00000000">
        <w:rPr>
          <w:rtl w:val="0"/>
        </w:rPr>
      </w:r>
    </w:p>
    <w:tbl>
      <w:tblPr>
        <w:tblStyle w:val="Table1"/>
        <w:tblW w:w="9660.0" w:type="dxa"/>
        <w:jc w:val="left"/>
        <w:tblInd w:w="-50.0" w:type="dxa"/>
        <w:tblLayout w:type="fixed"/>
        <w:tblLook w:val="0400"/>
      </w:tblPr>
      <w:tblGrid>
        <w:gridCol w:w="4890"/>
        <w:gridCol w:w="4770"/>
        <w:tblGridChange w:id="0">
          <w:tblGrid>
            <w:gridCol w:w="4890"/>
            <w:gridCol w:w="477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03">
            <w:pPr>
              <w:spacing w:line="276.0005454545455" w:lineRule="auto"/>
              <w:ind w:right="-40"/>
              <w:rPr>
                <w:color w:val="0a0e14"/>
                <w:sz w:val="20"/>
                <w:szCs w:val="20"/>
              </w:rPr>
            </w:pPr>
            <w:r w:rsidDel="00000000" w:rsidR="00000000" w:rsidRPr="00000000">
              <w:rPr>
                <w:color w:val="1d1c1d"/>
                <w:sz w:val="20"/>
                <w:szCs w:val="20"/>
                <w:rtl w:val="0"/>
              </w:rPr>
              <w:t xml:space="preserve">г. {company.city}</w:t>
            </w:r>
            <w:r w:rsidDel="00000000" w:rsidR="00000000" w:rsidRPr="00000000">
              <w:rPr>
                <w:rtl w:val="0"/>
              </w:rPr>
            </w:r>
          </w:p>
        </w:tc>
        <w:tc>
          <w:tcPr>
            <w:tcBorders>
              <w:top w:color="ffffff" w:space="0" w:sz="6" w:val="single"/>
              <w:left w:color="000000" w:space="0" w:sz="0" w:val="nil"/>
              <w:bottom w:color="ffffff"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line="276.0005454545455" w:lineRule="auto"/>
              <w:ind w:right="-40"/>
              <w:jc w:val="right"/>
              <w:rPr>
                <w:sz w:val="20"/>
                <w:szCs w:val="20"/>
              </w:rPr>
            </w:pPr>
            <w:r w:rsidDel="00000000" w:rsidR="00000000" w:rsidRPr="00000000">
              <w:rPr>
                <w:sz w:val="20"/>
                <w:szCs w:val="20"/>
                <w:rtl w:val="0"/>
              </w:rPr>
              <w:t xml:space="preserve">   </w:t>
            </w:r>
            <w:r w:rsidDel="00000000" w:rsidR="00000000" w:rsidRPr="00000000">
              <w:rPr>
                <w:color w:val="1d1c1d"/>
                <w:sz w:val="20"/>
                <w:szCs w:val="20"/>
                <w:rtl w:val="0"/>
              </w:rPr>
              <w:t xml:space="preserve">{date | format:’[«]DD[»] MMMM YYYY [г.]’}</w:t>
            </w:r>
            <w:r w:rsidDel="00000000" w:rsidR="00000000" w:rsidRPr="00000000">
              <w:rPr>
                <w:rtl w:val="0"/>
              </w:rPr>
            </w:r>
          </w:p>
        </w:tc>
      </w:tr>
    </w:tbl>
    <w:p w:rsidR="00000000" w:rsidDel="00000000" w:rsidP="00000000" w:rsidRDefault="00000000" w:rsidRPr="00000000" w14:paraId="00000005">
      <w:pPr>
        <w:spacing w:line="264" w:lineRule="auto"/>
        <w:ind w:right="-607.7952755905511" w:firstLine="425.19685039370086"/>
        <w:jc w:val="both"/>
        <w:rPr>
          <w:sz w:val="20"/>
          <w:szCs w:val="20"/>
        </w:rPr>
      </w:pPr>
      <w:r w:rsidDel="00000000" w:rsidR="00000000" w:rsidRPr="00000000">
        <w:rPr>
          <w:b w:val="1"/>
          <w:sz w:val="20"/>
          <w:szCs w:val="20"/>
          <w:rtl w:val="0"/>
        </w:rPr>
        <w:t xml:space="preserve">{company.name}</w:t>
      </w:r>
      <w:r w:rsidDel="00000000" w:rsidR="00000000" w:rsidRPr="00000000">
        <w:rPr>
          <w:sz w:val="20"/>
          <w:szCs w:val="20"/>
          <w:rtl w:val="0"/>
        </w:rPr>
        <w:t xml:space="preserve">, зарегистрированное и учрежденное в соответствии с законодательством Российской Федерации и именуемое в дальнейшем «Раскрывающая сторона», в лице {company.director_kind_genitive} {company.director_genitive}, действующего на основании {company.ustav}, с одной стороны, </w:t>
      </w:r>
    </w:p>
    <w:p w:rsidR="00000000" w:rsidDel="00000000" w:rsidP="00000000" w:rsidRDefault="00000000" w:rsidRPr="00000000" w14:paraId="00000006">
      <w:pPr>
        <w:spacing w:line="264" w:lineRule="auto"/>
        <w:ind w:right="-607.7952755905511" w:firstLine="425.19685039370086"/>
        <w:jc w:val="both"/>
        <w:rPr>
          <w:sz w:val="20"/>
          <w:szCs w:val="20"/>
          <w:highlight w:val="yellow"/>
        </w:rPr>
      </w:pPr>
      <w:r w:rsidDel="00000000" w:rsidR="00000000" w:rsidRPr="00000000">
        <w:rPr>
          <w:b w:val="1"/>
          <w:sz w:val="20"/>
          <w:szCs w:val="20"/>
          <w:highlight w:val="yellow"/>
          <w:rtl w:val="0"/>
        </w:rPr>
        <w:t xml:space="preserve">ИЛИ</w:t>
      </w:r>
      <w:r w:rsidDel="00000000" w:rsidR="00000000" w:rsidRPr="00000000">
        <w:rPr>
          <w:sz w:val="20"/>
          <w:szCs w:val="20"/>
          <w:highlight w:val="yellow"/>
          <w:rtl w:val="0"/>
        </w:rPr>
        <w:t xml:space="preserve"> </w:t>
      </w:r>
    </w:p>
    <w:p w:rsidR="00000000" w:rsidDel="00000000" w:rsidP="00000000" w:rsidRDefault="00000000" w:rsidRPr="00000000" w14:paraId="00000007">
      <w:pPr>
        <w:spacing w:line="264" w:lineRule="auto"/>
        <w:ind w:right="-607.7952755905511" w:firstLine="425.19685039370086"/>
        <w:jc w:val="both"/>
        <w:rPr>
          <w:sz w:val="20"/>
          <w:szCs w:val="20"/>
        </w:rPr>
      </w:pPr>
      <w:r w:rsidDel="00000000" w:rsidR="00000000" w:rsidRPr="00000000">
        <w:rPr>
          <w:b w:val="1"/>
          <w:sz w:val="20"/>
          <w:szCs w:val="20"/>
          <w:rtl w:val="0"/>
        </w:rPr>
        <w:t xml:space="preserve">{company.name}</w:t>
      </w:r>
      <w:r w:rsidDel="00000000" w:rsidR="00000000" w:rsidRPr="00000000">
        <w:rPr>
          <w:sz w:val="20"/>
          <w:szCs w:val="20"/>
          <w:rtl w:val="0"/>
        </w:rPr>
        <w:t xml:space="preserve">, зарегистрированный в соответствии с законодательством Российской Федерации и именуемый в дальнейшем «Раскрывающая сторона», с одной стороны</w:t>
      </w:r>
    </w:p>
    <w:p w:rsidR="00000000" w:rsidDel="00000000" w:rsidP="00000000" w:rsidRDefault="00000000" w:rsidRPr="00000000" w14:paraId="00000008">
      <w:pPr>
        <w:spacing w:after="200" w:line="264" w:lineRule="auto"/>
        <w:ind w:right="-607.7952755905511" w:firstLine="425.19685039370086"/>
        <w:jc w:val="both"/>
        <w:rPr>
          <w:sz w:val="20"/>
          <w:szCs w:val="20"/>
        </w:rPr>
      </w:pPr>
      <w:r w:rsidDel="00000000" w:rsidR="00000000" w:rsidRPr="00000000">
        <w:rPr>
          <w:sz w:val="20"/>
          <w:szCs w:val="20"/>
          <w:rtl w:val="0"/>
        </w:rPr>
        <w:t xml:space="preserve">и гражданин Российской Федерации </w:t>
      </w:r>
      <w:r w:rsidDel="00000000" w:rsidR="00000000" w:rsidRPr="00000000">
        <w:rPr>
          <w:b w:val="1"/>
          <w:sz w:val="20"/>
          <w:szCs w:val="20"/>
          <w:rtl w:val="0"/>
        </w:rPr>
        <w:t xml:space="preserve">{contractor.name}</w:t>
      </w:r>
      <w:r w:rsidDel="00000000" w:rsidR="00000000" w:rsidRPr="00000000">
        <w:rPr>
          <w:sz w:val="20"/>
          <w:szCs w:val="20"/>
          <w:rtl w:val="0"/>
        </w:rPr>
        <w:t xml:space="preserve"> именуемый в дальнейшем «Принимающая сторона», с другой стороны, вместе именуемые в дальнейшем «Стороны», учитывая взаимное стремление Сторон к установлению партнерских отношений, а также желание Сторон обеспечить конфиденциальность информации, полученной при проведении переговоров, установлении правоотношений, а также при заключении и исполнении заключенных между собой гражданско-правовых договоров и/или соглашений, заключили настоящее Соглашение о конфиденциальности (далее — «Соглашение») о нижеследующем:</w:t>
      </w:r>
    </w:p>
    <w:p w:rsidR="00000000" w:rsidDel="00000000" w:rsidP="00000000" w:rsidRDefault="00000000" w:rsidRPr="00000000" w14:paraId="00000009">
      <w:pPr>
        <w:numPr>
          <w:ilvl w:val="0"/>
          <w:numId w:val="1"/>
        </w:numPr>
        <w:spacing w:line="264" w:lineRule="auto"/>
        <w:ind w:right="-607.7952755905511" w:firstLine="425.19685039370086"/>
        <w:jc w:val="both"/>
        <w:rPr>
          <w:sz w:val="20"/>
          <w:szCs w:val="20"/>
        </w:rPr>
      </w:pPr>
      <w:r w:rsidDel="00000000" w:rsidR="00000000" w:rsidRPr="00000000">
        <w:rPr>
          <w:sz w:val="20"/>
          <w:szCs w:val="20"/>
          <w:rtl w:val="0"/>
        </w:rPr>
        <w:t xml:space="preserve">Под конфиденциальной информацией Раскрывающей стороны будет пониматься любая информация, которая представляет действительную или потенциальную коммерческую ценность в силу ее неизвестности третьим лицам, полученная Принимающей стороной от Раскрывающей стороны, в устной, письменной, или любой другой форме, включая, но не ограничиваясь, информацией относительно:</w:t>
      </w:r>
    </w:p>
    <w:p w:rsidR="00000000" w:rsidDel="00000000" w:rsidP="00000000" w:rsidRDefault="00000000" w:rsidRPr="00000000" w14:paraId="0000000A">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Любой документации, переданной Раскрывающей стороной Принимающей стороне;</w:t>
      </w:r>
    </w:p>
    <w:p w:rsidR="00000000" w:rsidDel="00000000" w:rsidP="00000000" w:rsidRDefault="00000000" w:rsidRPr="00000000" w14:paraId="0000000B">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Прав доступа к информационным системам Раскрывающей стороны;</w:t>
      </w:r>
    </w:p>
    <w:p w:rsidR="00000000" w:rsidDel="00000000" w:rsidP="00000000" w:rsidRDefault="00000000" w:rsidRPr="00000000" w14:paraId="0000000C">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Любой информации содержащийся в информационных системах, к которой Принимающая сторона получает доступ;</w:t>
      </w:r>
    </w:p>
    <w:p w:rsidR="00000000" w:rsidDel="00000000" w:rsidP="00000000" w:rsidRDefault="00000000" w:rsidRPr="00000000" w14:paraId="0000000D">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Структурных подразделений, производственных процессов;</w:t>
      </w:r>
    </w:p>
    <w:p w:rsidR="00000000" w:rsidDel="00000000" w:rsidP="00000000" w:rsidRDefault="00000000" w:rsidRPr="00000000" w14:paraId="0000000E">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Исследований, разработок, технологий, оборудования, производства Раскрывающей стороны;</w:t>
      </w:r>
    </w:p>
    <w:p w:rsidR="00000000" w:rsidDel="00000000" w:rsidP="00000000" w:rsidRDefault="00000000" w:rsidRPr="00000000" w14:paraId="0000000F">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Клиентов и поставщиков, а также переговоров с поставщиками и клиентами и стадии, в которой находятся переговоры;</w:t>
      </w:r>
    </w:p>
    <w:p w:rsidR="00000000" w:rsidDel="00000000" w:rsidP="00000000" w:rsidRDefault="00000000" w:rsidRPr="00000000" w14:paraId="00000010">
      <w:pPr>
        <w:numPr>
          <w:ilvl w:val="1"/>
          <w:numId w:val="2"/>
        </w:numPr>
        <w:spacing w:line="264" w:lineRule="auto"/>
        <w:ind w:left="0" w:right="-607.7952755905511" w:firstLine="425.19685039370086"/>
        <w:rPr>
          <w:sz w:val="20"/>
          <w:szCs w:val="20"/>
        </w:rPr>
      </w:pPr>
      <w:r w:rsidDel="00000000" w:rsidR="00000000" w:rsidRPr="00000000">
        <w:rPr>
          <w:sz w:val="20"/>
          <w:szCs w:val="20"/>
          <w:rtl w:val="0"/>
        </w:rPr>
        <w:t xml:space="preserve">Любой информации, которую Раскрывающая сторона считает конфиденциальной и которая содержит обозначение «Коммерческая тайна» и/или «Конфиденциально»;</w:t>
      </w:r>
    </w:p>
    <w:p w:rsidR="00000000" w:rsidDel="00000000" w:rsidP="00000000" w:rsidRDefault="00000000" w:rsidRPr="00000000" w14:paraId="00000011">
      <w:pPr>
        <w:spacing w:line="264" w:lineRule="auto"/>
        <w:ind w:right="-607.7952755905511" w:firstLine="425.19685039370086"/>
        <w:jc w:val="both"/>
        <w:rPr>
          <w:sz w:val="20"/>
          <w:szCs w:val="20"/>
        </w:rPr>
      </w:pPr>
      <w:r w:rsidDel="00000000" w:rsidR="00000000" w:rsidRPr="00000000">
        <w:rPr>
          <w:sz w:val="20"/>
          <w:szCs w:val="20"/>
          <w:rtl w:val="0"/>
        </w:rPr>
        <w:t xml:space="preserve">за исключением информации, предоставление которой третьим лицам предусмотрено настоящим Соглашением или Раскрывающей стороной.</w:t>
      </w:r>
    </w:p>
    <w:p w:rsidR="00000000" w:rsidDel="00000000" w:rsidP="00000000" w:rsidRDefault="00000000" w:rsidRPr="00000000" w14:paraId="00000012">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Принимающая сторона обязуется принимать все разумные меры, необходимые и целесообразные для предотвращения несанкционированного раскрытия и/или использования Конфиденциальной информации. При этом принимаемые меры должны быть не менее существенны, чем те, которые Принимающая сторона принимает для сохранения своей собственной информации подобного рода.</w:t>
      </w:r>
    </w:p>
    <w:p w:rsidR="00000000" w:rsidDel="00000000" w:rsidP="00000000" w:rsidRDefault="00000000" w:rsidRPr="00000000" w14:paraId="00000013">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Принимающая сторона обязуется в течение срока действия настоящего Соглашения, а также в течение 5 (пяти) лет после его прекращения, без предварительного письменного согласия Раскрывающей стороны не разглашать и не раскрывать прямо или косвенно, полностью или частично, в любой форме и с помощью любых средств Конфиденциальную информацию третьим лицам, не копировать, не воспроизводить и не использовать Конфиденциальную информацию, за исключением случаев, когда вышеуказанные действия санкционированы Раскрывающей Стороной, а также за исключением случаев, предусмотренных действующим законодательством.</w:t>
      </w:r>
    </w:p>
    <w:p w:rsidR="00000000" w:rsidDel="00000000" w:rsidP="00000000" w:rsidRDefault="00000000" w:rsidRPr="00000000" w14:paraId="00000014">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Принимающая сторона не вправе предоставлять доступ к Конфиденциальной информации любым лицам, кроме тех, которым доступ необходим в связи с выполнением обязательств Принимающей стороны перед Раскрывающей стороной. Принимающая сторона обязуется предоставлять доступ к Конфиденциальной информации только тем лицам, которые приняли обязательство по соблюдению условий использования и неразглашения предоставленной Конфиденциальной информации в соответствии с настоящим Соглашением.</w:t>
      </w:r>
    </w:p>
    <w:p w:rsidR="00000000" w:rsidDel="00000000" w:rsidP="00000000" w:rsidRDefault="00000000" w:rsidRPr="00000000" w14:paraId="00000015">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Если закон или распоряжение суда обязывает получившую сторону раскрыть Конфиденциальную информацию, предоставленную Раскрывающей стороной, то Принимающая сторона немедленно уведомляет об этом требовании Раскрывающую сторону, чтобы Раскрывающая сторона могла обратиться за защитным судебным решением или найти иные, надлежащие меры защиты. Если данное защитное решение не будет получено или иные средства защиты окажутся недоступными, то Принимающая сторона соглашается предоставить только ту часть Конфиденциальной информации, которая, согласно рекомендациям юридического консультанта, является необходимой согласно соответствующему законодательству или судебному приказу и данное раскрытие не влечет никакой ответственности по настоящему Соглашению.</w:t>
      </w:r>
    </w:p>
    <w:p w:rsidR="00000000" w:rsidDel="00000000" w:rsidP="00000000" w:rsidRDefault="00000000" w:rsidRPr="00000000" w14:paraId="00000016">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За несанкционированное разглашение Конфиденциальной информации и информации, составляющую коммерческую тайну, Принимающая сторона несет ответственность в соответствии с действующим законодательством.</w:t>
      </w:r>
    </w:p>
    <w:p w:rsidR="00000000" w:rsidDel="00000000" w:rsidP="00000000" w:rsidRDefault="00000000" w:rsidRPr="00000000" w14:paraId="00000017">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В случае несанкционированного разглашения Конфиденциальной информации, составляющей коммерческую тайну, Принимающая сторона в полном объеме покрывает убытки, причиненные Раскрывающей стороне таким раскрытием.</w:t>
      </w:r>
    </w:p>
    <w:p w:rsidR="00000000" w:rsidDel="00000000" w:rsidP="00000000" w:rsidRDefault="00000000" w:rsidRPr="00000000" w14:paraId="00000018">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Настоящее Соглашение вступает в силу с момента подписания и действует в течение одного календарного года.</w:t>
      </w:r>
    </w:p>
    <w:p w:rsidR="00000000" w:rsidDel="00000000" w:rsidP="00000000" w:rsidRDefault="00000000" w:rsidRPr="00000000" w14:paraId="00000019">
      <w:pPr>
        <w:numPr>
          <w:ilvl w:val="0"/>
          <w:numId w:val="2"/>
        </w:numPr>
        <w:spacing w:line="264" w:lineRule="auto"/>
        <w:ind w:right="-607.7952755905511" w:firstLine="425.19685039370086"/>
        <w:jc w:val="both"/>
        <w:rPr>
          <w:sz w:val="20"/>
          <w:szCs w:val="20"/>
        </w:rPr>
      </w:pPr>
      <w:r w:rsidDel="00000000" w:rsidR="00000000" w:rsidRPr="00000000">
        <w:rPr>
          <w:sz w:val="20"/>
          <w:szCs w:val="20"/>
          <w:rtl w:val="0"/>
        </w:rPr>
        <w:t xml:space="preserve">Настоящее Соглашение составлено и подписано в двух экземплярах, имеющих равную юридическую силу — по одному для каждой из Сторон.</w:t>
      </w:r>
    </w:p>
    <w:tbl>
      <w:tblPr>
        <w:tblStyle w:val="Table2"/>
        <w:tblW w:w="9675.0" w:type="dxa"/>
        <w:jc w:val="left"/>
        <w:tblInd w:w="-65.0" w:type="dxa"/>
        <w:tblLayout w:type="fixed"/>
        <w:tblLook w:val="0000"/>
      </w:tblPr>
      <w:tblGrid>
        <w:gridCol w:w="4515"/>
        <w:gridCol w:w="5160"/>
        <w:tblGridChange w:id="0">
          <w:tblGrid>
            <w:gridCol w:w="4515"/>
            <w:gridCol w:w="5160"/>
          </w:tblGrid>
        </w:tblGridChange>
      </w:tblGrid>
      <w:tr>
        <w:trPr>
          <w:cantSplit w:val="0"/>
          <w:tblHeader w:val="0"/>
        </w:trPr>
        <w:tc>
          <w:tcPr/>
          <w:p w:rsidR="00000000" w:rsidDel="00000000" w:rsidP="00000000" w:rsidRDefault="00000000" w:rsidRPr="00000000" w14:paraId="0000001A">
            <w:pPr>
              <w:spacing w:after="20" w:before="200" w:line="276" w:lineRule="auto"/>
              <w:ind w:left="0" w:firstLine="0"/>
              <w:jc w:val="both"/>
              <w:rPr>
                <w:sz w:val="20"/>
                <w:szCs w:val="20"/>
              </w:rPr>
            </w:pPr>
            <w:r w:rsidDel="00000000" w:rsidR="00000000" w:rsidRPr="00000000">
              <w:rPr>
                <w:sz w:val="20"/>
                <w:szCs w:val="20"/>
                <w:u w:val="single"/>
                <w:rtl w:val="0"/>
              </w:rPr>
              <w:t xml:space="preserve">Раскрывающая сторона:</w:t>
            </w:r>
            <w:r w:rsidDel="00000000" w:rsidR="00000000" w:rsidRPr="00000000">
              <w:rPr>
                <w:rtl w:val="0"/>
              </w:rPr>
            </w:r>
          </w:p>
          <w:p w:rsidR="00000000" w:rsidDel="00000000" w:rsidP="00000000" w:rsidRDefault="00000000" w:rsidRPr="00000000" w14:paraId="0000001B">
            <w:pPr>
              <w:spacing w:line="276" w:lineRule="auto"/>
              <w:ind w:right="-90"/>
              <w:rPr>
                <w:sz w:val="20"/>
                <w:szCs w:val="20"/>
              </w:rPr>
            </w:pPr>
            <w:r w:rsidDel="00000000" w:rsidR="00000000" w:rsidRPr="00000000">
              <w:rPr>
                <w:b w:val="1"/>
                <w:sz w:val="20"/>
                <w:szCs w:val="20"/>
                <w:rtl w:val="0"/>
              </w:rPr>
              <w:t xml:space="preserve">{company.name}</w:t>
            </w:r>
            <w:r w:rsidDel="00000000" w:rsidR="00000000" w:rsidRPr="00000000">
              <w:rPr>
                <w:rtl w:val="0"/>
              </w:rPr>
            </w:r>
          </w:p>
          <w:p w:rsidR="00000000" w:rsidDel="00000000" w:rsidP="00000000" w:rsidRDefault="00000000" w:rsidRPr="00000000" w14:paraId="0000001C">
            <w:pPr>
              <w:spacing w:after="0" w:line="276" w:lineRule="auto"/>
              <w:ind w:left="0" w:firstLine="0"/>
              <w:jc w:val="both"/>
              <w:rPr>
                <w:sz w:val="20"/>
                <w:szCs w:val="20"/>
              </w:rPr>
            </w:pPr>
            <w:r w:rsidDel="00000000" w:rsidR="00000000" w:rsidRPr="00000000">
              <w:rPr>
                <w:sz w:val="20"/>
                <w:szCs w:val="20"/>
                <w:rtl w:val="0"/>
              </w:rPr>
              <w:t xml:space="preserve">ОГРН {company.ogrn}  </w:t>
            </w:r>
          </w:p>
          <w:p w:rsidR="00000000" w:rsidDel="00000000" w:rsidP="00000000" w:rsidRDefault="00000000" w:rsidRPr="00000000" w14:paraId="0000001D">
            <w:pPr>
              <w:spacing w:after="0" w:line="276" w:lineRule="auto"/>
              <w:ind w:left="0" w:firstLine="0"/>
              <w:jc w:val="both"/>
              <w:rPr>
                <w:sz w:val="20"/>
                <w:szCs w:val="20"/>
              </w:rPr>
            </w:pPr>
            <w:r w:rsidDel="00000000" w:rsidR="00000000" w:rsidRPr="00000000">
              <w:rPr>
                <w:sz w:val="20"/>
                <w:szCs w:val="20"/>
                <w:rtl w:val="0"/>
              </w:rPr>
              <w:t xml:space="preserve">ИНН {company.inn}  </w:t>
            </w:r>
          </w:p>
          <w:p w:rsidR="00000000" w:rsidDel="00000000" w:rsidP="00000000" w:rsidRDefault="00000000" w:rsidRPr="00000000" w14:paraId="0000001E">
            <w:pPr>
              <w:spacing w:after="0" w:line="276" w:lineRule="auto"/>
              <w:ind w:left="0" w:firstLine="0"/>
              <w:jc w:val="both"/>
              <w:rPr>
                <w:sz w:val="20"/>
                <w:szCs w:val="20"/>
              </w:rPr>
            </w:pPr>
            <w:r w:rsidDel="00000000" w:rsidR="00000000" w:rsidRPr="00000000">
              <w:rPr>
                <w:sz w:val="20"/>
                <w:szCs w:val="20"/>
                <w:rtl w:val="0"/>
              </w:rPr>
              <w:t xml:space="preserve">КПП {company.kpp}</w:t>
            </w:r>
          </w:p>
          <w:p w:rsidR="00000000" w:rsidDel="00000000" w:rsidP="00000000" w:rsidRDefault="00000000" w:rsidRPr="00000000" w14:paraId="0000001F">
            <w:pPr>
              <w:spacing w:after="0" w:line="276" w:lineRule="auto"/>
              <w:ind w:left="0" w:firstLine="0"/>
              <w:jc w:val="both"/>
              <w:rPr>
                <w:sz w:val="20"/>
                <w:szCs w:val="20"/>
              </w:rPr>
            </w:pPr>
            <w:r w:rsidDel="00000000" w:rsidR="00000000" w:rsidRPr="00000000">
              <w:rPr>
                <w:sz w:val="20"/>
                <w:szCs w:val="20"/>
                <w:rtl w:val="0"/>
              </w:rPr>
              <w:t xml:space="preserve">Адрес {company.address}</w:t>
            </w:r>
          </w:p>
          <w:p w:rsidR="00000000" w:rsidDel="00000000" w:rsidP="00000000" w:rsidRDefault="00000000" w:rsidRPr="00000000" w14:paraId="00000020">
            <w:pPr>
              <w:spacing w:after="0" w:line="276" w:lineRule="auto"/>
              <w:ind w:left="0" w:firstLine="0"/>
              <w:jc w:val="both"/>
              <w:rPr>
                <w:sz w:val="20"/>
                <w:szCs w:val="20"/>
              </w:rPr>
            </w:pPr>
            <w:r w:rsidDel="00000000" w:rsidR="00000000" w:rsidRPr="00000000">
              <w:rPr>
                <w:sz w:val="20"/>
                <w:szCs w:val="20"/>
                <w:rtl w:val="0"/>
              </w:rPr>
              <w:t xml:space="preserve">р/с {company.account}</w:t>
            </w:r>
          </w:p>
          <w:p w:rsidR="00000000" w:rsidDel="00000000" w:rsidP="00000000" w:rsidRDefault="00000000" w:rsidRPr="00000000" w14:paraId="00000021">
            <w:pPr>
              <w:spacing w:after="0" w:line="276" w:lineRule="auto"/>
              <w:ind w:left="0" w:firstLine="0"/>
              <w:jc w:val="both"/>
              <w:rPr>
                <w:sz w:val="20"/>
                <w:szCs w:val="20"/>
              </w:rPr>
            </w:pPr>
            <w:r w:rsidDel="00000000" w:rsidR="00000000" w:rsidRPr="00000000">
              <w:rPr>
                <w:sz w:val="20"/>
                <w:szCs w:val="20"/>
                <w:rtl w:val="0"/>
              </w:rPr>
              <w:t xml:space="preserve">в {company.bank}</w:t>
            </w:r>
          </w:p>
          <w:p w:rsidR="00000000" w:rsidDel="00000000" w:rsidP="00000000" w:rsidRDefault="00000000" w:rsidRPr="00000000" w14:paraId="00000022">
            <w:pPr>
              <w:spacing w:after="0" w:line="276" w:lineRule="auto"/>
              <w:ind w:left="0" w:firstLine="0"/>
              <w:jc w:val="both"/>
              <w:rPr>
                <w:sz w:val="20"/>
                <w:szCs w:val="20"/>
              </w:rPr>
            </w:pPr>
            <w:r w:rsidDel="00000000" w:rsidR="00000000" w:rsidRPr="00000000">
              <w:rPr>
                <w:sz w:val="20"/>
                <w:szCs w:val="20"/>
                <w:rtl w:val="0"/>
              </w:rPr>
              <w:t xml:space="preserve">К/с {company.bank_account}</w:t>
            </w:r>
          </w:p>
          <w:p w:rsidR="00000000" w:rsidDel="00000000" w:rsidP="00000000" w:rsidRDefault="00000000" w:rsidRPr="00000000" w14:paraId="00000023">
            <w:pPr>
              <w:spacing w:after="0" w:line="276" w:lineRule="auto"/>
              <w:ind w:left="0" w:firstLine="0"/>
              <w:jc w:val="both"/>
              <w:rPr>
                <w:sz w:val="20"/>
                <w:szCs w:val="20"/>
              </w:rPr>
            </w:pPr>
            <w:r w:rsidDel="00000000" w:rsidR="00000000" w:rsidRPr="00000000">
              <w:rPr>
                <w:sz w:val="20"/>
                <w:szCs w:val="20"/>
                <w:rtl w:val="0"/>
              </w:rPr>
              <w:t xml:space="preserve">БИК {company.bic}</w:t>
            </w:r>
          </w:p>
        </w:tc>
        <w:tc>
          <w:tcPr/>
          <w:p w:rsidR="00000000" w:rsidDel="00000000" w:rsidP="00000000" w:rsidRDefault="00000000" w:rsidRPr="00000000" w14:paraId="00000024">
            <w:pPr>
              <w:spacing w:before="200" w:line="276" w:lineRule="auto"/>
              <w:ind w:firstLine="170"/>
              <w:jc w:val="both"/>
              <w:rPr>
                <w:sz w:val="20"/>
                <w:szCs w:val="20"/>
              </w:rPr>
            </w:pPr>
            <w:r w:rsidDel="00000000" w:rsidR="00000000" w:rsidRPr="00000000">
              <w:rPr>
                <w:sz w:val="20"/>
                <w:szCs w:val="20"/>
                <w:u w:val="single"/>
                <w:rtl w:val="0"/>
              </w:rPr>
              <w:t xml:space="preserve">Принимающая сторона:</w:t>
            </w:r>
            <w:r w:rsidDel="00000000" w:rsidR="00000000" w:rsidRPr="00000000">
              <w:rPr>
                <w:rtl w:val="0"/>
              </w:rPr>
            </w:r>
          </w:p>
          <w:p w:rsidR="00000000" w:rsidDel="00000000" w:rsidP="00000000" w:rsidRDefault="00000000" w:rsidRPr="00000000" w14:paraId="00000025">
            <w:pPr>
              <w:spacing w:line="276" w:lineRule="auto"/>
              <w:ind w:left="141.7322834645671" w:right="-90" w:firstLine="0"/>
              <w:rPr>
                <w:sz w:val="20"/>
                <w:szCs w:val="20"/>
                <w:highlight w:val="yellow"/>
              </w:rPr>
            </w:pPr>
            <w:r w:rsidDel="00000000" w:rsidR="00000000" w:rsidRPr="00000000">
              <w:rPr>
                <w:b w:val="1"/>
                <w:sz w:val="20"/>
                <w:szCs w:val="20"/>
                <w:rtl w:val="0"/>
              </w:rPr>
              <w:t xml:space="preserve">{contractor.name}</w:t>
            </w:r>
            <w:r w:rsidDel="00000000" w:rsidR="00000000" w:rsidRPr="00000000">
              <w:rPr>
                <w:rtl w:val="0"/>
              </w:rPr>
            </w:r>
          </w:p>
          <w:p w:rsidR="00000000" w:rsidDel="00000000" w:rsidP="00000000" w:rsidRDefault="00000000" w:rsidRPr="00000000" w14:paraId="00000026">
            <w:pPr>
              <w:spacing w:line="240" w:lineRule="auto"/>
              <w:ind w:left="150" w:right="177.6377952755911" w:firstLine="0"/>
              <w:rPr>
                <w:sz w:val="20"/>
                <w:szCs w:val="20"/>
              </w:rPr>
            </w:pPr>
            <w:r w:rsidDel="00000000" w:rsidR="00000000" w:rsidRPr="00000000">
              <w:rPr>
                <w:sz w:val="20"/>
                <w:szCs w:val="20"/>
                <w:rtl w:val="0"/>
              </w:rPr>
              <w:t xml:space="preserve">{contractor.passport}</w:t>
            </w:r>
          </w:p>
          <w:p w:rsidR="00000000" w:rsidDel="00000000" w:rsidP="00000000" w:rsidRDefault="00000000" w:rsidRPr="00000000" w14:paraId="00000027">
            <w:pPr>
              <w:spacing w:line="240" w:lineRule="auto"/>
              <w:ind w:left="150" w:right="177.6377952755911" w:firstLine="0"/>
              <w:rPr>
                <w:sz w:val="20"/>
                <w:szCs w:val="20"/>
              </w:rPr>
            </w:pPr>
            <w:r w:rsidDel="00000000" w:rsidR="00000000" w:rsidRPr="00000000">
              <w:rPr>
                <w:sz w:val="20"/>
                <w:szCs w:val="20"/>
                <w:rtl w:val="0"/>
              </w:rPr>
              <w:t xml:space="preserve">ИНН: {contractor.inn}  </w:t>
            </w:r>
          </w:p>
          <w:p w:rsidR="00000000" w:rsidDel="00000000" w:rsidP="00000000" w:rsidRDefault="00000000" w:rsidRPr="00000000" w14:paraId="00000028">
            <w:pPr>
              <w:spacing w:line="240" w:lineRule="auto"/>
              <w:ind w:left="150" w:right="177.6377952755911" w:firstLine="0"/>
              <w:rPr>
                <w:sz w:val="20"/>
                <w:szCs w:val="20"/>
              </w:rPr>
            </w:pPr>
            <w:r w:rsidDel="00000000" w:rsidR="00000000" w:rsidRPr="00000000">
              <w:rPr>
                <w:sz w:val="20"/>
                <w:szCs w:val="20"/>
                <w:rtl w:val="0"/>
              </w:rPr>
              <w:t xml:space="preserve">Адрес регистрации: {contractor.address}  </w:t>
            </w:r>
            <w:r w:rsidDel="00000000" w:rsidR="00000000" w:rsidRPr="00000000">
              <w:rPr>
                <w:rtl w:val="0"/>
              </w:rPr>
            </w:r>
          </w:p>
          <w:p w:rsidR="00000000" w:rsidDel="00000000" w:rsidP="00000000" w:rsidRDefault="00000000" w:rsidRPr="00000000" w14:paraId="00000029">
            <w:pPr>
              <w:spacing w:line="276" w:lineRule="auto"/>
              <w:ind w:right="177.6377952755911" w:firstLine="170"/>
              <w:jc w:val="both"/>
              <w:rPr>
                <w:sz w:val="20"/>
                <w:szCs w:val="20"/>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2A">
            <w:pPr>
              <w:spacing w:line="276" w:lineRule="auto"/>
              <w:ind w:left="0" w:firstLine="0"/>
              <w:jc w:val="both"/>
              <w:rPr>
                <w:sz w:val="20"/>
                <w:szCs w:val="20"/>
              </w:rPr>
            </w:pPr>
            <w:r w:rsidDel="00000000" w:rsidR="00000000" w:rsidRPr="00000000">
              <w:rPr>
                <w:rtl w:val="0"/>
              </w:rPr>
            </w:r>
          </w:p>
        </w:tc>
        <w:tc>
          <w:tcPr/>
          <w:p w:rsidR="00000000" w:rsidDel="00000000" w:rsidP="00000000" w:rsidRDefault="00000000" w:rsidRPr="00000000" w14:paraId="0000002B">
            <w:pPr>
              <w:spacing w:line="276" w:lineRule="auto"/>
              <w:jc w:val="both"/>
              <w:rPr>
                <w:sz w:val="20"/>
                <w:szCs w:val="20"/>
              </w:rPr>
            </w:pPr>
            <w:r w:rsidDel="00000000" w:rsidR="00000000" w:rsidRPr="00000000">
              <w:rPr>
                <w:rtl w:val="0"/>
              </w:rPr>
            </w:r>
          </w:p>
          <w:p w:rsidR="00000000" w:rsidDel="00000000" w:rsidP="00000000" w:rsidRDefault="00000000" w:rsidRPr="00000000" w14:paraId="0000002C">
            <w:pPr>
              <w:spacing w:line="276" w:lineRule="auto"/>
              <w:jc w:val="both"/>
              <w:rPr>
                <w:sz w:val="20"/>
                <w:szCs w:val="20"/>
              </w:rPr>
            </w:pPr>
            <w:r w:rsidDel="00000000" w:rsidR="00000000" w:rsidRPr="00000000">
              <w:rPr>
                <w:sz w:val="20"/>
                <w:szCs w:val="20"/>
                <w:rtl w:val="0"/>
              </w:rPr>
              <w:t xml:space="preserve">___________________ /{contractor.initials}/</w:t>
            </w:r>
          </w:p>
        </w:tc>
      </w:tr>
    </w:tbl>
    <w:p w:rsidR="00000000" w:rsidDel="00000000" w:rsidP="00000000" w:rsidRDefault="00000000" w:rsidRPr="00000000" w14:paraId="0000002D">
      <w:pPr>
        <w:spacing w:line="264" w:lineRule="auto"/>
        <w:ind w:firstLine="170"/>
        <w:jc w:val="both"/>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2">
    <w:lvl w:ilvl="0">
      <w:start w:val="1"/>
      <w:numFmt w:val="decimal"/>
      <w:lvlText w:val="%1."/>
      <w:lvlJc w:val="left"/>
      <w:pPr>
        <w:ind w:left="720" w:firstLine="360"/>
      </w:pPr>
      <w:rPr/>
    </w:lvl>
    <w:lvl w:ilvl="1">
      <w:start w:val="1"/>
      <w:numFmt w:val="bullet"/>
      <w:lvlText w:val="−"/>
      <w:lvlJc w:val="left"/>
      <w:pPr>
        <w:ind w:left="1440" w:firstLine="1080"/>
      </w:pPr>
      <w:rPr>
        <w:rFonts w:ascii="Arial" w:cs="Arial" w:eastAsia="Arial" w:hAnsi="Arial"/>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