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</w:rPr>
        <w:t xml:space="preserve">СОГЛАШЕНИЕ О КОНФИДЕНЦИАЛЬНОСТИ И НЕРАЗГЛАШЕНИИ ИНФОРМАЦИИ</w:t>
      </w:r>
    </w:p>
    <w:tbl>
      <w:tblPr>
        <w:tblW w:w="5000" w:type="pct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val="0000"/>
      </w:tblPr>
      <w:tblGrid>
        <w:gridCol w:w="4677"/>
        <w:gridCol w:w="4677"/>
      </w:tblGrid>
      <w:tr>
        <w:tc>
          <w:tcPr>
            <w:tcW w:w="4677" w:type="dxa"/>
          </w:tcPr>
          <w:p>
            <w:pPr>
              <w:spacing w:after="0"/>
            </w:pPr>
            <w:r>
              <w:t xml:space="preserve">г. Хабаровск</w:t>
            </w:r>
          </w:p>
        </w:tc>
        <w:tc>
          <w:tcPr>
            <w:tcW w:w="4677" w:type="dxa"/>
          </w:tcPr>
          <w:p>
            <w:pPr>
              <w:jc w:val="right"/>
              <w:spacing w:after="0"/>
            </w:pPr>
            <w:r>
              <w:t xml:space="preserve">«____» ____________ 20___ г.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t xml:space="preserve">Индивидуальный предприниматель Ванеев Виталий Игоревич (ОГРНИП 314272415400148, ИНН 272498930696), зарегистрированный в соответствии с законодательством Российской Федерации и именуемый в дальнейшем «Раскрывающая сторона», с одной стороны, и</w:t>
      </w:r>
    </w:p>
    <w:p>
      <w:pPr>
        <w:spacing w:after="120"/>
        <w:jc w:val="both"/>
      </w:pPr>
      <w:r>
        <w:t xml:space="preserve">гражданин Российской Федерации ____________________________, именуемый в дальнейшем «Принимающая сторона», с другой стороны, вместе именуемые «Стороны», учитывая взаимное стремление Сторон к установлению партнерских отношений и желание обеспечить конфиденциальность информации, полученной при проведении переговоров, установлении правоотношений, а также при заключении и исполнении заключенных между собой гражданско-правовых договоров и (или) соглашений, заключили настоящее Соглашение о конфиденциальности (далее — «Соглашение») о нижеследующем.</w:t>
      </w:r>
    </w:p>
    <w:p>
      <w:pPr>
        <w:spacing w:after="120"/>
        <w:jc w:val="both"/>
      </w:pPr>
      <w:r>
        <w:t xml:space="preserve">1. Под конфиденциальной информацией Раскрывающей стороны понимается любая информация, которая представляет действительную или потенциальную коммерческую ценность в силу ее неизвестности третьим лицам, полученная Принимающей стороной от Раскрывающей стороны в устной, письменной или любой другой форме, включая, но не ограничиваясь, информацией относительно:</w:t>
      </w:r>
    </w:p>
    <w:p>
      <w:pPr>
        <w:spacing w:after="60"/>
        <w:ind w:left="454"/>
        <w:jc w:val="both"/>
      </w:pPr>
      <w:r>
        <w:t xml:space="preserve">— любой документации, переданной Раскрывающей стороной Принимающей стороне;</w:t>
      </w:r>
    </w:p>
    <w:p>
      <w:pPr>
        <w:spacing w:after="60"/>
        <w:ind w:left="454"/>
        <w:jc w:val="both"/>
      </w:pPr>
      <w:r>
        <w:t xml:space="preserve">— прав доступа к информационным системам Раскрывающей стороны;</w:t>
      </w:r>
    </w:p>
    <w:p>
      <w:pPr>
        <w:spacing w:after="60"/>
        <w:ind w:left="454"/>
        <w:jc w:val="both"/>
      </w:pPr>
      <w:r>
        <w:t xml:space="preserve">— любой информации, содержащейся в информационных системах, к которой Принимающая сторона получает доступ;</w:t>
      </w:r>
    </w:p>
    <w:p>
      <w:pPr>
        <w:spacing w:after="60"/>
        <w:ind w:left="454"/>
        <w:jc w:val="both"/>
      </w:pPr>
      <w:r>
        <w:t xml:space="preserve">— структурных подразделений и производственных процессов Раскрывающей стороны;</w:t>
      </w:r>
    </w:p>
    <w:p>
      <w:pPr>
        <w:spacing w:after="60"/>
        <w:ind w:left="454"/>
        <w:jc w:val="both"/>
      </w:pPr>
      <w:r>
        <w:t xml:space="preserve">— исследований, разработок, технологий, оборудования и методик Раскрывающей стороны;</w:t>
      </w:r>
    </w:p>
    <w:p>
      <w:pPr>
        <w:spacing w:after="60"/>
        <w:ind w:left="454"/>
        <w:jc w:val="both"/>
      </w:pPr>
      <w:r>
        <w:t xml:space="preserve">— клиентов и поставщиков, а также содержания и стадии переговоров с ними;</w:t>
      </w:r>
    </w:p>
    <w:p>
      <w:pPr>
        <w:spacing w:after="60"/>
        <w:ind w:left="454"/>
        <w:jc w:val="both"/>
      </w:pPr>
      <w:r>
        <w:t xml:space="preserve">— персональных данных клиентов Раскрывающей стороны, ставших известными Принимающей стороне;</w:t>
      </w:r>
    </w:p>
    <w:p>
      <w:pPr>
        <w:spacing w:after="60"/>
        <w:ind w:left="454"/>
        <w:jc w:val="both"/>
      </w:pPr>
      <w:r>
        <w:t xml:space="preserve">— любой информации, которую Раскрывающая сторона считает конфиденциальной и которая содержит обозначение «Коммерческая тайна» и (или) «Конфиденциально»,</w:t>
      </w:r>
    </w:p>
    <w:p>
      <w:pPr>
        <w:spacing w:after="120"/>
        <w:jc w:val="both"/>
      </w:pPr>
      <w:r>
        <w:t xml:space="preserve">за исключением информации, предоставление которой третьим лицам предусмотрено настоящим Соглашением или Раскрывающей стороной.</w:t>
      </w:r>
    </w:p>
    <w:p>
      <w:pPr>
        <w:spacing w:after="120"/>
        <w:jc w:val="both"/>
      </w:pPr>
      <w:r>
        <w:t xml:space="preserve">2. Принимающая сторона обязуется принимать все разумные меры, необходимые и целесообразные для предотвращения несанкционированного раскрытия и (или) использования Конфиденциальной информации. Принимаемые меры должны быть не менее существенны, чем те, которые Принимающая сторона принимает для сохранения своей собственной информации подобного рода.</w:t>
      </w:r>
    </w:p>
    <w:p>
      <w:pPr>
        <w:spacing w:after="120"/>
        <w:jc w:val="both"/>
      </w:pPr>
      <w:r>
        <w:t xml:space="preserve">3. Принимающая сторона обязуется в течение срока действия настоящего Соглашения, а также в течение 5 (пяти) лет после его прекращения, без предварительного письменного согласия Раскрывающей стороны не разглашать и не раскрывать прямо или косвенно, полностью или частично, в любой форме и любыми средствами Конфиденциальную информацию третьим лицам, не копировать, не воспроизводить и не использовать ее, за исключением случаев, санкционированных Раскрывающей стороной или предусмотренных действующим законодательством.</w:t>
      </w:r>
    </w:p>
    <w:p>
      <w:pPr>
        <w:spacing w:after="120"/>
        <w:jc w:val="both"/>
      </w:pPr>
      <w:r>
        <w:t xml:space="preserve">4. Принимающая сторона не вправе предоставлять доступ к Конфиденциальной информации любым лицам, кроме тех, которым доступ необходим в связи с выполнением обязательств перед Раскрывающей стороной и которые приняли обязательство соблюдать условия ее использования и неразглашения в соответствии с настоящим Соглашением.</w:t>
      </w:r>
    </w:p>
    <w:p>
      <w:pPr>
        <w:spacing w:after="120"/>
        <w:jc w:val="both"/>
      </w:pPr>
      <w:r>
        <w:t xml:space="preserve">5. Если закон или вступивший в силу судебный акт обязывает Принимающую сторону раскрыть Конфиденциальную информацию, она немедленно уведомляет об этом Раскрывающую сторону и раскрывает только ту часть информации, которая необходима согласно соответствующему требованию. Такое раскрытие не влечет ответственности по настоящему Соглашению.</w:t>
      </w:r>
    </w:p>
    <w:p>
      <w:pPr>
        <w:spacing w:after="120"/>
        <w:jc w:val="both"/>
      </w:pPr>
      <w:r>
        <w:t xml:space="preserve">6. За несанкционированное разглашение Конфиденциальной информации Принимающая сторона несет ответственность в соответствии с действующим законодательством и в полном объеме возмещает Раскрывающей стороне причиненные таким разглашением убытки.</w:t>
      </w:r>
    </w:p>
    <w:p>
      <w:pPr>
        <w:spacing w:after="120"/>
        <w:jc w:val="both"/>
      </w:pPr>
      <w:r>
        <w:t xml:space="preserve">7. Настоящее Соглашение вступает в силу с момента подписания и действует в течение одного календарного года, а в части обязательств о неразглашении — в течение срока, указанного в пункте 3. Соглашение подписывается в двух экземплярах, имеющих равную юридическую силу, по одному для каждой из Сторон, либо в электронной форме простой электронной подписью в порядке, предусмотренном договором оказания услуг между Сторонами.</w:t>
      </w:r>
    </w:p>
    <w:p>
      <w:pPr>
        <w:keepNext/>
        <w:spacing w:before="200" w:after="80"/>
      </w:pPr>
      <w:r>
        <w:rPr>
          <w:b/>
        </w:rPr>
        <w:t xml:space="preserve">Реквизиты и подписи Сторон</w:t>
      </w:r>
    </w:p>
    <w:tbl>
      <w:tblPr>
        <w:tblW w:w="5000" w:type="pct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val="0000"/>
      </w:tblPr>
      <w:tblGrid>
        <w:gridCol w:w="4677"/>
        <w:gridCol w:w="4677"/>
      </w:tblGrid>
      <w:tr>
        <w:tc>
          <w:tcPr>
            <w:tcW w:w="4677" w:type="dxa"/>
          </w:tcPr>
          <w:p>
            <w:pPr>
              <w:spacing w:after="60"/>
            </w:pPr>
            <w:r>
              <w:rPr>
                <w:b/>
              </w:rPr>
              <w:t xml:space="preserve">РАСКРЫВАЮЩАЯ СТОРОНА</w:t>
            </w:r>
          </w:p>
          <w:p>
            <w:pPr>
              <w:spacing w:after="40"/>
            </w:pPr>
            <w:r>
              <w:t xml:space="preserve">ИП Ванеев Виталий Игоревич</w:t>
            </w:r>
          </w:p>
          <w:p>
            <w:pPr>
              <w:spacing w:after="40"/>
            </w:pPr>
            <w:r>
              <w:t xml:space="preserve">ОГРНИП 314272415400148</w:t>
            </w:r>
          </w:p>
          <w:p>
            <w:pPr>
              <w:spacing w:after="40"/>
            </w:pPr>
            <w:r>
              <w:t xml:space="preserve">ИНН 272498930696</w:t>
            </w:r>
          </w:p>
          <w:p>
            <w:pPr>
              <w:spacing w:after="40"/>
            </w:pPr>
            <w:r>
              <w:t xml:space="preserve">Адрес регистрации: г. Хабаровск, ул. Шелеста, д. 61</w:t>
            </w:r>
          </w:p>
          <w:p>
            <w:pPr>
              <w:spacing w:after="40"/>
            </w:pPr>
            <w:r>
              <w:t xml:space="preserve">Электронная почта: eastside.main@gmail.com</w:t>
            </w:r>
          </w:p>
        </w:tc>
        <w:tc>
          <w:tcPr>
            <w:tcW w:w="4677" w:type="dxa"/>
          </w:tcPr>
          <w:p>
            <w:pPr>
              <w:spacing w:after="60"/>
            </w:pPr>
            <w:r>
              <w:rPr>
                <w:b/>
              </w:rPr>
              <w:t xml:space="preserve">ПРИНИМАЮЩАЯ СТОРОНА</w:t>
            </w:r>
          </w:p>
          <w:p>
            <w:pPr>
              <w:spacing w:after="40"/>
            </w:pPr>
            <w:r>
              <w:t xml:space="preserve">ФИО: ________________________________________</w:t>
            </w:r>
          </w:p>
          <w:p>
            <w:pPr>
              <w:spacing w:after="40"/>
            </w:pPr>
            <w:r>
              <w:t xml:space="preserve">Паспорт: серия ______ номер __________</w:t>
            </w:r>
          </w:p>
          <w:p>
            <w:pPr>
              <w:spacing w:after="40"/>
            </w:pPr>
            <w:r>
              <w:t xml:space="preserve">Выдан: ________________________________________</w:t>
            </w:r>
          </w:p>
          <w:p>
            <w:pPr>
              <w:spacing w:after="40"/>
            </w:pPr>
            <w:r>
              <w:t xml:space="preserve">ИНН: ____________</w:t>
            </w:r>
          </w:p>
          <w:p>
            <w:pPr>
              <w:spacing w:after="40"/>
            </w:pPr>
            <w:r>
              <w:t xml:space="preserve">Адрес регистрации: ________________________________________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t xml:space="preserve"> </w:t>
      </w:r>
    </w:p>
    <w:tbl>
      <w:tblPr>
        <w:tblW w:w="5000" w:type="pct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val="0000"/>
      </w:tblPr>
      <w:tblGrid>
        <w:gridCol w:w="4677"/>
        <w:gridCol w:w="4677"/>
      </w:tblGrid>
      <w:tr>
        <w:tc>
          <w:tcPr>
            <w:tcW w:w="4677" w:type="dxa"/>
          </w:tcPr>
          <w:p>
            <w:pPr>
              <w:spacing w:after="40"/>
            </w:pPr>
            <w:r>
              <w:t xml:space="preserve">Раскрывающая сторона:</w:t>
            </w:r>
          </w:p>
          <w:p>
            <w:pPr>
              <w:spacing w:after="40"/>
            </w:pPr>
            <w:r>
              <w:t xml:space="preserve">_______________ / В. И. Ванеев</w:t>
            </w:r>
          </w:p>
        </w:tc>
        <w:tc>
          <w:tcPr>
            <w:tcW w:w="4677" w:type="dxa"/>
          </w:tcPr>
          <w:p>
            <w:pPr>
              <w:spacing w:after="40"/>
            </w:pPr>
            <w:r>
              <w:t xml:space="preserve">Принимающая сторона:</w:t>
            </w:r>
          </w:p>
          <w:p>
            <w:pPr>
              <w:spacing w:after="40"/>
            </w:pPr>
            <w:r>
              <w:t xml:space="preserve">_______________ / ____________________________</w:t>
            </w:r>
          </w:p>
        </w:tc>
      </w:tr>
    </w:tbl>
    <w:p>
      <w:pPr>
        <w:spacing w:after="0"/>
      </w:pPr>
    </w:p>
    <w:sectPr>
      <w:pgSz w:w="11906" w:h="16838"/>
      <w:pgMar w:top="1134" w:right="1134" w:bottom="1134" w:left="1418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