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0"/>
      </w:pPr>
      <w:r>
        <w:rPr/>
        <w:t xml:space="preserve">RÉCOLEMENT DÉCENNAL DES MUSÉES DE FRANCE </w:t>
      </w:r>
    </w:p>
    <w:p>
      <w:pPr>
        <w:pStyle w:val="style30"/>
      </w:pPr>
      <w:r>
        <w:rPr/>
        <w:t>COLLECTIONS NATIONALES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5"/>
      </w:pPr>
      <w:r>
        <w:rPr/>
        <w:t>PROCÈS-VERBAL DE CAMPAGNE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27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0"/>
          <w:left w:type="dxa" w:w="-1"/>
          <w:bottom w:type="dxa" w:w="0"/>
          <w:right w:type="dxa" w:w="10"/>
        </w:tblCellMar>
      </w:tblPr>
      <w:tblGrid>
        <w:gridCol w:w="2834"/>
        <w:gridCol w:w="6785"/>
      </w:tblGrid>
      <w:tr>
        <w:trPr>
          <w:cantSplit w:val="false"/>
        </w:trPr>
        <w:tc>
          <w:tcPr>
            <w:tcW w:type="dxa" w:w="28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-1"/>
            </w:tcMar>
          </w:tcPr>
          <w:p>
            <w:pPr>
              <w:pStyle w:val="style31"/>
              <w:spacing w:after="57" w:before="57"/>
              <w:contextualSpacing w:val="false"/>
            </w:pPr>
            <w:r>
              <w:rPr/>
              <w:t xml:space="preserve">Campagne </w:t>
            </w:r>
          </w:p>
        </w:tc>
        <w:tc>
          <w:tcPr>
            <w:tcW w:type="dxa" w:w="678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-1"/>
            </w:tcMar>
          </w:tcPr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/>
              <w:t>preferred_labels</w:t>
            </w:r>
          </w:p>
        </w:tc>
      </w:tr>
      <w:tr>
        <w:trPr>
          <w:cantSplit w:val="false"/>
        </w:trPr>
        <w:tc>
          <w:tcPr>
            <w:tcW w:type="dxa" w:w="28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-1"/>
            </w:tcMar>
          </w:tcPr>
          <w:p>
            <w:pPr>
              <w:pStyle w:val="style31"/>
              <w:spacing w:after="57" w:before="57"/>
              <w:contextualSpacing w:val="false"/>
            </w:pPr>
            <w:r>
              <w:rPr/>
              <w:t>Dates de réalisation</w:t>
            </w:r>
          </w:p>
        </w:tc>
        <w:tc>
          <w:tcPr>
            <w:tcW w:type="dxa" w:w="6785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-1"/>
            </w:tcMar>
          </w:tcPr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/>
              <w:t>date_campagne</w:t>
            </w:r>
          </w:p>
        </w:tc>
      </w:tr>
      <w:tr>
        <w:trPr>
          <w:cantSplit w:val="false"/>
        </w:trPr>
        <w:tc>
          <w:tcPr>
            <w:tcW w:type="dxa" w:w="28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-1"/>
            </w:tcMar>
          </w:tcPr>
          <w:p>
            <w:pPr>
              <w:pStyle w:val="style31"/>
              <w:spacing w:after="57" w:before="57"/>
              <w:contextualSpacing w:val="false"/>
            </w:pPr>
            <w:r>
              <w:rPr/>
              <w:t>Méthode (caractéristiques techniques, moyens)</w:t>
            </w:r>
          </w:p>
        </w:tc>
        <w:tc>
          <w:tcPr>
            <w:tcW w:type="dxa" w:w="6785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-1"/>
            </w:tcMar>
          </w:tcPr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>
                <w:lang w:eastAsia="fr-FR"/>
              </w:rPr>
              <w:t>campagne_caracteristiques</w:t>
            </w:r>
          </w:p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>
                <w:lang w:eastAsia="fr-FR"/>
              </w:rPr>
              <w:t>campagne_moyens</w:t>
            </w:r>
          </w:p>
        </w:tc>
      </w:tr>
      <w:tr>
        <w:trPr>
          <w:cantSplit w:val="false"/>
        </w:trPr>
        <w:tc>
          <w:tcPr>
            <w:tcW w:type="dxa" w:w="28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-1"/>
            </w:tcMar>
          </w:tcPr>
          <w:p>
            <w:pPr>
              <w:pStyle w:val="style31"/>
              <w:spacing w:after="57" w:before="57"/>
              <w:contextualSpacing w:val="false"/>
            </w:pPr>
            <w:r>
              <w:rPr/>
              <w:t>Champs couverts</w:t>
            </w:r>
          </w:p>
        </w:tc>
        <w:tc>
          <w:tcPr>
            <w:tcW w:type="dxa" w:w="6785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-1"/>
            </w:tcMar>
          </w:tcPr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>
                <w:lang w:eastAsia="fr-FR"/>
              </w:rPr>
              <w:t>campagne_champs_champs</w:t>
            </w:r>
          </w:p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>
                <w:lang w:eastAsia="fr-FR"/>
              </w:rPr>
              <w:t>campagne_champs_note</w:t>
            </w:r>
          </w:p>
        </w:tc>
      </w:tr>
      <w:tr>
        <w:trPr>
          <w:cantSplit w:val="false"/>
        </w:trPr>
        <w:tc>
          <w:tcPr>
            <w:tcW w:type="dxa" w:w="28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-1"/>
            </w:tcMar>
          </w:tcPr>
          <w:p>
            <w:pPr>
              <w:pStyle w:val="style31"/>
              <w:spacing w:after="57" w:before="57"/>
              <w:contextualSpacing w:val="false"/>
            </w:pPr>
            <w:r>
              <w:rPr/>
              <w:t>Contenu scientifique de la campagne</w:t>
            </w:r>
          </w:p>
        </w:tc>
        <w:tc>
          <w:tcPr>
            <w:tcW w:type="dxa" w:w="6785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-1"/>
            </w:tcMar>
          </w:tcPr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/>
              <w:t>campagne_sci</w:t>
            </w:r>
          </w:p>
        </w:tc>
      </w:tr>
      <w:tr>
        <w:trPr>
          <w:cantSplit w:val="false"/>
        </w:trPr>
        <w:tc>
          <w:tcPr>
            <w:tcW w:type="dxa" w:w="28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-1"/>
            </w:tcMar>
          </w:tcPr>
          <w:p>
            <w:pPr>
              <w:pStyle w:val="style31"/>
              <w:spacing w:after="57" w:before="57"/>
              <w:contextualSpacing w:val="false"/>
            </w:pPr>
            <w:r>
              <w:rPr/>
              <w:t>Objets vus (nb)</w:t>
            </w:r>
          </w:p>
        </w:tc>
        <w:tc>
          <w:tcPr>
            <w:tcW w:type="dxa" w:w="6785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-1"/>
            </w:tcMar>
          </w:tcPr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/>
              <w:t>objets_vus</w:t>
            </w:r>
          </w:p>
        </w:tc>
      </w:tr>
      <w:tr>
        <w:trPr>
          <w:cantSplit w:val="false"/>
        </w:trPr>
        <w:tc>
          <w:tcPr>
            <w:tcW w:type="dxa" w:w="28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-1"/>
            </w:tcMar>
          </w:tcPr>
          <w:p>
            <w:pPr>
              <w:pStyle w:val="style31"/>
              <w:spacing w:after="57" w:before="57"/>
              <w:contextualSpacing w:val="false"/>
            </w:pPr>
            <w:r>
              <w:rPr/>
              <w:t>Objets non vus (nb)</w:t>
            </w:r>
          </w:p>
        </w:tc>
        <w:tc>
          <w:tcPr>
            <w:tcW w:type="dxa" w:w="6785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-1"/>
            </w:tcMar>
          </w:tcPr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/>
              <w:t>objets_non_vus</w:t>
            </w:r>
          </w:p>
        </w:tc>
      </w:tr>
      <w:tr>
        <w:trPr>
          <w:cantSplit w:val="false"/>
        </w:trPr>
        <w:tc>
          <w:tcPr>
            <w:tcW w:type="dxa" w:w="28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-1"/>
            </w:tcMar>
          </w:tcPr>
          <w:p>
            <w:pPr>
              <w:pStyle w:val="style31"/>
              <w:spacing w:after="57" w:before="57"/>
              <w:contextualSpacing w:val="false"/>
            </w:pPr>
            <w:r>
              <w:rPr/>
              <w:t>Objets manquants (nb)</w:t>
            </w:r>
          </w:p>
        </w:tc>
        <w:tc>
          <w:tcPr>
            <w:tcW w:type="dxa" w:w="6785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-1"/>
            </w:tcMar>
          </w:tcPr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/>
              <w:t>objets_manquants</w:t>
            </w:r>
          </w:p>
        </w:tc>
      </w:tr>
      <w:tr>
        <w:trPr>
          <w:cantSplit w:val="false"/>
        </w:trPr>
        <w:tc>
          <w:tcPr>
            <w:tcW w:type="dxa" w:w="28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-1"/>
            </w:tcMar>
          </w:tcPr>
          <w:p>
            <w:pPr>
              <w:pStyle w:val="style31"/>
              <w:spacing w:after="57" w:before="57"/>
              <w:contextualSpacing w:val="false"/>
            </w:pPr>
            <w:r>
              <w:rPr/>
              <w:t>Objets détruits (nb)</w:t>
            </w:r>
          </w:p>
        </w:tc>
        <w:tc>
          <w:tcPr>
            <w:tcW w:type="dxa" w:w="6785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-1"/>
            </w:tcMar>
          </w:tcPr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/>
              <w:t>objets_detruits</w:t>
            </w:r>
          </w:p>
        </w:tc>
      </w:tr>
      <w:tr>
        <w:trPr>
          <w:cantSplit w:val="false"/>
        </w:trPr>
        <w:tc>
          <w:tcPr>
            <w:tcW w:type="dxa" w:w="28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-1"/>
            </w:tcMar>
          </w:tcPr>
          <w:p>
            <w:pPr>
              <w:pStyle w:val="style31"/>
              <w:spacing w:after="57" w:before="57"/>
              <w:contextualSpacing w:val="false"/>
            </w:pPr>
            <w:r>
              <w:rPr/>
              <w:t>Objets non inventoriés (nb)</w:t>
            </w:r>
          </w:p>
        </w:tc>
        <w:tc>
          <w:tcPr>
            <w:tcW w:type="dxa" w:w="6785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-1"/>
            </w:tcMar>
          </w:tcPr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/>
              <w:t>objets_non_inventories</w:t>
            </w:r>
          </w:p>
        </w:tc>
      </w:tr>
      <w:tr>
        <w:trPr>
          <w:cantSplit w:val="false"/>
        </w:trPr>
        <w:tc>
          <w:tcPr>
            <w:tcW w:type="dxa" w:w="28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-1"/>
            </w:tcMar>
          </w:tcPr>
          <w:p>
            <w:pPr>
              <w:pStyle w:val="style31"/>
              <w:spacing w:after="57" w:before="57"/>
              <w:contextualSpacing w:val="false"/>
            </w:pPr>
            <w:r>
              <w:rPr/>
              <w:t>Objets inventoriés plusieurs fois (nb)</w:t>
            </w:r>
          </w:p>
        </w:tc>
        <w:tc>
          <w:tcPr>
            <w:tcW w:type="dxa" w:w="6785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-1"/>
            </w:tcMar>
          </w:tcPr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/>
              <w:t>objets_inventories_plusieurs_fois</w:t>
            </w:r>
          </w:p>
        </w:tc>
      </w:tr>
      <w:tr>
        <w:trPr>
          <w:cantSplit w:val="false"/>
        </w:trPr>
        <w:tc>
          <w:tcPr>
            <w:tcW w:type="dxa" w:w="28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-1"/>
            </w:tcMar>
          </w:tcPr>
          <w:p>
            <w:pPr>
              <w:pStyle w:val="style31"/>
              <w:spacing w:after="57" w:before="57"/>
              <w:contextualSpacing w:val="false"/>
            </w:pPr>
            <w:r>
              <w:rPr/>
              <w:t>Objets marqués (nb)</w:t>
            </w:r>
          </w:p>
        </w:tc>
        <w:tc>
          <w:tcPr>
            <w:tcW w:type="dxa" w:w="6785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-1"/>
            </w:tcMar>
          </w:tcPr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/>
              <w:t>objets_marques</w:t>
            </w:r>
          </w:p>
        </w:tc>
      </w:tr>
      <w:tr>
        <w:trPr>
          <w:cantSplit w:val="false"/>
        </w:trPr>
        <w:tc>
          <w:tcPr>
            <w:tcW w:type="dxa" w:w="28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-1"/>
            </w:tcMar>
          </w:tcPr>
          <w:p>
            <w:pPr>
              <w:pStyle w:val="style31"/>
              <w:spacing w:after="57" w:before="57"/>
              <w:contextualSpacing w:val="false"/>
            </w:pPr>
            <w:r>
              <w:rPr/>
              <w:t>Objets non marqués (nb)</w:t>
            </w:r>
          </w:p>
        </w:tc>
        <w:tc>
          <w:tcPr>
            <w:tcW w:type="dxa" w:w="6785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-1"/>
            </w:tcMar>
          </w:tcPr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/>
              <w:t>objets_non_marques</w:t>
            </w:r>
          </w:p>
        </w:tc>
      </w:tr>
      <w:tr>
        <w:trPr>
          <w:cantSplit w:val="false"/>
        </w:trPr>
        <w:tc>
          <w:tcPr>
            <w:tcW w:type="dxa" w:w="28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-1"/>
            </w:tcMar>
          </w:tcPr>
          <w:p>
            <w:pPr>
              <w:pStyle w:val="style31"/>
              <w:spacing w:after="57" w:before="57"/>
              <w:contextualSpacing w:val="false"/>
            </w:pPr>
            <w:r>
              <w:rPr/>
              <w:t>Objets exposés (nb)</w:t>
            </w:r>
          </w:p>
        </w:tc>
        <w:tc>
          <w:tcPr>
            <w:tcW w:type="dxa" w:w="6785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-1"/>
            </w:tcMar>
          </w:tcPr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/>
              <w:t>objets_exposes</w:t>
            </w:r>
          </w:p>
        </w:tc>
      </w:tr>
      <w:tr>
        <w:trPr>
          <w:cantSplit w:val="false"/>
        </w:trPr>
        <w:tc>
          <w:tcPr>
            <w:tcW w:type="dxa" w:w="28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-1"/>
            </w:tcMar>
          </w:tcPr>
          <w:p>
            <w:pPr>
              <w:pStyle w:val="style31"/>
              <w:spacing w:after="57" w:before="57"/>
              <w:contextualSpacing w:val="false"/>
            </w:pPr>
            <w:r>
              <w:rPr/>
              <w:t>Objets en réserve (nb)</w:t>
            </w:r>
          </w:p>
        </w:tc>
        <w:tc>
          <w:tcPr>
            <w:tcW w:type="dxa" w:w="6785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-1"/>
            </w:tcMar>
          </w:tcPr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/>
              <w:t>objets_en_reserve</w:t>
            </w:r>
          </w:p>
        </w:tc>
      </w:tr>
      <w:tr>
        <w:trPr>
          <w:cantSplit w:val="false"/>
        </w:trPr>
        <w:tc>
          <w:tcPr>
            <w:tcW w:type="dxa" w:w="28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-1"/>
            </w:tcMar>
          </w:tcPr>
          <w:p>
            <w:pPr>
              <w:pStyle w:val="style31"/>
              <w:spacing w:after="57" w:before="57"/>
              <w:contextualSpacing w:val="false"/>
            </w:pPr>
            <w:r>
              <w:rPr/>
              <w:t>Objets présentant des problèmes d'identification (nb)</w:t>
            </w:r>
          </w:p>
        </w:tc>
        <w:tc>
          <w:tcPr>
            <w:tcW w:type="dxa" w:w="6785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-1"/>
            </w:tcMar>
          </w:tcPr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/>
              <w:t>objets_presentants_pb_identification</w:t>
            </w:r>
          </w:p>
        </w:tc>
      </w:tr>
      <w:tr>
        <w:trPr>
          <w:cantSplit w:val="false"/>
        </w:trPr>
        <w:tc>
          <w:tcPr>
            <w:tcW w:type="dxa" w:w="28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-1"/>
            </w:tcMar>
          </w:tcPr>
          <w:p>
            <w:pPr>
              <w:pStyle w:val="style31"/>
              <w:spacing w:after="57" w:before="57"/>
              <w:contextualSpacing w:val="false"/>
            </w:pPr>
            <w:r>
              <w:rPr/>
              <w:t>Etat des collections (par catégorie)</w:t>
            </w:r>
          </w:p>
          <w:p>
            <w:pPr>
              <w:pStyle w:val="style31"/>
              <w:spacing w:after="57" w:before="57"/>
              <w:contextualSpacing w:val="false"/>
            </w:pPr>
            <w:r>
              <w:rPr/>
            </w:r>
          </w:p>
        </w:tc>
        <w:tc>
          <w:tcPr>
            <w:tcW w:type="dxa" w:w="6785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-1"/>
            </w:tcMar>
          </w:tcPr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>
                <w:b/>
                <w:bCs/>
              </w:rPr>
              <w:t>Etat global :</w:t>
            </w:r>
          </w:p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/>
              <w:t>etat_collections_global</w:t>
            </w:r>
          </w:p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>
                <w:b/>
                <w:bCs/>
              </w:rPr>
              <w:t>Constat d'état :</w:t>
            </w:r>
          </w:p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/>
              <w:t>etat_collections_categorie</w:t>
            </w:r>
          </w:p>
        </w:tc>
      </w:tr>
      <w:tr>
        <w:trPr>
          <w:cantSplit w:val="false"/>
        </w:trPr>
        <w:tc>
          <w:tcPr>
            <w:tcW w:type="dxa" w:w="28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-1"/>
            </w:tcMar>
          </w:tcPr>
          <w:p>
            <w:pPr>
              <w:pStyle w:val="style31"/>
              <w:spacing w:after="57" w:before="57"/>
              <w:contextualSpacing w:val="false"/>
            </w:pPr>
            <w:r>
              <w:rPr/>
              <w:t>Photographies existantes (préciser si numérique ou argentiques)</w:t>
            </w:r>
          </w:p>
        </w:tc>
        <w:tc>
          <w:tcPr>
            <w:tcW w:type="dxa" w:w="6785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-1"/>
            </w:tcMar>
          </w:tcPr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/>
              <w:t>photographies_existantes</w:t>
            </w:r>
          </w:p>
        </w:tc>
      </w:tr>
      <w:tr>
        <w:trPr>
          <w:cantSplit w:val="false"/>
        </w:trPr>
        <w:tc>
          <w:tcPr>
            <w:tcW w:type="dxa" w:w="283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-1"/>
            </w:tcMar>
          </w:tcPr>
          <w:p>
            <w:pPr>
              <w:pStyle w:val="style31"/>
              <w:spacing w:after="57" w:before="57"/>
              <w:contextualSpacing w:val="false"/>
            </w:pPr>
            <w:r>
              <w:rPr/>
              <w:t>Nb total d'objets récolés (vus / non vus)</w:t>
            </w:r>
          </w:p>
        </w:tc>
        <w:tc>
          <w:tcPr>
            <w:tcW w:type="dxa" w:w="6785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-1"/>
            </w:tcMar>
          </w:tcPr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/>
              <w:t>total_objets_recoles</w:t>
            </w:r>
          </w:p>
        </w:tc>
      </w:tr>
    </w:tbl>
    <w:p>
      <w:pPr>
        <w:pStyle w:val="style20"/>
      </w:pPr>
      <w:r>
        <w:rPr/>
      </w:r>
    </w:p>
    <w:p>
      <w:pPr>
        <w:pStyle w:val="style0"/>
      </w:pPr>
      <w:r>
        <w:rPr/>
        <w:t>Commentaires libres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0"/>
      </w:pPr>
      <w:r>
        <w:rPr/>
      </w:r>
    </w:p>
    <w:tbl>
      <w:tblPr>
        <w:jc w:val="left"/>
        <w:tblInd w:type="dxa" w:w="27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0"/>
          <w:left w:type="dxa" w:w="-1"/>
          <w:bottom w:type="dxa" w:w="0"/>
          <w:right w:type="dxa" w:w="10"/>
        </w:tblCellMar>
      </w:tblPr>
      <w:tblGrid>
        <w:gridCol w:w="4810"/>
        <w:gridCol w:w="4809"/>
      </w:tblGrid>
      <w:tr>
        <w:trPr>
          <w:cantSplit w:val="false"/>
        </w:trPr>
        <w:tc>
          <w:tcPr>
            <w:tcW w:type="dxa" w:w="481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-1"/>
            </w:tcMar>
          </w:tcPr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/>
              <w:t>Signature responsable des collections</w:t>
            </w:r>
          </w:p>
        </w:tc>
        <w:tc>
          <w:tcPr>
            <w:tcW w:type="dxa" w:w="480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-1"/>
            </w:tcMar>
          </w:tcPr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/>
              <w:t>Signature du chef d'établissement</w:t>
            </w:r>
          </w:p>
        </w:tc>
      </w:tr>
      <w:tr>
        <w:trPr>
          <w:cantSplit w:val="false"/>
        </w:trPr>
        <w:tc>
          <w:tcPr>
            <w:tcW w:type="dxa" w:w="4810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-1"/>
            </w:tcMar>
          </w:tcPr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/>
            </w:r>
          </w:p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/>
            </w:r>
          </w:p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/>
            </w:r>
          </w:p>
        </w:tc>
        <w:tc>
          <w:tcPr>
            <w:tcW w:type="dxa" w:w="4809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-1"/>
            </w:tcMar>
          </w:tcPr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30"/>
        <w:pageBreakBefore/>
      </w:pPr>
      <w:r>
        <w:rPr/>
        <w:t xml:space="preserve">RÉCOLEMENT DÉCENNAL DES MUSÉES DE FRANCE </w:t>
      </w:r>
    </w:p>
    <w:p>
      <w:pPr>
        <w:pStyle w:val="style30"/>
      </w:pPr>
      <w:r>
        <w:rPr/>
        <w:t>COLLECTIONS NATIONALES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5"/>
      </w:pPr>
      <w:r>
        <w:rPr/>
        <w:t>PROCÈS-VERBAL DE CAMPAGNE – LISTES ANNEXÉES</w:t>
      </w:r>
    </w:p>
    <w:p>
      <w:pPr>
        <w:pStyle w:val="style20"/>
      </w:pPr>
      <w:r>
        <w:rPr/>
      </w:r>
    </w:p>
    <w:tbl>
      <w:tblPr>
        <w:jc w:val="left"/>
        <w:tblInd w:type="dxa" w:w="27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0"/>
          <w:left w:type="dxa" w:w="-1"/>
          <w:bottom w:type="dxa" w:w="0"/>
          <w:right w:type="dxa" w:w="10"/>
        </w:tblCellMar>
      </w:tblPr>
      <w:tblGrid>
        <w:gridCol w:w="2822"/>
        <w:gridCol w:w="6797"/>
      </w:tblGrid>
      <w:tr>
        <w:trPr>
          <w:cantSplit w:val="false"/>
        </w:trPr>
        <w:tc>
          <w:tcPr>
            <w:tcW w:type="dxa" w:w="282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-1"/>
            </w:tcMar>
          </w:tcPr>
          <w:p>
            <w:pPr>
              <w:pStyle w:val="style31"/>
              <w:spacing w:after="57" w:before="57"/>
              <w:contextualSpacing w:val="false"/>
            </w:pPr>
            <w:r>
              <w:rPr/>
              <w:t xml:space="preserve">Campagne </w:t>
            </w:r>
          </w:p>
        </w:tc>
        <w:tc>
          <w:tcPr>
            <w:tcW w:type="dxa" w:w="67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-1"/>
            </w:tcMar>
          </w:tcPr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/>
              <w:t>preferred_labels</w:t>
            </w:r>
          </w:p>
        </w:tc>
      </w:tr>
      <w:tr>
        <w:trPr>
          <w:cantSplit w:val="false"/>
        </w:trPr>
        <w:tc>
          <w:tcPr>
            <w:tcW w:type="dxa" w:w="282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-1"/>
            </w:tcMar>
          </w:tcPr>
          <w:p>
            <w:pPr>
              <w:pStyle w:val="style31"/>
              <w:spacing w:after="57" w:before="57"/>
              <w:contextualSpacing w:val="false"/>
            </w:pPr>
            <w:r>
              <w:rPr/>
              <w:t>Dates de réalisation</w:t>
            </w:r>
          </w:p>
        </w:tc>
        <w:tc>
          <w:tcPr>
            <w:tcW w:type="dxa" w:w="679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-1"/>
            </w:tcMar>
          </w:tcPr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/>
              <w:t>date_campagne</w:t>
            </w:r>
          </w:p>
        </w:tc>
      </w:tr>
      <w:tr>
        <w:trPr>
          <w:cantSplit w:val="false"/>
        </w:trPr>
        <w:tc>
          <w:tcPr>
            <w:tcW w:type="dxa" w:w="282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-1"/>
            </w:tcMar>
          </w:tcPr>
          <w:p>
            <w:pPr>
              <w:pStyle w:val="style31"/>
              <w:spacing w:after="57" w:before="57"/>
              <w:contextualSpacing w:val="false"/>
            </w:pPr>
            <w:r>
              <w:rPr/>
              <w:t>Méthode (caractéristiques techniques, moyens)</w:t>
            </w:r>
          </w:p>
        </w:tc>
        <w:tc>
          <w:tcPr>
            <w:tcW w:type="dxa" w:w="679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-1"/>
            </w:tcMar>
          </w:tcPr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>
                <w:lang w:eastAsia="fr-FR"/>
              </w:rPr>
              <w:t>campagne_caracteristiques</w:t>
            </w:r>
          </w:p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>
                <w:lang w:eastAsia="fr-FR"/>
              </w:rPr>
              <w:t>campagne_moyens</w:t>
            </w:r>
          </w:p>
        </w:tc>
      </w:tr>
      <w:tr>
        <w:trPr>
          <w:cantSplit w:val="false"/>
        </w:trPr>
        <w:tc>
          <w:tcPr>
            <w:tcW w:type="dxa" w:w="282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-1"/>
            </w:tcMar>
          </w:tcPr>
          <w:p>
            <w:pPr>
              <w:pStyle w:val="style31"/>
              <w:spacing w:after="57" w:before="57"/>
              <w:contextualSpacing w:val="false"/>
            </w:pPr>
            <w:r>
              <w:rPr/>
              <w:t>Champs couverts</w:t>
            </w:r>
          </w:p>
        </w:tc>
        <w:tc>
          <w:tcPr>
            <w:tcW w:type="dxa" w:w="679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-1"/>
            </w:tcMar>
          </w:tcPr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>
                <w:lang w:eastAsia="fr-FR"/>
              </w:rPr>
              <w:t>campagne_champs_champs</w:t>
            </w:r>
          </w:p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>
                <w:lang w:eastAsia="fr-FR"/>
              </w:rPr>
              <w:t>campagne_champs_note</w:t>
            </w:r>
          </w:p>
        </w:tc>
      </w:tr>
      <w:tr>
        <w:trPr>
          <w:cantSplit w:val="false"/>
        </w:trPr>
        <w:tc>
          <w:tcPr>
            <w:tcW w:type="dxa" w:w="282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-1"/>
            </w:tcMar>
          </w:tcPr>
          <w:p>
            <w:pPr>
              <w:pStyle w:val="style31"/>
              <w:spacing w:after="57" w:before="57"/>
              <w:contextualSpacing w:val="false"/>
            </w:pPr>
            <w:r>
              <w:rPr/>
              <w:t>Contenu scientifique de la campagne</w:t>
            </w:r>
          </w:p>
        </w:tc>
        <w:tc>
          <w:tcPr>
            <w:tcW w:type="dxa" w:w="679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-1"/>
            </w:tcMar>
          </w:tcPr>
          <w:p>
            <w:pPr>
              <w:pStyle w:val="style28"/>
              <w:suppressLineNumbers/>
              <w:spacing w:after="57" w:before="57"/>
              <w:ind w:hanging="0" w:left="57" w:right="57"/>
              <w:contextualSpacing w:val="false"/>
            </w:pPr>
            <w:r>
              <w:rPr/>
              <w:t>campagne_sci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Liste des objets non vus </w:t>
      </w:r>
      <w:r>
        <w:rPr/>
        <w:t>(objets_non_vus)</w:t>
      </w:r>
    </w:p>
    <w:p>
      <w:pPr>
        <w:pStyle w:val="style0"/>
      </w:pPr>
      <w:r>
        <w:rPr/>
        <w:t>liste_obj_non_vus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Liste des objets manquants </w:t>
      </w:r>
      <w:r>
        <w:rPr/>
        <w:t>(objets_manquants)</w:t>
      </w:r>
    </w:p>
    <w:p>
      <w:pPr>
        <w:pStyle w:val="style0"/>
      </w:pPr>
      <w:r>
        <w:rPr/>
        <w:t>liste_obj_manquants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Liste des objets détruits </w:t>
      </w:r>
      <w:r>
        <w:rPr/>
        <w:t>(objets_detruits)</w:t>
      </w:r>
    </w:p>
    <w:p>
      <w:pPr>
        <w:pStyle w:val="style0"/>
      </w:pPr>
      <w:r>
        <w:rPr/>
        <w:t>liste_obj_detruits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Liste des objets non inventoriés </w:t>
      </w:r>
      <w:r>
        <w:rPr/>
        <w:t>(objets_non_inventories)</w:t>
      </w:r>
    </w:p>
    <w:p>
      <w:pPr>
        <w:pStyle w:val="style0"/>
      </w:pPr>
      <w:r>
        <w:rPr/>
        <w:t>liste_obj_non_inventories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Liste des objets inventoriés plusieurs fois </w:t>
      </w:r>
      <w:bookmarkStart w:id="0" w:name="_GoBack"/>
      <w:bookmarkEnd w:id="0"/>
      <w:r>
        <w:rPr/>
        <w:t>(objets_inventories_plusieurs_fois)</w:t>
      </w:r>
    </w:p>
    <w:p>
      <w:pPr>
        <w:pStyle w:val="style0"/>
      </w:pPr>
      <w:r>
        <w:rPr/>
        <w:t>liste_obj_inventories_plusieurs_fois</w:t>
      </w:r>
    </w:p>
    <w:sectPr>
      <w:footerReference r:id="rId2" w:type="default"/>
      <w:type w:val="nextPage"/>
      <w:pgSz w:h="16838" w:w="11906"/>
      <w:pgMar w:bottom="1191" w:footer="1134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Josefin Sans">
    <w:charset w:val="80"/>
    <w:family w:val="roman"/>
    <w:pitch w:val="variable"/>
  </w:font>
  <w:font w:name="Arial">
    <w:charset w:val="80"/>
    <w:family w:val="swiss"/>
    <w:pitch w:val="variable"/>
  </w:font>
  <w:font w:name="Arial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jc w:val="right"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Josefin Sans" w:cs="Arial Unicode MS" w:eastAsia="Arial Unicode MS" w:hAnsi="Josefin Sans"/>
      <w:color w:val="00000A"/>
      <w:sz w:val="24"/>
      <w:szCs w:val="24"/>
      <w:lang w:bidi="hi-IN" w:eastAsia="zh-CN" w:val="fr-FR"/>
    </w:rPr>
  </w:style>
  <w:style w:styleId="style15" w:type="character">
    <w:name w:val="Default Paragraph Font"/>
    <w:next w:val="style15"/>
    <w:rPr/>
  </w:style>
  <w:style w:styleId="style16" w:type="character">
    <w:name w:val="En-tête Car"/>
    <w:basedOn w:val="style15"/>
    <w:next w:val="style16"/>
    <w:rPr/>
  </w:style>
  <w:style w:styleId="style17" w:type="character">
    <w:name w:val="Pied de page Car"/>
    <w:basedOn w:val="style15"/>
    <w:next w:val="style17"/>
    <w:rPr/>
  </w:style>
  <w:style w:styleId="style18" w:type="character">
    <w:name w:val="page number"/>
    <w:basedOn w:val="style15"/>
    <w:next w:val="style18"/>
    <w:rPr/>
  </w:style>
  <w:style w:styleId="style19" w:type="paragraph">
    <w:name w:val="Titre"/>
    <w:basedOn w:val="style0"/>
    <w:next w:val="style20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0" w:type="paragraph">
    <w:name w:val="Corps de texte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e"/>
    <w:basedOn w:val="style20"/>
    <w:next w:val="style21"/>
    <w:pPr/>
    <w:rPr>
      <w:rFonts w:cs="Lucida Sans"/>
    </w:rPr>
  </w:style>
  <w:style w:styleId="style22" w:type="paragraph">
    <w:name w:val="Légende"/>
    <w:basedOn w:val="style0"/>
    <w:next w:val="style22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ucida Sans"/>
    </w:rPr>
  </w:style>
  <w:style w:styleId="style24" w:type="paragraph">
    <w:name w:val="Text Body"/>
    <w:basedOn w:val="style0"/>
    <w:next w:val="style24"/>
    <w:pPr>
      <w:spacing w:after="120" w:before="0"/>
      <w:contextualSpacing w:val="false"/>
    </w:pPr>
    <w:rPr/>
  </w:style>
  <w:style w:styleId="style25" w:type="paragraph">
    <w:name w:val="Titre principal"/>
    <w:basedOn w:val="style0"/>
    <w:next w:val="style25"/>
    <w:pPr>
      <w:keepNext/>
      <w:spacing w:after="120" w:before="240"/>
      <w:contextualSpacing w:val="false"/>
      <w:jc w:val="center"/>
    </w:pPr>
    <w:rPr>
      <w:rFonts w:ascii="Arial" w:cs="Lucida Sans" w:eastAsia="SimSun" w:hAnsi="Arial"/>
      <w:b/>
      <w:bCs/>
      <w:sz w:val="28"/>
      <w:szCs w:val="28"/>
    </w:rPr>
  </w:style>
  <w:style w:styleId="style26" w:type="paragraph">
    <w:name w:val="caption"/>
    <w:basedOn w:val="style0"/>
    <w:next w:val="style26"/>
    <w:pPr>
      <w:suppressLineNumbers/>
      <w:spacing w:after="120" w:before="120"/>
      <w:contextualSpacing w:val="false"/>
    </w:pPr>
    <w:rPr>
      <w:i/>
      <w:iCs/>
    </w:rPr>
  </w:style>
  <w:style w:styleId="style27" w:type="paragraph">
    <w:name w:val="Sous-titre"/>
    <w:basedOn w:val="style25"/>
    <w:next w:val="style27"/>
    <w:pPr/>
    <w:rPr>
      <w:i/>
      <w:iCs/>
    </w:rPr>
  </w:style>
  <w:style w:styleId="style28" w:type="paragraph">
    <w:name w:val="Contenu de tableau"/>
    <w:basedOn w:val="style0"/>
    <w:next w:val="style28"/>
    <w:pPr>
      <w:suppressLineNumbers/>
      <w:spacing w:after="57" w:before="57"/>
      <w:ind w:hanging="0" w:left="57" w:right="57"/>
      <w:contextualSpacing w:val="false"/>
    </w:pPr>
    <w:rPr/>
  </w:style>
  <w:style w:styleId="style29" w:type="paragraph">
    <w:name w:val="Titre de tableau"/>
    <w:basedOn w:val="style28"/>
    <w:next w:val="style29"/>
    <w:pPr>
      <w:jc w:val="center"/>
    </w:pPr>
    <w:rPr>
      <w:b/>
      <w:bCs/>
    </w:rPr>
  </w:style>
  <w:style w:styleId="style30" w:type="paragraph">
    <w:name w:val="Sur-titre"/>
    <w:basedOn w:val="style0"/>
    <w:next w:val="style30"/>
    <w:pPr>
      <w:jc w:val="center"/>
    </w:pPr>
    <w:rPr/>
  </w:style>
  <w:style w:styleId="style31" w:type="paragraph">
    <w:name w:val="Contenu de tableau - titre de ligne"/>
    <w:basedOn w:val="style28"/>
    <w:next w:val="style31"/>
    <w:pPr/>
    <w:rPr>
      <w:b/>
    </w:rPr>
  </w:style>
  <w:style w:styleId="style32" w:type="paragraph">
    <w:name w:val="En-tête"/>
    <w:basedOn w:val="style0"/>
    <w:next w:val="style32"/>
    <w:pPr>
      <w:tabs>
        <w:tab w:leader="none" w:pos="4536" w:val="center"/>
        <w:tab w:leader="none" w:pos="9072" w:val="right"/>
      </w:tabs>
    </w:pPr>
    <w:rPr/>
  </w:style>
  <w:style w:styleId="style33" w:type="paragraph">
    <w:name w:val="Pied de page"/>
    <w:basedOn w:val="style0"/>
    <w:next w:val="style33"/>
    <w:pPr>
      <w:tabs>
        <w:tab w:leader="none" w:pos="4536" w:val="center"/>
        <w:tab w:leader="none" w:pos="90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LibreOffice/4.0.5.2$MacOSX_x86 LibreOffice_project/5464147a081647a250913f19c0715bca595af2f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2013-02-09T17:35:00.00Z</dcterms:created>
  <cp:lastModifiedBy>Gautier Michelin</cp:lastModifiedBy>
  <dcterms:modified xsi:type="dcterms:W3CDTF">2013-05-29T16:06:00.00Z</dcterms:modified>
  <cp:revision>29</cp:revision>
</cp:coreProperties>
</file>