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D8" w:rsidRDefault="005E71AD" w:rsidP="00BC7918">
      <w:pPr>
        <w:rPr>
          <w:rFonts w:ascii="Arial" w:hAnsi="Arial" w:cs="Arial"/>
          <w:b/>
          <w:sz w:val="56"/>
          <w:szCs w:val="56"/>
        </w:rPr>
      </w:pPr>
      <w:r>
        <w:rPr>
          <w:rFonts w:ascii="Arial" w:hAnsi="Arial" w:cs="Arial"/>
          <w:b/>
          <w:noProof/>
          <w:sz w:val="56"/>
          <w:szCs w:val="56"/>
        </w:rPr>
        <w:drawing>
          <wp:inline distT="0" distB="0" distL="0" distR="0">
            <wp:extent cx="1085850" cy="12001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085850" cy="1200150"/>
                    </a:xfrm>
                    <a:prstGeom prst="rect">
                      <a:avLst/>
                    </a:prstGeom>
                    <a:noFill/>
                    <a:ln w="9525">
                      <a:noFill/>
                      <a:miter lim="800000"/>
                      <a:headEnd/>
                      <a:tailEnd/>
                    </a:ln>
                  </pic:spPr>
                </pic:pic>
              </a:graphicData>
            </a:graphic>
          </wp:inline>
        </w:drawing>
      </w:r>
    </w:p>
    <w:p w:rsidR="007D0BD8" w:rsidRDefault="007D0BD8" w:rsidP="007D0BD8">
      <w:pPr>
        <w:jc w:val="center"/>
      </w:pPr>
    </w:p>
    <w:p w:rsidR="007D0BD8" w:rsidRPr="00BC7918" w:rsidRDefault="007926B8" w:rsidP="007D0BD8">
      <w:pPr>
        <w:jc w:val="center"/>
        <w:rPr>
          <w:rFonts w:ascii="Edwardian Script ITC" w:hAnsi="Edwardian Script ITC"/>
          <w:b/>
          <w:sz w:val="144"/>
          <w:szCs w:val="144"/>
        </w:rPr>
      </w:pPr>
      <w:r w:rsidRPr="00BC7918">
        <w:rPr>
          <w:rFonts w:ascii="Edwardian Script ITC" w:hAnsi="Edwardian Script ITC"/>
          <w:b/>
          <w:sz w:val="144"/>
          <w:szCs w:val="144"/>
        </w:rPr>
        <w:t>Vision</w:t>
      </w:r>
      <w:r w:rsidR="007D0BD8" w:rsidRPr="00BC7918">
        <w:rPr>
          <w:rFonts w:ascii="Edwardian Script ITC" w:hAnsi="Edwardian Script ITC"/>
          <w:b/>
          <w:sz w:val="144"/>
          <w:szCs w:val="144"/>
        </w:rPr>
        <w:t xml:space="preserve"> Benefits</w:t>
      </w:r>
    </w:p>
    <w:p w:rsidR="007D0BD8" w:rsidRDefault="007D0BD8" w:rsidP="007D0BD8">
      <w:pPr>
        <w:jc w:val="center"/>
      </w:pPr>
    </w:p>
    <w:p w:rsidR="007D0BD8" w:rsidRDefault="007D0BD8" w:rsidP="007D0BD8">
      <w:pPr>
        <w:jc w:val="center"/>
      </w:pPr>
    </w:p>
    <w:p w:rsidR="00CF3356" w:rsidRDefault="00CF3356" w:rsidP="007D0BD8">
      <w:pPr>
        <w:jc w:val="center"/>
      </w:pPr>
    </w:p>
    <w:p w:rsidR="00BC7918" w:rsidRDefault="00BC7918" w:rsidP="00BC7918">
      <w:pPr>
        <w:spacing w:after="150" w:line="240" w:lineRule="atLeast"/>
        <w:rPr>
          <w:rFonts w:ascii="Verdana" w:hAnsi="Verdana"/>
          <w:color w:val="333333"/>
          <w:sz w:val="17"/>
          <w:szCs w:val="17"/>
        </w:rPr>
      </w:pPr>
      <w:r>
        <w:rPr>
          <w:rFonts w:ascii="Verdana" w:hAnsi="Verdana"/>
          <w:color w:val="333333"/>
          <w:sz w:val="17"/>
          <w:szCs w:val="17"/>
        </w:rPr>
        <w:t xml:space="preserve">Toshiba offered their new miniature nuclear reactor to the small Alaskan </w:t>
      </w:r>
      <w:smartTag w:uri="urn:schemas-microsoft-com:office:smarttags" w:element="place">
        <w:smartTag w:uri="urn:schemas-microsoft-com:office:smarttags" w:element="PlaceType">
          <w:r>
            <w:rPr>
              <w:rFonts w:ascii="Verdana" w:hAnsi="Verdana"/>
              <w:color w:val="333333"/>
              <w:sz w:val="17"/>
              <w:szCs w:val="17"/>
            </w:rPr>
            <w:t>village</w:t>
          </w:r>
        </w:smartTag>
        <w:r>
          <w:rPr>
            <w:rFonts w:ascii="Verdana" w:hAnsi="Verdana"/>
            <w:color w:val="333333"/>
            <w:sz w:val="17"/>
            <w:szCs w:val="17"/>
          </w:rPr>
          <w:t xml:space="preserve"> of </w:t>
        </w:r>
        <w:smartTag w:uri="urn:schemas-microsoft-com:office:smarttags" w:element="PlaceName">
          <w:r>
            <w:rPr>
              <w:rFonts w:ascii="Verdana" w:hAnsi="Verdana"/>
              <w:color w:val="333333"/>
              <w:sz w:val="17"/>
              <w:szCs w:val="17"/>
            </w:rPr>
            <w:t>Galena</w:t>
          </w:r>
        </w:smartTag>
      </w:smartTag>
      <w:r>
        <w:rPr>
          <w:rFonts w:ascii="Verdana" w:hAnsi="Verdana"/>
          <w:color w:val="333333"/>
          <w:sz w:val="17"/>
          <w:szCs w:val="17"/>
        </w:rPr>
        <w:t xml:space="preserve"> back in 2003, and after much deliberation it looks like the project is finally moving forward. The city council has voted unanimously to allow construction of the reactor, which Toshiba calls the 4S ("Super-Safe, Small, and Simple"—see how reassuring that is?), and if the Nuclear Regulatory Commission approves, it could be up and running by 2010. The </w:t>
      </w:r>
      <w:smartTag w:uri="urn:schemas-microsoft-com:office:smarttags" w:element="City">
        <w:r>
          <w:rPr>
            <w:rFonts w:ascii="Verdana" w:hAnsi="Verdana"/>
            <w:color w:val="333333"/>
            <w:sz w:val="17"/>
            <w:szCs w:val="17"/>
          </w:rPr>
          <w:t>Galena</w:t>
        </w:r>
      </w:smartTag>
      <w:r>
        <w:rPr>
          <w:rFonts w:ascii="Verdana" w:hAnsi="Verdana"/>
          <w:color w:val="333333"/>
          <w:sz w:val="17"/>
          <w:szCs w:val="17"/>
        </w:rPr>
        <w:t xml:space="preserve"> reactor would be the first built in the </w:t>
      </w:r>
      <w:smartTag w:uri="urn:schemas-microsoft-com:office:smarttags" w:element="country-region">
        <w:r>
          <w:rPr>
            <w:rFonts w:ascii="Verdana" w:hAnsi="Verdana"/>
            <w:color w:val="333333"/>
            <w:sz w:val="17"/>
            <w:szCs w:val="17"/>
          </w:rPr>
          <w:t>US</w:t>
        </w:r>
      </w:smartTag>
      <w:r>
        <w:rPr>
          <w:rFonts w:ascii="Verdana" w:hAnsi="Verdana"/>
          <w:color w:val="333333"/>
          <w:sz w:val="17"/>
          <w:szCs w:val="17"/>
        </w:rPr>
        <w:t xml:space="preserve"> since the 1980's, when that little faux pas at </w:t>
      </w:r>
      <w:smartTag w:uri="urn:schemas-microsoft-com:office:smarttags" w:element="City">
        <w:smartTag w:uri="urn:schemas-microsoft-com:office:smarttags" w:element="place">
          <w:r>
            <w:rPr>
              <w:rFonts w:ascii="Verdana" w:hAnsi="Verdana"/>
              <w:color w:val="333333"/>
              <w:sz w:val="17"/>
              <w:szCs w:val="17"/>
            </w:rPr>
            <w:t>Chernobyl</w:t>
          </w:r>
        </w:smartTag>
      </w:smartTag>
      <w:r>
        <w:rPr>
          <w:rFonts w:ascii="Verdana" w:hAnsi="Verdana"/>
          <w:color w:val="333333"/>
          <w:sz w:val="17"/>
          <w:szCs w:val="17"/>
        </w:rPr>
        <w:t xml:space="preserve"> had everyone ducking and covering under their school desks.</w:t>
      </w:r>
    </w:p>
    <w:p w:rsidR="00BC7918" w:rsidRDefault="00BC7918" w:rsidP="00BC7918">
      <w:pPr>
        <w:spacing w:after="150" w:line="240" w:lineRule="atLeast"/>
        <w:rPr>
          <w:rFonts w:ascii="Verdana" w:hAnsi="Verdana"/>
          <w:color w:val="333333"/>
          <w:sz w:val="17"/>
          <w:szCs w:val="17"/>
        </w:rPr>
      </w:pPr>
      <w:r>
        <w:rPr>
          <w:rFonts w:ascii="Verdana" w:hAnsi="Verdana"/>
          <w:color w:val="333333"/>
          <w:sz w:val="17"/>
          <w:szCs w:val="17"/>
        </w:rPr>
        <w:t>The 4S reactor will be the smallest reactor ever built, measuring about the size of a large spruce tree. The reactor core itself will be underground and encased in a concrete housing, making it "as safe from immune to attack or theft as a missle in its silo," according to Toshiba reps. Nice analogy, guys. The village of 700 will only have to pay for the reactor's operational costs, making the 4S not only a clean but cheap alternative power source that even some environment groups can (cautiously) get behind.</w:t>
      </w:r>
    </w:p>
    <w:p w:rsidR="00BE2BAB" w:rsidRDefault="00BE2BAB"/>
    <w:p w:rsidR="009E1C56" w:rsidRDefault="009E1C56">
      <w:r>
        <w:t>Coverage:</w:t>
      </w:r>
    </w:p>
    <w:tbl>
      <w:tblPr>
        <w:tblStyle w:val="TableGrid"/>
        <w:tblW w:w="0" w:type="auto"/>
        <w:tblLook w:val="01E0"/>
      </w:tblPr>
      <w:tblGrid>
        <w:gridCol w:w="2214"/>
        <w:gridCol w:w="2214"/>
        <w:gridCol w:w="2214"/>
        <w:gridCol w:w="2214"/>
      </w:tblGrid>
      <w:tr w:rsidR="009E1C56">
        <w:tc>
          <w:tcPr>
            <w:tcW w:w="2214" w:type="dxa"/>
            <w:shd w:val="clear" w:color="auto" w:fill="404040"/>
          </w:tcPr>
          <w:p w:rsidR="009E1C56" w:rsidRDefault="009E1C56">
            <w:r>
              <w:t>Option 1</w:t>
            </w:r>
          </w:p>
        </w:tc>
        <w:tc>
          <w:tcPr>
            <w:tcW w:w="2214" w:type="dxa"/>
            <w:shd w:val="clear" w:color="auto" w:fill="404040"/>
          </w:tcPr>
          <w:p w:rsidR="009E1C56" w:rsidRDefault="009E1C56">
            <w:r>
              <w:t>Option 2</w:t>
            </w:r>
          </w:p>
        </w:tc>
        <w:tc>
          <w:tcPr>
            <w:tcW w:w="2214" w:type="dxa"/>
            <w:shd w:val="clear" w:color="auto" w:fill="404040"/>
          </w:tcPr>
          <w:p w:rsidR="009E1C56" w:rsidRDefault="009E1C56">
            <w:r>
              <w:t>Option 3</w:t>
            </w:r>
          </w:p>
        </w:tc>
        <w:tc>
          <w:tcPr>
            <w:tcW w:w="2214" w:type="dxa"/>
            <w:shd w:val="clear" w:color="auto" w:fill="404040"/>
          </w:tcPr>
          <w:p w:rsidR="009E1C56" w:rsidRDefault="009E1C56">
            <w:r>
              <w:t>Option 4</w:t>
            </w:r>
          </w:p>
        </w:tc>
      </w:tr>
      <w:tr w:rsidR="009E1C56">
        <w:tc>
          <w:tcPr>
            <w:tcW w:w="2214" w:type="dxa"/>
          </w:tcPr>
          <w:p w:rsidR="009E1C56" w:rsidRDefault="009E1C56">
            <w:r>
              <w:t>Glasses</w:t>
            </w:r>
          </w:p>
        </w:tc>
        <w:tc>
          <w:tcPr>
            <w:tcW w:w="2214" w:type="dxa"/>
          </w:tcPr>
          <w:p w:rsidR="009E1C56" w:rsidRDefault="009E1C56">
            <w:r>
              <w:t>90%</w:t>
            </w:r>
          </w:p>
        </w:tc>
        <w:tc>
          <w:tcPr>
            <w:tcW w:w="2214" w:type="dxa"/>
          </w:tcPr>
          <w:p w:rsidR="009E1C56" w:rsidRDefault="009E1C56">
            <w:r>
              <w:t>80%</w:t>
            </w:r>
          </w:p>
        </w:tc>
        <w:tc>
          <w:tcPr>
            <w:tcW w:w="2214" w:type="dxa"/>
          </w:tcPr>
          <w:p w:rsidR="009E1C56" w:rsidRDefault="009E1C56">
            <w:r>
              <w:t>50%</w:t>
            </w:r>
          </w:p>
        </w:tc>
      </w:tr>
      <w:tr w:rsidR="009E1C56">
        <w:tc>
          <w:tcPr>
            <w:tcW w:w="2214" w:type="dxa"/>
          </w:tcPr>
          <w:p w:rsidR="009E1C56" w:rsidRDefault="009E1C56">
            <w:r>
              <w:t>Contacts</w:t>
            </w:r>
          </w:p>
        </w:tc>
        <w:tc>
          <w:tcPr>
            <w:tcW w:w="2214" w:type="dxa"/>
          </w:tcPr>
          <w:p w:rsidR="009E1C56" w:rsidRDefault="009E1C56">
            <w:r>
              <w:t>90%</w:t>
            </w:r>
          </w:p>
        </w:tc>
        <w:tc>
          <w:tcPr>
            <w:tcW w:w="2214" w:type="dxa"/>
          </w:tcPr>
          <w:p w:rsidR="009E1C56" w:rsidRDefault="009E1C56">
            <w:r>
              <w:t>80%</w:t>
            </w:r>
          </w:p>
        </w:tc>
        <w:tc>
          <w:tcPr>
            <w:tcW w:w="2214" w:type="dxa"/>
          </w:tcPr>
          <w:p w:rsidR="009E1C56" w:rsidRDefault="009E1C56">
            <w:r>
              <w:t>50%</w:t>
            </w:r>
          </w:p>
        </w:tc>
      </w:tr>
      <w:tr w:rsidR="009E1C56">
        <w:tc>
          <w:tcPr>
            <w:tcW w:w="2214" w:type="dxa"/>
          </w:tcPr>
          <w:p w:rsidR="009E1C56" w:rsidRDefault="009E1C56">
            <w:r>
              <w:t>Exams</w:t>
            </w:r>
          </w:p>
        </w:tc>
        <w:tc>
          <w:tcPr>
            <w:tcW w:w="2214" w:type="dxa"/>
          </w:tcPr>
          <w:p w:rsidR="009E1C56" w:rsidRDefault="009E1C56">
            <w:r>
              <w:t>100%</w:t>
            </w:r>
          </w:p>
        </w:tc>
        <w:tc>
          <w:tcPr>
            <w:tcW w:w="2214" w:type="dxa"/>
          </w:tcPr>
          <w:p w:rsidR="009E1C56" w:rsidRDefault="009E1C56">
            <w:r>
              <w:t>90%</w:t>
            </w:r>
          </w:p>
        </w:tc>
        <w:tc>
          <w:tcPr>
            <w:tcW w:w="2214" w:type="dxa"/>
          </w:tcPr>
          <w:p w:rsidR="009E1C56" w:rsidRDefault="009E1C56">
            <w:r>
              <w:t>75%</w:t>
            </w:r>
          </w:p>
        </w:tc>
      </w:tr>
    </w:tbl>
    <w:p w:rsidR="009E1C56" w:rsidRDefault="009E1C56"/>
    <w:sectPr w:rsidR="009E1C56" w:rsidSect="009E1C5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7D0BD8"/>
    <w:rsid w:val="000E4161"/>
    <w:rsid w:val="001141B6"/>
    <w:rsid w:val="0015264D"/>
    <w:rsid w:val="00155D53"/>
    <w:rsid w:val="00172731"/>
    <w:rsid w:val="001908DE"/>
    <w:rsid w:val="001953EF"/>
    <w:rsid w:val="001B3E20"/>
    <w:rsid w:val="001B3EF3"/>
    <w:rsid w:val="001E1541"/>
    <w:rsid w:val="00244678"/>
    <w:rsid w:val="00254126"/>
    <w:rsid w:val="002D248D"/>
    <w:rsid w:val="002E6B7D"/>
    <w:rsid w:val="002F22CF"/>
    <w:rsid w:val="002F4CFC"/>
    <w:rsid w:val="00313B65"/>
    <w:rsid w:val="00313FBD"/>
    <w:rsid w:val="00323B97"/>
    <w:rsid w:val="0034284B"/>
    <w:rsid w:val="00351717"/>
    <w:rsid w:val="0037170E"/>
    <w:rsid w:val="003731B2"/>
    <w:rsid w:val="00395F7E"/>
    <w:rsid w:val="003A0872"/>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5E71AD"/>
    <w:rsid w:val="006130D0"/>
    <w:rsid w:val="006418F3"/>
    <w:rsid w:val="00650716"/>
    <w:rsid w:val="006A350C"/>
    <w:rsid w:val="006A370F"/>
    <w:rsid w:val="006B6FD7"/>
    <w:rsid w:val="00735A19"/>
    <w:rsid w:val="007926B8"/>
    <w:rsid w:val="00794ACA"/>
    <w:rsid w:val="007B7927"/>
    <w:rsid w:val="007D0BD8"/>
    <w:rsid w:val="00812416"/>
    <w:rsid w:val="008A1309"/>
    <w:rsid w:val="008A26E4"/>
    <w:rsid w:val="008A3B0F"/>
    <w:rsid w:val="008A6A25"/>
    <w:rsid w:val="008B34EA"/>
    <w:rsid w:val="008B39CD"/>
    <w:rsid w:val="008E3347"/>
    <w:rsid w:val="008E778F"/>
    <w:rsid w:val="00972041"/>
    <w:rsid w:val="00973148"/>
    <w:rsid w:val="00994588"/>
    <w:rsid w:val="009C4B89"/>
    <w:rsid w:val="009E1C56"/>
    <w:rsid w:val="00A03DD3"/>
    <w:rsid w:val="00A26262"/>
    <w:rsid w:val="00A334A3"/>
    <w:rsid w:val="00A36257"/>
    <w:rsid w:val="00A41E81"/>
    <w:rsid w:val="00A61F4D"/>
    <w:rsid w:val="00A73F48"/>
    <w:rsid w:val="00AA0E5C"/>
    <w:rsid w:val="00AA7AA3"/>
    <w:rsid w:val="00AB0587"/>
    <w:rsid w:val="00AC6FBC"/>
    <w:rsid w:val="00AE1DCF"/>
    <w:rsid w:val="00AF6D15"/>
    <w:rsid w:val="00B44A9B"/>
    <w:rsid w:val="00B95BAD"/>
    <w:rsid w:val="00B95D22"/>
    <w:rsid w:val="00BC7918"/>
    <w:rsid w:val="00BD56BC"/>
    <w:rsid w:val="00BE2BAB"/>
    <w:rsid w:val="00C563CB"/>
    <w:rsid w:val="00C71EB3"/>
    <w:rsid w:val="00C76D1B"/>
    <w:rsid w:val="00C844B4"/>
    <w:rsid w:val="00C96016"/>
    <w:rsid w:val="00CA46AA"/>
    <w:rsid w:val="00CA69CA"/>
    <w:rsid w:val="00CB2905"/>
    <w:rsid w:val="00CB3067"/>
    <w:rsid w:val="00CD1940"/>
    <w:rsid w:val="00CF3356"/>
    <w:rsid w:val="00D335FE"/>
    <w:rsid w:val="00D777B1"/>
    <w:rsid w:val="00D93B1B"/>
    <w:rsid w:val="00DC6899"/>
    <w:rsid w:val="00DD36DC"/>
    <w:rsid w:val="00E25E1F"/>
    <w:rsid w:val="00E46066"/>
    <w:rsid w:val="00EA73B8"/>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BD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E1C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1509145">
      <w:bodyDiv w:val="1"/>
      <w:marLeft w:val="0"/>
      <w:marRight w:val="0"/>
      <w:marTop w:val="0"/>
      <w:marBottom w:val="0"/>
      <w:divBdr>
        <w:top w:val="none" w:sz="0" w:space="0" w:color="auto"/>
        <w:left w:val="none" w:sz="0" w:space="0" w:color="auto"/>
        <w:bottom w:val="none" w:sz="0" w:space="0" w:color="auto"/>
        <w:right w:val="none" w:sz="0" w:space="0" w:color="auto"/>
      </w:divBdr>
      <w:divsChild>
        <w:div w:id="817039213">
          <w:marLeft w:val="0"/>
          <w:marRight w:val="0"/>
          <w:marTop w:val="150"/>
          <w:marBottom w:val="0"/>
          <w:divBdr>
            <w:top w:val="none" w:sz="0" w:space="0" w:color="auto"/>
            <w:left w:val="none" w:sz="0" w:space="0" w:color="auto"/>
            <w:bottom w:val="none" w:sz="0" w:space="0" w:color="auto"/>
            <w:right w:val="none" w:sz="0" w:space="0" w:color="auto"/>
          </w:divBdr>
          <w:divsChild>
            <w:div w:id="2014456432">
              <w:marLeft w:val="45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Adventure Works, Inc</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Benefits</dc:title>
  <dc:creator>Kim Abercrombie</dc:creator>
  <cp:keywords>Human Resources;</cp:keywords>
  <cp:lastModifiedBy>Julian</cp:lastModifiedBy>
  <cp:revision>2</cp:revision>
  <dcterms:created xsi:type="dcterms:W3CDTF">2006-11-16T01:51:00Z</dcterms:created>
  <dcterms:modified xsi:type="dcterms:W3CDTF">2006-11-16T01:51:00Z</dcterms:modified>
</cp:coreProperties>
</file>