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216"/>
        <w:rPr>
          <w:vertAlign w:val="baseline"/>
        </w:rPr>
      </w:pPr>
      <w:r w:rsidDel="00000000" w:rsidR="00000000" w:rsidRPr="00000000">
        <w:rPr>
          <w:rtl w:val="0"/>
        </w:rPr>
      </w:r>
    </w:p>
    <w:p w:rsidR="00000000" w:rsidDel="00000000" w:rsidP="00000000" w:rsidRDefault="00000000" w:rsidRPr="00000000" w14:paraId="00000002">
      <w:pPr>
        <w:ind w:right="-216"/>
        <w:rPr>
          <w:vertAlign w:val="baseline"/>
        </w:rPr>
      </w:pPr>
      <w:r w:rsidDel="00000000" w:rsidR="00000000" w:rsidRPr="00000000">
        <w:rPr>
          <w:rtl w:val="0"/>
        </w:rPr>
      </w:r>
    </w:p>
    <w:p w:rsidR="00000000" w:rsidDel="00000000" w:rsidP="00000000" w:rsidRDefault="00000000" w:rsidRPr="00000000" w14:paraId="00000003">
      <w:pPr>
        <w:ind w:right="-216"/>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-1003299</wp:posOffset>
                </wp:positionV>
                <wp:extent cx="6629400" cy="866775"/>
                <wp:effectExtent b="0" l="0" r="0" t="0"/>
                <wp:wrapNone/>
                <wp:docPr id="2" name=""/>
                <a:graphic>
                  <a:graphicData uri="http://schemas.microsoft.com/office/word/2010/wordprocessingShape">
                    <wps:wsp>
                      <wps:cNvSpPr/>
                      <wps:cNvPr id="3" name="Shape 3"/>
                      <wps:spPr>
                        <a:xfrm>
                          <a:off x="2036063" y="3351375"/>
                          <a:ext cx="6619875" cy="8572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-1003299</wp:posOffset>
                </wp:positionV>
                <wp:extent cx="6629400" cy="866775"/>
                <wp:effectExtent b="0" l="0" r="0" t="0"/>
                <wp:wrapNone/>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629400" cy="866775"/>
                        </a:xfrm>
                        <a:prstGeom prst="rect"/>
                        <a:ln/>
                      </pic:spPr>
                    </pic:pic>
                  </a:graphicData>
                </a:graphic>
              </wp:anchor>
            </w:drawing>
          </mc:Fallback>
        </mc:AlternateContent>
      </w:r>
    </w:p>
    <w:p w:rsidR="00000000" w:rsidDel="00000000" w:rsidP="00000000" w:rsidRDefault="00000000" w:rsidRPr="00000000" w14:paraId="00000004">
      <w:pPr>
        <w:ind w:right="-216"/>
        <w:rPr>
          <w:vertAlign w:val="baseline"/>
        </w:rPr>
      </w:pPr>
      <w:r w:rsidDel="00000000" w:rsidR="00000000" w:rsidRPr="00000000">
        <w:rPr>
          <w:rtl w:val="0"/>
        </w:rPr>
      </w:r>
    </w:p>
    <w:p w:rsidR="00000000" w:rsidDel="00000000" w:rsidP="00000000" w:rsidRDefault="00000000" w:rsidRPr="00000000" w14:paraId="00000005">
      <w:pPr>
        <w:ind w:right="-216"/>
        <w:rPr>
          <w:vertAlign w:val="baseline"/>
        </w:rPr>
      </w:pPr>
      <w:r w:rsidDel="00000000" w:rsidR="00000000" w:rsidRPr="00000000">
        <w:rPr>
          <w:rtl w:val="0"/>
        </w:rPr>
      </w:r>
    </w:p>
    <w:p w:rsidR="00000000" w:rsidDel="00000000" w:rsidP="00000000" w:rsidRDefault="00000000" w:rsidRPr="00000000" w14:paraId="00000006">
      <w:pPr>
        <w:ind w:right="-216"/>
        <w:rPr>
          <w:vertAlign w:val="baseline"/>
        </w:rPr>
      </w:pPr>
      <w:r w:rsidDel="00000000" w:rsidR="00000000" w:rsidRPr="00000000">
        <w:rPr>
          <w:rtl w:val="0"/>
        </w:rPr>
      </w:r>
    </w:p>
    <w:p w:rsidR="00000000" w:rsidDel="00000000" w:rsidP="00000000" w:rsidRDefault="00000000" w:rsidRPr="00000000" w14:paraId="00000007">
      <w:pPr>
        <w:ind w:right="-216"/>
        <w:rP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ind w:right="-216"/>
        <w:rPr>
          <w:vertAlign w:val="baseline"/>
        </w:rPr>
      </w:pPr>
      <w:r w:rsidDel="00000000" w:rsidR="00000000" w:rsidRPr="00000000">
        <w:rPr>
          <w:rtl w:val="0"/>
        </w:rPr>
      </w:r>
    </w:p>
    <w:p w:rsidR="00000000" w:rsidDel="00000000" w:rsidP="00000000" w:rsidRDefault="00000000" w:rsidRPr="00000000" w14:paraId="0000000A">
      <w:pPr>
        <w:ind w:right="-216"/>
        <w:rPr>
          <w:vertAlign w:val="baseline"/>
        </w:rPr>
      </w:pPr>
      <w:r w:rsidDel="00000000" w:rsidR="00000000" w:rsidRPr="00000000">
        <w:rPr>
          <w:rtl w:val="0"/>
        </w:rPr>
      </w:r>
    </w:p>
    <w:p w:rsidR="00000000" w:rsidDel="00000000" w:rsidP="00000000" w:rsidRDefault="00000000" w:rsidRPr="00000000" w14:paraId="0000000B">
      <w:pPr>
        <w:ind w:right="-216"/>
        <w:rPr>
          <w:vertAlign w:val="baseline"/>
        </w:rPr>
      </w:pPr>
      <w:r w:rsidDel="00000000" w:rsidR="00000000" w:rsidRPr="00000000">
        <w:rPr>
          <w:rtl w:val="0"/>
        </w:rPr>
      </w:r>
    </w:p>
    <w:p w:rsidR="00000000" w:rsidDel="00000000" w:rsidP="00000000" w:rsidRDefault="00000000" w:rsidRPr="00000000" w14:paraId="0000000C">
      <w:pPr>
        <w:ind w:right="-216"/>
        <w:rPr>
          <w:vertAlign w:val="baseline"/>
        </w:rPr>
      </w:pPr>
      <w:r w:rsidDel="00000000" w:rsidR="00000000" w:rsidRPr="00000000">
        <w:rPr>
          <w:rtl w:val="0"/>
        </w:rPr>
      </w:r>
    </w:p>
    <w:p w:rsidR="00000000" w:rsidDel="00000000" w:rsidP="00000000" w:rsidRDefault="00000000" w:rsidRPr="00000000" w14:paraId="0000000D">
      <w:pPr>
        <w:ind w:right="-216"/>
        <w:rPr>
          <w:vertAlign w:val="baseline"/>
        </w:rPr>
      </w:pPr>
      <w:r w:rsidDel="00000000" w:rsidR="00000000" w:rsidRPr="00000000">
        <w:rPr>
          <w:rtl w:val="0"/>
        </w:rPr>
      </w:r>
    </w:p>
    <w:p w:rsidR="00000000" w:rsidDel="00000000" w:rsidP="00000000" w:rsidRDefault="00000000" w:rsidRPr="00000000" w14:paraId="0000000E">
      <w:pPr>
        <w:ind w:right="-216"/>
        <w:rPr>
          <w:vertAlign w:val="baseline"/>
        </w:rPr>
      </w:pPr>
      <w:r w:rsidDel="00000000" w:rsidR="00000000" w:rsidRPr="00000000">
        <w:rPr>
          <w:rtl w:val="0"/>
        </w:rPr>
      </w:r>
    </w:p>
    <w:p w:rsidR="00000000" w:rsidDel="00000000" w:rsidP="00000000" w:rsidRDefault="00000000" w:rsidRPr="00000000" w14:paraId="0000000F">
      <w:pPr>
        <w:ind w:right="-216"/>
        <w:rPr>
          <w:vertAlign w:val="baseline"/>
        </w:rPr>
      </w:pPr>
      <w:r w:rsidDel="00000000" w:rsidR="00000000" w:rsidRPr="00000000">
        <w:rPr>
          <w:rtl w:val="0"/>
        </w:rPr>
      </w:r>
    </w:p>
    <w:p w:rsidR="00000000" w:rsidDel="00000000" w:rsidP="00000000" w:rsidRDefault="00000000" w:rsidRPr="00000000" w14:paraId="00000010">
      <w:pPr>
        <w:ind w:right="-216"/>
        <w:rPr>
          <w:vertAlign w:val="baseline"/>
        </w:rPr>
      </w:pPr>
      <w:r w:rsidDel="00000000" w:rsidR="00000000" w:rsidRPr="00000000">
        <w:rPr>
          <w:rtl w:val="0"/>
        </w:rPr>
      </w:r>
    </w:p>
    <w:p w:rsidR="00000000" w:rsidDel="00000000" w:rsidP="00000000" w:rsidRDefault="00000000" w:rsidRPr="00000000" w14:paraId="00000011">
      <w:pPr>
        <w:ind w:right="-216"/>
        <w:rPr>
          <w:vertAlign w:val="baseline"/>
        </w:rPr>
      </w:pPr>
      <w:r w:rsidDel="00000000" w:rsidR="00000000" w:rsidRPr="00000000">
        <w:rPr>
          <w:rtl w:val="0"/>
        </w:rPr>
      </w:r>
    </w:p>
    <w:p w:rsidR="00000000" w:rsidDel="00000000" w:rsidP="00000000" w:rsidRDefault="00000000" w:rsidRPr="00000000" w14:paraId="00000012">
      <w:pPr>
        <w:ind w:right="-216"/>
        <w:rPr>
          <w:vertAlign w:val="baseline"/>
        </w:rPr>
      </w:pPr>
      <w:r w:rsidDel="00000000" w:rsidR="00000000" w:rsidRPr="00000000">
        <w:rPr>
          <w:rtl w:val="0"/>
        </w:rPr>
      </w:r>
    </w:p>
    <w:p w:rsidR="00000000" w:rsidDel="00000000" w:rsidP="00000000" w:rsidRDefault="00000000" w:rsidRPr="00000000" w14:paraId="00000013">
      <w:pPr>
        <w:ind w:right="-216"/>
        <w:rPr>
          <w:vertAlign w:val="baseline"/>
        </w:rPr>
      </w:pPr>
      <w:r w:rsidDel="00000000" w:rsidR="00000000" w:rsidRPr="00000000">
        <w:rPr>
          <w:rtl w:val="0"/>
        </w:rPr>
      </w:r>
    </w:p>
    <w:p w:rsidR="00000000" w:rsidDel="00000000" w:rsidP="00000000" w:rsidRDefault="00000000" w:rsidRPr="00000000" w14:paraId="00000014">
      <w:pPr>
        <w:ind w:right="-216"/>
        <w:rPr>
          <w:vertAlign w:val="baseline"/>
        </w:rPr>
      </w:pPr>
      <w:r w:rsidDel="00000000" w:rsidR="00000000" w:rsidRPr="00000000">
        <w:rPr>
          <w:rtl w:val="0"/>
        </w:rPr>
      </w:r>
    </w:p>
    <w:p w:rsidR="00000000" w:rsidDel="00000000" w:rsidP="00000000" w:rsidRDefault="00000000" w:rsidRPr="00000000" w14:paraId="00000015">
      <w:pPr>
        <w:ind w:right="-216"/>
        <w:rPr>
          <w:vertAlign w:val="baseline"/>
        </w:rPr>
      </w:pPr>
      <w:r w:rsidDel="00000000" w:rsidR="00000000" w:rsidRPr="00000000">
        <w:rPr>
          <w:rtl w:val="0"/>
        </w:rPr>
      </w:r>
    </w:p>
    <w:p w:rsidR="00000000" w:rsidDel="00000000" w:rsidP="00000000" w:rsidRDefault="00000000" w:rsidRPr="00000000" w14:paraId="00000016">
      <w:pPr>
        <w:ind w:right="-216"/>
        <w:rPr>
          <w:vertAlign w:val="baseline"/>
        </w:rPr>
      </w:pPr>
      <w:r w:rsidDel="00000000" w:rsidR="00000000" w:rsidRPr="00000000">
        <w:rPr>
          <w:rtl w:val="0"/>
        </w:rPr>
      </w:r>
    </w:p>
    <w:p w:rsidR="00000000" w:rsidDel="00000000" w:rsidP="00000000" w:rsidRDefault="00000000" w:rsidRPr="00000000" w14:paraId="00000017">
      <w:pPr>
        <w:ind w:right="-216"/>
        <w:rP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18">
      <w:pPr>
        <w:ind w:right="-216"/>
        <w:rPr>
          <w:vertAlign w:val="baseline"/>
        </w:rPr>
      </w:pPr>
      <w:r w:rsidDel="00000000" w:rsidR="00000000" w:rsidRPr="00000000">
        <w:rPr>
          <w:vertAlign w:val="baseline"/>
        </w:rPr>
        <w:drawing>
          <wp:inline distB="0" distT="0" distL="114300" distR="114300">
            <wp:extent cx="1322705" cy="1322070"/>
            <wp:effectExtent b="0" l="0" r="0" t="0"/>
            <wp:docPr descr="Des parcours de formation web certifiants - Diginamic Formation" id="4" name="image4.png"/>
            <a:graphic>
              <a:graphicData uri="http://schemas.openxmlformats.org/drawingml/2006/picture">
                <pic:pic>
                  <pic:nvPicPr>
                    <pic:cNvPr descr="Des parcours de formation web certifiants - Diginamic Formation" id="0" name="image4.png"/>
                    <pic:cNvPicPr preferRelativeResize="0"/>
                  </pic:nvPicPr>
                  <pic:blipFill>
                    <a:blip r:embed="rId7"/>
                    <a:srcRect b="0" l="0" r="0" t="0"/>
                    <a:stretch>
                      <a:fillRect/>
                    </a:stretch>
                  </pic:blipFill>
                  <pic:spPr>
                    <a:xfrm>
                      <a:off x="0" y="0"/>
                      <a:ext cx="1322705" cy="13220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0</wp:posOffset>
                </wp:positionV>
                <wp:extent cx="4954905" cy="1320800"/>
                <wp:effectExtent b="0" l="0" r="0" t="0"/>
                <wp:wrapNone/>
                <wp:docPr id="1" name=""/>
                <a:graphic>
                  <a:graphicData uri="http://schemas.microsoft.com/office/word/2010/wordprocessingShape">
                    <wps:wsp>
                      <wps:cNvSpPr/>
                      <wps:cNvPr id="2" name="Shape 2"/>
                      <wps:spPr>
                        <a:xfrm>
                          <a:off x="2873310" y="3124363"/>
                          <a:ext cx="4945380" cy="1311275"/>
                        </a:xfrm>
                        <a:prstGeom prst="rect">
                          <a:avLst/>
                        </a:prstGeom>
                        <a:noFill/>
                        <a:ln cap="flat" cmpd="sng" w="9525">
                          <a:solidFill>
                            <a:srgbClr val="C0C0C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Verdana" w:cs="Verdana" w:eastAsia="Verdana" w:hAnsi="Verdana"/>
                                <w:b w:val="1"/>
                                <w:i w:val="0"/>
                                <w:smallCaps w:val="0"/>
                                <w:strike w:val="0"/>
                                <w:color w:val="006699"/>
                                <w:sz w:val="48"/>
                                <w:vertAlign w:val="baseline"/>
                              </w:rPr>
                              <w:t xml:space="preserve">Dossier de conception</w:t>
                            </w:r>
                          </w:p>
                          <w:p w:rsidR="00000000" w:rsidDel="00000000" w:rsidP="00000000" w:rsidRDefault="00000000" w:rsidRPr="00000000">
                            <w:pPr>
                              <w:spacing w:after="240" w:before="0" w:line="240"/>
                              <w:ind w:left="964.0000152587891" w:right="0" w:firstLine="0"/>
                              <w:jc w:val="left"/>
                              <w:textDirection w:val="btLr"/>
                            </w:pPr>
                            <w:r w:rsidDel="00000000" w:rsidR="00000000" w:rsidRPr="00000000">
                              <w:rPr>
                                <w:rFonts w:ascii="Verdana" w:cs="Verdana" w:eastAsia="Verdana" w:hAnsi="Verdana"/>
                                <w:b w:val="0"/>
                                <w:i w:val="0"/>
                                <w:smallCaps w:val="0"/>
                                <w:strike w:val="0"/>
                                <w:color w:val="006699"/>
                                <w:sz w:val="48"/>
                                <w:vertAlign w:val="baseline"/>
                              </w:rPr>
                            </w:r>
                            <w:r w:rsidDel="00000000" w:rsidR="00000000" w:rsidRPr="00000000">
                              <w:rPr>
                                <w:rFonts w:ascii="Verdana" w:cs="Verdana" w:eastAsia="Verdana" w:hAnsi="Verdana"/>
                                <w:b w:val="1"/>
                                <w:i w:val="0"/>
                                <w:smallCaps w:val="0"/>
                                <w:strike w:val="0"/>
                                <w:color w:val="c0c0c0"/>
                                <w:sz w:val="48"/>
                                <w:vertAlign w:val="baseline"/>
                              </w:rPr>
                              <w:t xml:space="preserve">&gt;&gt; Diginamic.fr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c0c0c0"/>
                                <w:sz w:val="48"/>
                                <w:vertAlign w:val="baseline"/>
                              </w:rPr>
                            </w:r>
                          </w:p>
                          <w:p w:rsidR="00000000" w:rsidDel="00000000" w:rsidP="00000000" w:rsidRDefault="00000000" w:rsidRPr="00000000">
                            <w:pPr>
                              <w:spacing w:after="240" w:before="0" w:line="240"/>
                              <w:ind w:left="964.0000152587891" w:right="0" w:firstLine="0"/>
                              <w:jc w:val="left"/>
                              <w:textDirection w:val="btLr"/>
                            </w:pPr>
                            <w:r w:rsidDel="00000000" w:rsidR="00000000" w:rsidRPr="00000000">
                              <w:rPr>
                                <w:rFonts w:ascii="Arial" w:cs="Arial" w:eastAsia="Arial" w:hAnsi="Arial"/>
                                <w:b w:val="1"/>
                                <w:i w:val="0"/>
                                <w:smallCaps w:val="0"/>
                                <w:strike w:val="0"/>
                                <w:color w:val="c0c0c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0</wp:posOffset>
                </wp:positionV>
                <wp:extent cx="4954905" cy="1320800"/>
                <wp:effectExtent b="0" l="0" r="0" t="0"/>
                <wp:wrapNone/>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954905" cy="1320800"/>
                        </a:xfrm>
                        <a:prstGeom prst="rect"/>
                        <a:ln/>
                      </pic:spPr>
                    </pic:pic>
                  </a:graphicData>
                </a:graphic>
              </wp:anchor>
            </w:drawing>
          </mc:Fallback>
        </mc:AlternateContent>
      </w:r>
    </w:p>
    <w:p w:rsidR="00000000" w:rsidDel="00000000" w:rsidP="00000000" w:rsidRDefault="00000000" w:rsidRPr="00000000" w14:paraId="00000019">
      <w:pPr>
        <w:ind w:right="-216"/>
        <w:rPr>
          <w:vertAlign w:val="baseline"/>
        </w:rPr>
      </w:pPr>
      <w:r w:rsidDel="00000000" w:rsidR="00000000" w:rsidRPr="00000000">
        <w:rPr>
          <w:rtl w:val="0"/>
        </w:rPr>
      </w:r>
    </w:p>
    <w:p w:rsidR="00000000" w:rsidDel="00000000" w:rsidP="00000000" w:rsidRDefault="00000000" w:rsidRPr="00000000" w14:paraId="0000001A">
      <w:pPr>
        <w:ind w:right="-216"/>
        <w:rPr>
          <w:vertAlign w:val="baseline"/>
        </w:rPr>
      </w:pPr>
      <w:r w:rsidDel="00000000" w:rsidR="00000000" w:rsidRPr="00000000">
        <w:rPr>
          <w:rtl w:val="0"/>
        </w:rPr>
      </w:r>
    </w:p>
    <w:p w:rsidR="00000000" w:rsidDel="00000000" w:rsidP="00000000" w:rsidRDefault="00000000" w:rsidRPr="00000000" w14:paraId="0000001B">
      <w:pPr>
        <w:ind w:right="-216"/>
        <w:rPr>
          <w:vertAlign w:val="baseline"/>
        </w:rPr>
      </w:pPr>
      <w:r w:rsidDel="00000000" w:rsidR="00000000" w:rsidRPr="00000000">
        <w:rPr>
          <w:rtl w:val="0"/>
        </w:rPr>
      </w:r>
    </w:p>
    <w:p w:rsidR="00000000" w:rsidDel="00000000" w:rsidP="00000000" w:rsidRDefault="00000000" w:rsidRPr="00000000" w14:paraId="0000001C">
      <w:pPr>
        <w:ind w:right="-216"/>
        <w:rPr>
          <w:vertAlign w:val="baseline"/>
        </w:rPr>
      </w:pPr>
      <w:r w:rsidDel="00000000" w:rsidR="00000000" w:rsidRPr="00000000">
        <w:rPr>
          <w:rtl w:val="0"/>
        </w:rPr>
      </w:r>
    </w:p>
    <w:p w:rsidR="00000000" w:rsidDel="00000000" w:rsidP="00000000" w:rsidRDefault="00000000" w:rsidRPr="00000000" w14:paraId="0000001D">
      <w:pPr>
        <w:ind w:right="-216"/>
        <w:rPr>
          <w:vertAlign w:val="baseline"/>
        </w:rPr>
      </w:pPr>
      <w:r w:rsidDel="00000000" w:rsidR="00000000" w:rsidRPr="00000000">
        <w:rPr>
          <w:rtl w:val="0"/>
        </w:rPr>
      </w:r>
    </w:p>
    <w:p w:rsidR="00000000" w:rsidDel="00000000" w:rsidP="00000000" w:rsidRDefault="00000000" w:rsidRPr="00000000" w14:paraId="0000001E">
      <w:pPr>
        <w:ind w:right="-216"/>
        <w:rPr>
          <w:vertAlign w:val="baseline"/>
        </w:rPr>
      </w:pPr>
      <w:r w:rsidDel="00000000" w:rsidR="00000000" w:rsidRPr="00000000">
        <w:rPr>
          <w:rtl w:val="0"/>
        </w:rPr>
      </w:r>
    </w:p>
    <w:p w:rsidR="00000000" w:rsidDel="00000000" w:rsidP="00000000" w:rsidRDefault="00000000" w:rsidRPr="00000000" w14:paraId="0000001F">
      <w:pPr>
        <w:ind w:right="-216"/>
        <w:rPr>
          <w:vertAlign w:val="baseline"/>
        </w:rPr>
      </w:pPr>
      <w:r w:rsidDel="00000000" w:rsidR="00000000" w:rsidRPr="00000000">
        <w:rPr>
          <w:rtl w:val="0"/>
        </w:rPr>
      </w:r>
    </w:p>
    <w:p w:rsidR="00000000" w:rsidDel="00000000" w:rsidP="00000000" w:rsidRDefault="00000000" w:rsidRPr="00000000" w14:paraId="00000020">
      <w:pPr>
        <w:ind w:right="-216"/>
        <w:rPr>
          <w:vertAlign w:val="baseline"/>
        </w:rPr>
      </w:pPr>
      <w:r w:rsidDel="00000000" w:rsidR="00000000" w:rsidRPr="00000000">
        <w:rPr>
          <w:rtl w:val="0"/>
        </w:rPr>
      </w:r>
    </w:p>
    <w:p w:rsidR="00000000" w:rsidDel="00000000" w:rsidP="00000000" w:rsidRDefault="00000000" w:rsidRPr="00000000" w14:paraId="00000021">
      <w:pPr>
        <w:ind w:right="-216"/>
        <w:rPr>
          <w:vertAlign w:val="baseline"/>
        </w:rPr>
      </w:pPr>
      <w:r w:rsidDel="00000000" w:rsidR="00000000" w:rsidRPr="00000000">
        <w:rPr>
          <w:rtl w:val="0"/>
        </w:rPr>
      </w:r>
    </w:p>
    <w:p w:rsidR="00000000" w:rsidDel="00000000" w:rsidP="00000000" w:rsidRDefault="00000000" w:rsidRPr="00000000" w14:paraId="00000022">
      <w:pPr>
        <w:ind w:right="-216"/>
        <w:rPr>
          <w:vertAlign w:val="baseline"/>
        </w:rPr>
      </w:pPr>
      <w:r w:rsidDel="00000000" w:rsidR="00000000" w:rsidRPr="00000000">
        <w:rPr>
          <w:rtl w:val="0"/>
        </w:rPr>
      </w:r>
    </w:p>
    <w:p w:rsidR="00000000" w:rsidDel="00000000" w:rsidP="00000000" w:rsidRDefault="00000000" w:rsidRPr="00000000" w14:paraId="00000023">
      <w:pPr>
        <w:ind w:right="-216"/>
        <w:rPr>
          <w:vertAlign w:val="baseline"/>
        </w:rPr>
      </w:pPr>
      <w:r w:rsidDel="00000000" w:rsidR="00000000" w:rsidRPr="00000000">
        <w:rPr>
          <w:rtl w:val="0"/>
        </w:rPr>
      </w:r>
    </w:p>
    <w:p w:rsidR="00000000" w:rsidDel="00000000" w:rsidP="00000000" w:rsidRDefault="00000000" w:rsidRPr="00000000" w14:paraId="00000024">
      <w:pPr>
        <w:ind w:right="-216"/>
        <w:rPr>
          <w:vertAlign w:val="baseline"/>
        </w:rPr>
      </w:pPr>
      <w:r w:rsidDel="00000000" w:rsidR="00000000" w:rsidRPr="00000000">
        <w:rPr>
          <w:rtl w:val="0"/>
        </w:rPr>
      </w:r>
    </w:p>
    <w:p w:rsidR="00000000" w:rsidDel="00000000" w:rsidP="00000000" w:rsidRDefault="00000000" w:rsidRPr="00000000" w14:paraId="00000025">
      <w:pPr>
        <w:ind w:right="-216"/>
        <w:rPr>
          <w:vertAlign w:val="baseline"/>
        </w:rPr>
      </w:pPr>
      <w:r w:rsidDel="00000000" w:rsidR="00000000" w:rsidRPr="00000000">
        <w:rPr>
          <w:rtl w:val="0"/>
        </w:rPr>
      </w:r>
    </w:p>
    <w:p w:rsidR="00000000" w:rsidDel="00000000" w:rsidP="00000000" w:rsidRDefault="00000000" w:rsidRPr="00000000" w14:paraId="00000026">
      <w:pPr>
        <w:ind w:right="-216"/>
        <w:rPr>
          <w:vertAlign w:val="baseline"/>
        </w:rPr>
      </w:pPr>
      <w:r w:rsidDel="00000000" w:rsidR="00000000" w:rsidRPr="00000000">
        <w:rPr>
          <w:rtl w:val="0"/>
        </w:rPr>
      </w:r>
    </w:p>
    <w:p w:rsidR="00000000" w:rsidDel="00000000" w:rsidP="00000000" w:rsidRDefault="00000000" w:rsidRPr="00000000" w14:paraId="00000027">
      <w:pPr>
        <w:ind w:right="-216"/>
        <w:rPr>
          <w:vertAlign w:val="baseline"/>
        </w:rPr>
      </w:pPr>
      <w:r w:rsidDel="00000000" w:rsidR="00000000" w:rsidRPr="00000000">
        <w:rPr>
          <w:rtl w:val="0"/>
        </w:rPr>
      </w:r>
    </w:p>
    <w:p w:rsidR="00000000" w:rsidDel="00000000" w:rsidP="00000000" w:rsidRDefault="00000000" w:rsidRPr="00000000" w14:paraId="00000028">
      <w:pPr>
        <w:ind w:right="-216"/>
        <w:rPr>
          <w:vertAlign w:val="baseline"/>
        </w:rPr>
      </w:pPr>
      <w:r w:rsidDel="00000000" w:rsidR="00000000" w:rsidRPr="00000000">
        <w:rPr>
          <w:rtl w:val="0"/>
        </w:rPr>
      </w:r>
    </w:p>
    <w:p w:rsidR="00000000" w:rsidDel="00000000" w:rsidP="00000000" w:rsidRDefault="00000000" w:rsidRPr="00000000" w14:paraId="00000029">
      <w:pPr>
        <w:ind w:right="-216"/>
        <w:rPr>
          <w:vertAlign w:val="baseline"/>
        </w:rPr>
      </w:pPr>
      <w:r w:rsidDel="00000000" w:rsidR="00000000" w:rsidRPr="00000000">
        <w:rPr>
          <w:rtl w:val="0"/>
        </w:rPr>
      </w:r>
    </w:p>
    <w:p w:rsidR="00000000" w:rsidDel="00000000" w:rsidP="00000000" w:rsidRDefault="00000000" w:rsidRPr="00000000" w14:paraId="0000002A">
      <w:pPr>
        <w:ind w:right="-216"/>
        <w:rPr>
          <w:vertAlign w:val="baseline"/>
        </w:rPr>
      </w:pPr>
      <w:r w:rsidDel="00000000" w:rsidR="00000000" w:rsidRPr="00000000">
        <w:rPr>
          <w:rtl w:val="0"/>
        </w:rPr>
      </w:r>
    </w:p>
    <w:tbl>
      <w:tblPr>
        <w:tblStyle w:val="Table1"/>
        <w:tblW w:w="9318.0" w:type="dxa"/>
        <w:jc w:val="left"/>
        <w:tblInd w:w="180.0" w:type="dxa"/>
        <w:tblLayout w:type="fixed"/>
        <w:tblLook w:val="0000"/>
      </w:tblPr>
      <w:tblGrid>
        <w:gridCol w:w="1095"/>
        <w:gridCol w:w="1836"/>
        <w:gridCol w:w="1219"/>
        <w:gridCol w:w="5168"/>
        <w:tblGridChange w:id="0">
          <w:tblGrid>
            <w:gridCol w:w="1095"/>
            <w:gridCol w:w="1836"/>
            <w:gridCol w:w="1219"/>
            <w:gridCol w:w="5168"/>
          </w:tblGrid>
        </w:tblGridChange>
      </w:tblGrid>
      <w:tr>
        <w:trPr>
          <w:cantSplit w:val="0"/>
          <w:tblHeader w:val="0"/>
        </w:trPr>
        <w:tc>
          <w:tcPr>
            <w:tcBorders>
              <w:top w:color="006699" w:space="0" w:sz="4" w:val="single"/>
              <w:left w:color="006699"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B">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Révision</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C">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Rédacteurs</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D">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Date</w:t>
            </w:r>
            <w:r w:rsidDel="00000000" w:rsidR="00000000" w:rsidRPr="00000000">
              <w:rPr>
                <w:rtl w:val="0"/>
              </w:rPr>
            </w:r>
          </w:p>
        </w:tc>
        <w:tc>
          <w:tcPr>
            <w:tcBorders>
              <w:top w:color="006699" w:space="0" w:sz="4" w:val="single"/>
              <w:left w:color="ffffff" w:space="0" w:sz="4" w:val="single"/>
              <w:bottom w:color="006699" w:space="0" w:sz="4" w:val="single"/>
              <w:right w:color="006699" w:space="0" w:sz="4" w:val="single"/>
            </w:tcBorders>
            <w:shd w:fill="006699" w:val="clear"/>
            <w:vAlign w:val="top"/>
          </w:tcPr>
          <w:p w:rsidR="00000000" w:rsidDel="00000000" w:rsidP="00000000" w:rsidRDefault="00000000" w:rsidRPr="00000000" w14:paraId="0000002E">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Objet</w:t>
            </w:r>
            <w:r w:rsidDel="00000000" w:rsidR="00000000" w:rsidRPr="00000000">
              <w:rPr>
                <w:rtl w:val="0"/>
              </w:rPr>
            </w:r>
          </w:p>
        </w:tc>
      </w:tr>
      <w:tr>
        <w:trPr>
          <w:cantSplit w:val="0"/>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F">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1</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0">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R. BONNAMY</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1">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17/02/2021</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Création du document</w:t>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3">
            <w:pP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4">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5">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7">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8">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9">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B">
      <w:pPr>
        <w:ind w:right="-216"/>
        <w:rPr>
          <w:rFonts w:ascii="Verdana" w:cs="Verdana" w:eastAsia="Verdana" w:hAnsi="Verdana"/>
          <w:b w:val="0"/>
          <w:smallCaps w:val="0"/>
          <w:color w:val="c0c0c0"/>
          <w:sz w:val="26"/>
          <w:szCs w:val="26"/>
          <w:vertAlign w:val="baseline"/>
        </w:rPr>
        <w:sectPr>
          <w:headerReference r:id="rId9" w:type="default"/>
          <w:headerReference r:id="rId10" w:type="first"/>
          <w:footerReference r:id="rId11" w:type="default"/>
          <w:pgSz w:h="16838" w:w="11906" w:orient="portrait"/>
          <w:pgMar w:bottom="1417" w:top="1417" w:left="1417" w:right="1417" w:header="708" w:footer="708"/>
          <w:pgNumType w:start="1"/>
        </w:sectPr>
      </w:pPr>
      <w:bookmarkStart w:colFirst="0" w:colLast="0" w:name="_30j0zll" w:id="1"/>
      <w:bookmarkEnd w:id="1"/>
      <w:r w:rsidDel="00000000" w:rsidR="00000000" w:rsidRPr="00000000">
        <w:rPr>
          <w:rtl w:val="0"/>
        </w:rPr>
      </w:r>
    </w:p>
    <w:p w:rsidR="00000000" w:rsidDel="00000000" w:rsidP="00000000" w:rsidRDefault="00000000" w:rsidRPr="00000000" w14:paraId="0000003C">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INTRODUCTION</w:t>
      </w:r>
    </w:p>
    <w:p w:rsidR="00000000" w:rsidDel="00000000" w:rsidP="00000000" w:rsidRDefault="00000000" w:rsidRPr="00000000" w14:paraId="0000003D">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bookmarkStart w:colFirst="0" w:colLast="0" w:name="_1fob9te" w:id="2"/>
      <w:bookmarkEnd w:id="2"/>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Objet du document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a pour objectif de présenter l’essentiel des questions techniques liées à la mise en place de l’application XXXXXX.</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présente :</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b w:val="0"/>
          <w:i w:val="0"/>
          <w:smallCaps w:val="0"/>
          <w:strike w:val="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diagramme de classes</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b w:val="0"/>
          <w:i w:val="0"/>
          <w:smallCaps w:val="0"/>
          <w:strike w:val="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modèle physique de données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44">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SOMMAIRE</w:t>
      </w:r>
    </w:p>
    <w:p w:rsidR="00000000" w:rsidDel="00000000" w:rsidP="00000000" w:rsidRDefault="00000000" w:rsidRPr="00000000" w14:paraId="00000045">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rPr>
      </w:pPr>
      <w:bookmarkStart w:colFirst="0" w:colLast="0" w:name="_2et92p0" w:id="4"/>
      <w:bookmarkEnd w:id="4"/>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1</w:t>
            </w:r>
          </w:hyperlink>
          <w:hyperlink w:anchor="_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INTRODUCTION</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1.1</w:t>
            </w:r>
          </w:hyperlink>
          <w:hyperlink w:anchor="_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Objet du document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2</w:t>
            </w:r>
          </w:hyperlink>
          <w:hyperlink w:anchor="_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SOMMAIRE</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2.1.1</w:t>
            </w:r>
          </w:hyperlink>
          <w:hyperlink w:anchor="_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Table des matières</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3</w:t>
            </w:r>
          </w:hyperlink>
          <w:hyperlink w:anchor="_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ARCHITECTURE LOGICIELLE</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3.1</w:t>
            </w:r>
          </w:hyperlink>
          <w:hyperlink w:anchor="_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Produits et versions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3.1.1</w:t>
            </w:r>
          </w:hyperlink>
          <w:hyperlink w:anchor="_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Langages, frameworks et librairies spécifiques</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3.1.2</w:t>
            </w:r>
          </w:hyperlink>
          <w:hyperlink w:anchor="_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Serveur de base de données</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4</w:t>
            </w:r>
          </w:hyperlink>
          <w:hyperlink w:anchor="_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FOCUS TECHNIQUE</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4.1</w:t>
            </w:r>
          </w:hyperlink>
          <w:hyperlink w:anchor="_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Diagramme de classes métier (ou MCD)</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4.2</w:t>
            </w:r>
          </w:hyperlink>
          <w:hyperlink w:anchor="_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Diagramme entités relations (ou MPD)</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4.3</w:t>
            </w:r>
          </w:hyperlink>
          <w:hyperlink w:anchor="_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Règles de développement coté back</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5</w:t>
            </w:r>
          </w:hyperlink>
          <w:hyperlink w:anchor="_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TESTS ET INTÉGRATION</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5.1</w:t>
            </w:r>
          </w:hyperlink>
          <w:hyperlink w:anchor="_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Stratégie de tests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5.2</w:t>
            </w:r>
          </w:hyperlink>
          <w:hyperlink w:anchor="_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Indicateurs de qualité de code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58">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ARCHITECTURE LOGICIELLE</w:t>
      </w:r>
    </w:p>
    <w:p w:rsidR="00000000" w:rsidDel="00000000" w:rsidP="00000000" w:rsidRDefault="00000000" w:rsidRPr="00000000" w14:paraId="00000059">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bookmarkStart w:colFirst="0" w:colLast="0" w:name="_3dy6vkm" w:id="6"/>
      <w:bookmarkEnd w:id="6"/>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Produits et versions</w:t>
      </w:r>
    </w:p>
    <w:p w:rsidR="00000000" w:rsidDel="00000000" w:rsidP="00000000" w:rsidRDefault="00000000" w:rsidRPr="00000000" w14:paraId="0000005A">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rPr>
      </w:pPr>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Langages, frameworks et librairies spécifiques</w:t>
      </w:r>
    </w:p>
    <w:tbl>
      <w:tblPr>
        <w:tblStyle w:val="Table2"/>
        <w:tblW w:w="98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40"/>
        <w:gridCol w:w="4940"/>
        <w:tblGridChange w:id="0">
          <w:tblGrid>
            <w:gridCol w:w="4940"/>
            <w:gridCol w:w="4940"/>
          </w:tblGrid>
        </w:tblGridChange>
      </w:tblGrid>
      <w:tr>
        <w:trPr>
          <w:cantSplit w:val="0"/>
          <w:tblHeader w:val="0"/>
        </w:trPr>
        <w:tc>
          <w:tcPr>
            <w:vAlign w:val="top"/>
          </w:tcPr>
          <w:p w:rsidR="00000000" w:rsidDel="00000000" w:rsidP="00000000" w:rsidRDefault="00000000" w:rsidRPr="00000000" w14:paraId="0000005B">
            <w:pPr>
              <w:jc w:val="center"/>
              <w:rPr>
                <w:b w:val="0"/>
                <w:u w:val="single"/>
                <w:vertAlign w:val="baseline"/>
              </w:rPr>
            </w:pPr>
            <w:r w:rsidDel="00000000" w:rsidR="00000000" w:rsidRPr="00000000">
              <w:rPr>
                <w:b w:val="1"/>
                <w:u w:val="single"/>
                <w:vertAlign w:val="baseline"/>
                <w:rtl w:val="0"/>
              </w:rPr>
              <w:t xml:space="preserve">Nom</w:t>
            </w:r>
            <w:r w:rsidDel="00000000" w:rsidR="00000000" w:rsidRPr="00000000">
              <w:rPr>
                <w:rtl w:val="0"/>
              </w:rPr>
            </w:r>
          </w:p>
        </w:tc>
        <w:tc>
          <w:tcPr>
            <w:vAlign w:val="top"/>
          </w:tcPr>
          <w:p w:rsidR="00000000" w:rsidDel="00000000" w:rsidP="00000000" w:rsidRDefault="00000000" w:rsidRPr="00000000" w14:paraId="0000005C">
            <w:pPr>
              <w:jc w:val="center"/>
              <w:rPr>
                <w:b w:val="0"/>
                <w:u w:val="single"/>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rPr>
                <w:vertAlign w:val="baseline"/>
              </w:rPr>
            </w:pPr>
            <w:r w:rsidDel="00000000" w:rsidR="00000000" w:rsidRPr="00000000">
              <w:rPr>
                <w:vertAlign w:val="baseline"/>
                <w:rtl w:val="0"/>
              </w:rPr>
              <w:t xml:space="preserve">Langage Java</w:t>
            </w:r>
          </w:p>
        </w:tc>
        <w:tc>
          <w:tcPr>
            <w:vAlign w:val="top"/>
          </w:tcPr>
          <w:p w:rsidR="00000000" w:rsidDel="00000000" w:rsidP="00000000" w:rsidRDefault="00000000" w:rsidRPr="00000000" w14:paraId="0000005E">
            <w:pPr>
              <w:rPr>
                <w:vertAlign w:val="baseline"/>
              </w:rPr>
            </w:pPr>
            <w:r w:rsidDel="00000000" w:rsidR="00000000" w:rsidRPr="00000000">
              <w:rPr>
                <w:rtl w:val="0"/>
              </w:rPr>
              <w:t xml:space="preserve">17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Spring Boot</w:t>
            </w:r>
          </w:p>
        </w:tc>
        <w:tc>
          <w:tcPr>
            <w:vAlign w:val="top"/>
          </w:tcPr>
          <w:p w:rsidR="00000000" w:rsidDel="00000000" w:rsidP="00000000" w:rsidRDefault="00000000" w:rsidRPr="00000000" w14:paraId="00000060">
            <w:pPr>
              <w:rPr>
                <w:vertAlign w:val="baseline"/>
              </w:rPr>
            </w:pPr>
            <w:r w:rsidDel="00000000" w:rsidR="00000000" w:rsidRPr="00000000">
              <w:rPr>
                <w:rtl w:val="0"/>
              </w:rPr>
              <w:t xml:space="preserve">3.3.5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JPA</w:t>
            </w:r>
          </w:p>
        </w:tc>
        <w:tc>
          <w:tcPr>
            <w:vAlign w:val="top"/>
          </w:tcPr>
          <w:p w:rsidR="00000000" w:rsidDel="00000000" w:rsidP="00000000" w:rsidRDefault="00000000" w:rsidRPr="00000000" w14:paraId="00000062">
            <w:pPr>
              <w:rPr>
                <w:vertAlign w:val="baseline"/>
              </w:rPr>
            </w:pPr>
            <w:r w:rsidDel="00000000" w:rsidR="00000000" w:rsidRPr="00000000">
              <w:rPr>
                <w:rtl w:val="0"/>
              </w:rPr>
              <w:t xml:space="preserve">Dernière version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Angular</w:t>
            </w:r>
          </w:p>
        </w:tc>
        <w:tc>
          <w:tcPr>
            <w:vAlign w:val="top"/>
          </w:tcPr>
          <w:p w:rsidR="00000000" w:rsidDel="00000000" w:rsidP="00000000" w:rsidRDefault="00000000" w:rsidRPr="00000000" w14:paraId="00000064">
            <w:pPr>
              <w:rPr>
                <w:vertAlign w:val="baseline"/>
              </w:rPr>
            </w:pPr>
            <w:r w:rsidDel="00000000" w:rsidR="00000000" w:rsidRPr="00000000">
              <w:rPr>
                <w:vertAlign w:val="baseline"/>
                <w:rtl w:val="0"/>
              </w:rPr>
              <w:t xml:space="preserve">1</w:t>
            </w:r>
            <w:r w:rsidDel="00000000" w:rsidR="00000000" w:rsidRPr="00000000">
              <w:rPr>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5">
            <w:pPr>
              <w:rPr>
                <w:vertAlign w:val="baseline"/>
              </w:rPr>
            </w:pPr>
            <w:r w:rsidDel="00000000" w:rsidR="00000000" w:rsidRPr="00000000">
              <w:rPr>
                <w:vertAlign w:val="baseline"/>
                <w:rtl w:val="0"/>
              </w:rPr>
              <w:t xml:space="preserve">iText (génération de PDF)</w:t>
            </w:r>
          </w:p>
        </w:tc>
        <w:tc>
          <w:tcPr>
            <w:vAlign w:val="top"/>
          </w:tcPr>
          <w:p w:rsidR="00000000" w:rsidDel="00000000" w:rsidP="00000000" w:rsidRDefault="00000000" w:rsidRPr="00000000" w14:paraId="00000066">
            <w:pPr>
              <w:rPr>
                <w:vertAlign w:val="baseline"/>
              </w:rPr>
            </w:pPr>
            <w:r w:rsidDel="00000000" w:rsidR="00000000" w:rsidRPr="00000000">
              <w:rPr>
                <w:rtl w:val="0"/>
              </w:rPr>
              <w:t xml:space="preserve">7.1.3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7">
            <w:pPr>
              <w:rPr>
                <w:vertAlign w:val="baseline"/>
              </w:rPr>
            </w:pPr>
            <w:r w:rsidDel="00000000" w:rsidR="00000000" w:rsidRPr="00000000">
              <w:rPr>
                <w:vertAlign w:val="baseline"/>
                <w:rtl w:val="0"/>
              </w:rPr>
              <w:t xml:space="preserve">Apache POI (génération d’excel)</w:t>
            </w:r>
          </w:p>
        </w:tc>
        <w:tc>
          <w:tcPr>
            <w:vAlign w:val="top"/>
          </w:tcPr>
          <w:p w:rsidR="00000000" w:rsidDel="00000000" w:rsidP="00000000" w:rsidRDefault="00000000" w:rsidRPr="00000000" w14:paraId="00000068">
            <w:pPr>
              <w:rPr>
                <w:vertAlign w:val="baseline"/>
              </w:rPr>
            </w:pPr>
            <w:r w:rsidDel="00000000" w:rsidR="00000000" w:rsidRPr="00000000">
              <w:rPr>
                <w:rtl w:val="0"/>
              </w:rPr>
              <w:t xml:space="preserve">5.2.5</w:t>
            </w:r>
            <w:r w:rsidDel="00000000" w:rsidR="00000000" w:rsidRPr="00000000">
              <w:rPr>
                <w:rtl w:val="0"/>
              </w:rPr>
            </w:r>
          </w:p>
        </w:tc>
      </w:tr>
    </w:tbl>
    <w:p w:rsidR="00000000" w:rsidDel="00000000" w:rsidP="00000000" w:rsidRDefault="00000000" w:rsidRPr="00000000" w14:paraId="00000069">
      <w:pPr>
        <w:rPr>
          <w:vertAlign w:val="baseline"/>
        </w:rPr>
      </w:pPr>
      <w:r w:rsidDel="00000000" w:rsidR="00000000" w:rsidRPr="00000000">
        <w:rPr>
          <w:rtl w:val="0"/>
        </w:rPr>
      </w:r>
    </w:p>
    <w:p w:rsidR="00000000" w:rsidDel="00000000" w:rsidP="00000000" w:rsidRDefault="00000000" w:rsidRPr="00000000" w14:paraId="0000006A">
      <w:pPr>
        <w:rP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6B">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rPr>
      </w:pPr>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Serveur de base de données</w:t>
      </w:r>
    </w:p>
    <w:tbl>
      <w:tblPr>
        <w:tblStyle w:val="Table3"/>
        <w:tblW w:w="98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40"/>
        <w:gridCol w:w="4940"/>
        <w:tblGridChange w:id="0">
          <w:tblGrid>
            <w:gridCol w:w="4940"/>
            <w:gridCol w:w="4940"/>
          </w:tblGrid>
        </w:tblGridChange>
      </w:tblGrid>
      <w:tr>
        <w:trPr>
          <w:cantSplit w:val="0"/>
          <w:tblHeader w:val="0"/>
        </w:trPr>
        <w:tc>
          <w:tcPr>
            <w:vAlign w:val="top"/>
          </w:tcPr>
          <w:p w:rsidR="00000000" w:rsidDel="00000000" w:rsidP="00000000" w:rsidRDefault="00000000" w:rsidRPr="00000000" w14:paraId="0000006C">
            <w:pPr>
              <w:jc w:val="center"/>
              <w:rPr>
                <w:b w:val="0"/>
                <w:u w:val="single"/>
                <w:vertAlign w:val="baseline"/>
              </w:rPr>
            </w:pPr>
            <w:r w:rsidDel="00000000" w:rsidR="00000000" w:rsidRPr="00000000">
              <w:rPr>
                <w:b w:val="1"/>
                <w:u w:val="single"/>
                <w:vertAlign w:val="baseline"/>
                <w:rtl w:val="0"/>
              </w:rPr>
              <w:t xml:space="preserve">Nom</w:t>
            </w:r>
            <w:r w:rsidDel="00000000" w:rsidR="00000000" w:rsidRPr="00000000">
              <w:rPr>
                <w:rtl w:val="0"/>
              </w:rPr>
            </w:r>
          </w:p>
        </w:tc>
        <w:tc>
          <w:tcPr>
            <w:vAlign w:val="top"/>
          </w:tcPr>
          <w:p w:rsidR="00000000" w:rsidDel="00000000" w:rsidP="00000000" w:rsidRDefault="00000000" w:rsidRPr="00000000" w14:paraId="0000006D">
            <w:pPr>
              <w:jc w:val="center"/>
              <w:rPr>
                <w:b w:val="0"/>
                <w:u w:val="single"/>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E">
            <w:pPr>
              <w:rPr>
                <w:vertAlign w:val="baseline"/>
              </w:rPr>
            </w:pPr>
            <w:r w:rsidDel="00000000" w:rsidR="00000000" w:rsidRPr="00000000">
              <w:rPr>
                <w:vertAlign w:val="baseline"/>
                <w:rtl w:val="0"/>
              </w:rPr>
              <w:t xml:space="preserve">MySQL</w:t>
            </w:r>
          </w:p>
        </w:tc>
        <w:tc>
          <w:tcPr>
            <w:vAlign w:val="top"/>
          </w:tcPr>
          <w:p w:rsidR="00000000" w:rsidDel="00000000" w:rsidP="00000000" w:rsidRDefault="00000000" w:rsidRPr="00000000" w14:paraId="0000006F">
            <w:pPr>
              <w:rPr>
                <w:vertAlign w:val="baseline"/>
              </w:rPr>
            </w:pPr>
            <w:r w:rsidDel="00000000" w:rsidR="00000000" w:rsidRPr="00000000">
              <w:rPr>
                <w:vertAlign w:val="baseline"/>
                <w:rtl w:val="0"/>
              </w:rPr>
              <w:t xml:space="preserve">8.</w:t>
            </w:r>
            <w:r w:rsidDel="00000000" w:rsidR="00000000" w:rsidRPr="00000000">
              <w:rPr>
                <w:rtl w:val="0"/>
              </w:rPr>
              <w:t xml:space="preserve">3.0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1">
            <w:pPr>
              <w:rPr>
                <w:vertAlign w:val="baseline"/>
              </w:rPr>
            </w:pPr>
            <w:r w:rsidDel="00000000" w:rsidR="00000000" w:rsidRPr="00000000">
              <w:rPr>
                <w:rtl w:val="0"/>
              </w:rPr>
            </w:r>
          </w:p>
        </w:tc>
      </w:tr>
    </w:tbl>
    <w:p w:rsidR="00000000" w:rsidDel="00000000" w:rsidP="00000000" w:rsidRDefault="00000000" w:rsidRPr="00000000" w14:paraId="00000072">
      <w:pPr>
        <w:rPr>
          <w:vertAlign w:val="baseline"/>
        </w:rPr>
      </w:pPr>
      <w:r w:rsidDel="00000000" w:rsidR="00000000" w:rsidRPr="00000000">
        <w:rPr>
          <w:rtl w:val="0"/>
        </w:rPr>
      </w:r>
    </w:p>
    <w:p w:rsidR="00000000" w:rsidDel="00000000" w:rsidP="00000000" w:rsidRDefault="00000000" w:rsidRPr="00000000" w14:paraId="00000073">
      <w:pPr>
        <w:rP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74">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rPr>
      </w:pPr>
      <w:bookmarkStart w:colFirst="0" w:colLast="0" w:name="_2s8eyo1" w:id="9"/>
      <w:bookmarkEnd w:id="9"/>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FOCUS TECHNIQUE</w:t>
      </w:r>
    </w:p>
    <w:p w:rsidR="00000000" w:rsidDel="00000000" w:rsidP="00000000" w:rsidRDefault="00000000" w:rsidRPr="00000000" w14:paraId="00000075">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Diagramme de classes métier (ou MCD)</w:t>
      </w:r>
    </w:p>
    <w:p w:rsidR="00000000" w:rsidDel="00000000" w:rsidP="00000000" w:rsidRDefault="00000000" w:rsidRPr="00000000" w14:paraId="00000076">
      <w:pPr>
        <w:jc w:val="center"/>
        <w:rPr>
          <w:vertAlign w:val="baseline"/>
        </w:rPr>
      </w:pPr>
      <w:bookmarkStart w:colFirst="0" w:colLast="0" w:name="_17dp8vu" w:id="10"/>
      <w:bookmarkEnd w:id="10"/>
      <w:r w:rsidDel="00000000" w:rsidR="00000000" w:rsidRPr="00000000">
        <w:rPr/>
        <w:drawing>
          <wp:inline distB="114300" distT="114300" distL="114300" distR="114300">
            <wp:extent cx="5771917" cy="430448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71917" cy="430448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Diagramme entités relations (ou MPD)</w:t>
      </w:r>
    </w:p>
    <w:p w:rsidR="00000000" w:rsidDel="00000000" w:rsidP="00000000" w:rsidRDefault="00000000" w:rsidRPr="00000000" w14:paraId="00000078">
      <w:pPr>
        <w:jc w:val="center"/>
        <w:rPr>
          <w:vertAlign w:val="baseline"/>
        </w:rPr>
      </w:pPr>
      <w:bookmarkStart w:colFirst="0" w:colLast="0" w:name="_3rdcrjn" w:id="11"/>
      <w:bookmarkEnd w:id="11"/>
      <w:r w:rsidDel="00000000" w:rsidR="00000000" w:rsidRPr="00000000">
        <w:rPr/>
        <w:drawing>
          <wp:inline distB="114300" distT="114300" distL="114300" distR="114300">
            <wp:extent cx="6184590" cy="26162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8459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Règles de développement coté back</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Règles de développement :</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Javadoc</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Indentation du code</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Découpage en couches : à repréciser quand vous aurez vu Spring Boot.</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Découpage en couches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décrire les différentes couches : </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contrôleur</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de services qui va réaliser les contrôles métier. </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repository</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DTO : le contrôleur renvoie vers le front des instances de DTO.</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bookmarkStart w:colFirst="0" w:colLast="0" w:name="_26in1rg"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utilitaires :</w:t>
      </w:r>
      <w:r w:rsidDel="00000000" w:rsidR="00000000" w:rsidRPr="00000000">
        <w:rPr>
          <w:rtl w:val="0"/>
        </w:rPr>
        <w:br w:type="textWrapping"/>
      </w:r>
      <w:r w:rsidDel="00000000" w:rsidR="00000000" w:rsidRPr="00000000">
        <w:rPr>
          <w:i w:val="1"/>
        </w:rPr>
        <w:drawing>
          <wp:inline distB="114300" distT="114300" distL="114300" distR="114300">
            <wp:extent cx="2895283" cy="4415827"/>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95283" cy="441582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bookmarkStart w:colFirst="0" w:colLast="0" w:name="_by2emhhdvyq0" w:id="13"/>
      <w:bookmarkEnd w:id="13"/>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u w:val="single"/>
        </w:rPr>
      </w:pPr>
      <w:bookmarkStart w:colFirst="0" w:colLast="0" w:name="_31iheevrloyl" w:id="14"/>
      <w:bookmarkEnd w:id="14"/>
      <w:r w:rsidDel="00000000" w:rsidR="00000000" w:rsidRPr="00000000">
        <w:rPr>
          <w:sz w:val="28"/>
          <w:szCs w:val="28"/>
          <w:u w:val="single"/>
          <w:rtl w:val="0"/>
        </w:rPr>
        <w:t xml:space="preserve">Couche contrôleur :</w:t>
      </w:r>
    </w:p>
    <w:p w:rsidR="00000000" w:rsidDel="00000000" w:rsidP="00000000" w:rsidRDefault="00000000" w:rsidRPr="00000000" w14:paraId="0000008A">
      <w:pPr>
        <w:spacing w:after="240" w:before="240" w:lineRule="auto"/>
        <w:jc w:val="both"/>
        <w:rPr/>
      </w:pPr>
      <w:bookmarkStart w:colFirst="0" w:colLast="0" w:name="_nornv3pcarvj" w:id="15"/>
      <w:bookmarkEnd w:id="15"/>
      <w:r w:rsidDel="00000000" w:rsidR="00000000" w:rsidRPr="00000000">
        <w:rPr>
          <w:rtl w:val="0"/>
        </w:rPr>
        <w:t xml:space="preserve">C</w:t>
      </w:r>
      <w:r w:rsidDel="00000000" w:rsidR="00000000" w:rsidRPr="00000000">
        <w:rPr>
          <w:rtl w:val="0"/>
        </w:rPr>
        <w:t xml:space="preserve">ette couche est responsable de la gestion des requêtes http entrantes et des réponses associées. Elle agit comme une interface entre le client et le reste de l'application.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bookmarkStart w:colFirst="0" w:colLast="0" w:name="_fjwc9ep07pw1" w:id="16"/>
      <w:bookmarkEnd w:id="16"/>
      <w:r w:rsidDel="00000000" w:rsidR="00000000" w:rsidRPr="00000000">
        <w:rPr>
          <w:rtl w:val="0"/>
        </w:rPr>
      </w:r>
    </w:p>
    <w:p w:rsidR="00000000" w:rsidDel="00000000" w:rsidP="00000000" w:rsidRDefault="00000000" w:rsidRPr="00000000" w14:paraId="0000008C">
      <w:pPr>
        <w:jc w:val="both"/>
        <w:rPr>
          <w:sz w:val="28"/>
          <w:szCs w:val="28"/>
          <w:u w:val="single"/>
        </w:rPr>
      </w:pPr>
      <w:bookmarkStart w:colFirst="0" w:colLast="0" w:name="_31iheevrloyl" w:id="14"/>
      <w:bookmarkEnd w:id="14"/>
      <w:r w:rsidDel="00000000" w:rsidR="00000000" w:rsidRPr="00000000">
        <w:rPr>
          <w:sz w:val="28"/>
          <w:szCs w:val="28"/>
          <w:u w:val="single"/>
          <w:rtl w:val="0"/>
        </w:rPr>
        <w:t xml:space="preserve">Couche services:</w:t>
      </w:r>
    </w:p>
    <w:p w:rsidR="00000000" w:rsidDel="00000000" w:rsidP="00000000" w:rsidRDefault="00000000" w:rsidRPr="00000000" w14:paraId="0000008D">
      <w:pPr>
        <w:spacing w:after="240" w:before="240" w:lineRule="auto"/>
        <w:jc w:val="both"/>
        <w:rPr/>
      </w:pPr>
      <w:bookmarkStart w:colFirst="0" w:colLast="0" w:name="_nornv3pcarvj" w:id="15"/>
      <w:bookmarkEnd w:id="15"/>
      <w:r w:rsidDel="00000000" w:rsidR="00000000" w:rsidRPr="00000000">
        <w:rPr>
          <w:rtl w:val="0"/>
        </w:rPr>
        <w:t xml:space="preserve">Cette couche contient la logique métier de l'application. Elle effectue les vérifications et traitements nécessaires avant de faire appel à la couche repository. C’est ici que se trouveront les vérifications sur la cohérence des dates par exemple.</w:t>
      </w:r>
    </w:p>
    <w:p w:rsidR="00000000" w:rsidDel="00000000" w:rsidP="00000000" w:rsidRDefault="00000000" w:rsidRPr="00000000" w14:paraId="0000008E">
      <w:pPr>
        <w:jc w:val="both"/>
        <w:rPr>
          <w:sz w:val="28"/>
          <w:szCs w:val="28"/>
          <w:u w:val="single"/>
        </w:rPr>
      </w:pPr>
      <w:bookmarkStart w:colFirst="0" w:colLast="0" w:name="_31iheevrloyl" w:id="14"/>
      <w:bookmarkEnd w:id="14"/>
      <w:r w:rsidDel="00000000" w:rsidR="00000000" w:rsidRPr="00000000">
        <w:rPr>
          <w:sz w:val="28"/>
          <w:szCs w:val="28"/>
          <w:u w:val="single"/>
          <w:rtl w:val="0"/>
        </w:rPr>
        <w:t xml:space="preserve">Couche repository :</w:t>
      </w:r>
    </w:p>
    <w:p w:rsidR="00000000" w:rsidDel="00000000" w:rsidP="00000000" w:rsidRDefault="00000000" w:rsidRPr="00000000" w14:paraId="0000008F">
      <w:pPr>
        <w:spacing w:after="240" w:before="240" w:lineRule="auto"/>
        <w:jc w:val="both"/>
        <w:rPr/>
      </w:pPr>
      <w:bookmarkStart w:colFirst="0" w:colLast="0" w:name="_nornv3pcarvj" w:id="15"/>
      <w:bookmarkEnd w:id="15"/>
      <w:r w:rsidDel="00000000" w:rsidR="00000000" w:rsidRPr="00000000">
        <w:rPr>
          <w:rtl w:val="0"/>
        </w:rPr>
        <w:t xml:space="preserve">Cette couche est responsable de l'accès aux données et de leur persistance. Elle communique avec la base de données et retourne des images des objets stockés en base.</w:t>
      </w:r>
    </w:p>
    <w:p w:rsidR="00000000" w:rsidDel="00000000" w:rsidP="00000000" w:rsidRDefault="00000000" w:rsidRPr="00000000" w14:paraId="00000090">
      <w:pPr>
        <w:jc w:val="both"/>
        <w:rPr>
          <w:sz w:val="28"/>
          <w:szCs w:val="28"/>
          <w:u w:val="single"/>
        </w:rPr>
      </w:pPr>
      <w:bookmarkStart w:colFirst="0" w:colLast="0" w:name="_31iheevrloyl" w:id="14"/>
      <w:bookmarkEnd w:id="14"/>
      <w:r w:rsidDel="00000000" w:rsidR="00000000" w:rsidRPr="00000000">
        <w:rPr>
          <w:sz w:val="28"/>
          <w:szCs w:val="28"/>
          <w:u w:val="single"/>
          <w:rtl w:val="0"/>
        </w:rPr>
        <w:t xml:space="preserve">Couche DTO :</w:t>
      </w:r>
    </w:p>
    <w:p w:rsidR="00000000" w:rsidDel="00000000" w:rsidP="00000000" w:rsidRDefault="00000000" w:rsidRPr="00000000" w14:paraId="00000091">
      <w:pPr>
        <w:spacing w:after="240" w:before="240" w:lineRule="auto"/>
        <w:jc w:val="both"/>
        <w:rPr/>
      </w:pPr>
      <w:bookmarkStart w:colFirst="0" w:colLast="0" w:name="_nornv3pcarvj" w:id="15"/>
      <w:bookmarkEnd w:id="15"/>
      <w:r w:rsidDel="00000000" w:rsidR="00000000" w:rsidRPr="00000000">
        <w:rPr>
          <w:rtl w:val="0"/>
        </w:rPr>
        <w:t xml:space="preserve">Les objets DTO (Data Transfer Objects) sont des structures de données qui servent à transmettre des informations entre la couche contrôleur et le front-end. Ils permettent d'éviter d'exposer directement les entités de la base de données, d’éviter les boucles infinies entre les objets qui se références entre eux et permet de ne manipuler seulement les informations nécessaires à un certain traitement.</w:t>
      </w:r>
    </w:p>
    <w:p w:rsidR="00000000" w:rsidDel="00000000" w:rsidP="00000000" w:rsidRDefault="00000000" w:rsidRPr="00000000" w14:paraId="00000092">
      <w:pPr>
        <w:jc w:val="both"/>
        <w:rPr>
          <w:sz w:val="28"/>
          <w:szCs w:val="28"/>
          <w:u w:val="single"/>
        </w:rPr>
      </w:pPr>
      <w:bookmarkStart w:colFirst="0" w:colLast="0" w:name="_31iheevrloyl" w:id="14"/>
      <w:bookmarkEnd w:id="14"/>
      <w:r w:rsidDel="00000000" w:rsidR="00000000" w:rsidRPr="00000000">
        <w:rPr>
          <w:sz w:val="28"/>
          <w:szCs w:val="28"/>
          <w:u w:val="single"/>
          <w:rtl w:val="0"/>
        </w:rPr>
        <w:t xml:space="preserve">Classes Utilitaires:</w:t>
      </w:r>
    </w:p>
    <w:p w:rsidR="00000000" w:rsidDel="00000000" w:rsidP="00000000" w:rsidRDefault="00000000" w:rsidRPr="00000000" w14:paraId="00000093">
      <w:pPr>
        <w:spacing w:after="240" w:before="240" w:lineRule="auto"/>
        <w:jc w:val="both"/>
        <w:rPr/>
      </w:pPr>
      <w:bookmarkStart w:colFirst="0" w:colLast="0" w:name="_nornv3pcarvj" w:id="15"/>
      <w:bookmarkEnd w:id="15"/>
      <w:r w:rsidDel="00000000" w:rsidR="00000000" w:rsidRPr="00000000">
        <w:rPr>
          <w:rtl w:val="0"/>
        </w:rPr>
        <w:t xml:space="preserve">Les classes utilitaires regroupent des fonctions réutilisables et indépendantes des couches. Dans notre application, nous y trouverons les différentes énumérations ainsi que certains traitements sur les dates.  En effet, ces actions n’étant pas dépendantes d’une couche métier en particulier, il est de mise de les mettre à disposition d’un point de vue global dans notre application afin d’éviter la duplication de code et de garder une même logique de traitement d’un développeur à l’autre.</w:t>
      </w:r>
    </w:p>
    <w:p w:rsidR="00000000" w:rsidDel="00000000" w:rsidP="00000000" w:rsidRDefault="00000000" w:rsidRPr="00000000" w14:paraId="00000094">
      <w:pPr>
        <w:spacing w:after="240" w:before="240" w:lineRule="auto"/>
        <w:jc w:val="both"/>
        <w:rPr/>
      </w:pPr>
      <w:bookmarkStart w:colFirst="0" w:colLast="0" w:name="_nornv3pcarvj" w:id="15"/>
      <w:bookmarkEnd w:id="15"/>
      <w:r w:rsidDel="00000000" w:rsidR="00000000" w:rsidRPr="00000000">
        <w:rPr>
          <w:rtl w:val="0"/>
        </w:rPr>
      </w:r>
    </w:p>
    <w:p w:rsidR="00000000" w:rsidDel="00000000" w:rsidP="00000000" w:rsidRDefault="00000000" w:rsidRPr="00000000" w14:paraId="00000095">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TESTS ET INTÉGRATION</w:t>
      </w:r>
    </w:p>
    <w:p w:rsidR="00000000" w:rsidDel="00000000" w:rsidP="00000000" w:rsidRDefault="00000000" w:rsidRPr="00000000" w14:paraId="00000096">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bookmarkStart w:colFirst="0" w:colLast="0" w:name="_lnxbz9" w:id="17"/>
      <w:bookmarkEnd w:id="17"/>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Stratégie de tests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y aura des tests unitaires à développer pour tester le code de toutes les classes de services.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5nkun2" w:id="18"/>
      <w:bookmarkEnd w:id="18"/>
      <w:r w:rsidDel="00000000" w:rsidR="00000000" w:rsidRPr="00000000">
        <w:rPr>
          <w:rtl w:val="0"/>
        </w:rPr>
      </w:r>
    </w:p>
    <w:p w:rsidR="00000000" w:rsidDel="00000000" w:rsidP="00000000" w:rsidRDefault="00000000" w:rsidRPr="00000000" w14:paraId="0000009A">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Indicateurs de qualité de code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Renseigner à 100% la javadoc.</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Règles de nommage des classes, des packages : conventions standards à respecter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type w:val="nextPage"/>
      <w:pgSz w:h="16838" w:w="11906" w:orient="portrait"/>
      <w:pgMar w:bottom="1418" w:top="1418" w:left="1418" w:right="748"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Verdana"/>
  <w:font w:name="Courier New"/>
  <w:font w:name="Apto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rPr>
        <w:vertAlign w:val="baseline"/>
      </w:rPr>
    </w:pPr>
    <w:r w:rsidDel="00000000" w:rsidR="00000000" w:rsidRPr="00000000">
      <w:rPr>
        <w:rFonts w:ascii="Verdana" w:cs="Verdana" w:eastAsia="Verdana" w:hAnsi="Verdana"/>
        <w:b w:val="1"/>
        <w:color w:val="808080"/>
        <w:sz w:val="18"/>
        <w:szCs w:val="18"/>
        <w:vertAlign w:val="baseline"/>
        <w:rtl w:val="0"/>
      </w:rPr>
      <w:t xml:space="preserve">DIGINAMIC </w:t>
      <w:tab/>
      <w:t xml:space="preserve">:: Dossier des spécifications détaillées / Diginamic.fr ::</w:t>
      <w:tab/>
      <w:t xml:space="preserve">   Page </w:t>
    </w:r>
    <w:r w:rsidDel="00000000" w:rsidR="00000000" w:rsidRPr="00000000">
      <w:rPr>
        <w:rFonts w:ascii="Verdana" w:cs="Verdana" w:eastAsia="Verdana" w:hAnsi="Verdana"/>
        <w:b w:val="1"/>
        <w:color w:val="808080"/>
        <w:sz w:val="18"/>
        <w:szCs w:val="18"/>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1"/>
        <w:color w:val="808080"/>
        <w:sz w:val="18"/>
        <w:szCs w:val="18"/>
        <w:vertAlign w:val="baseline"/>
        <w:rtl w:val="0"/>
      </w:rPr>
      <w:t xml:space="preserve">/</w:t>
    </w:r>
    <w:r w:rsidDel="00000000" w:rsidR="00000000" w:rsidRPr="00000000">
      <w:rPr>
        <w:rFonts w:ascii="Verdana" w:cs="Verdana" w:eastAsia="Verdana" w:hAnsi="Verdana"/>
        <w:b w:val="1"/>
        <w:color w:val="808080"/>
        <w:sz w:val="18"/>
        <w:szCs w:val="18"/>
        <w:vertAlign w:val="baseline"/>
      </w:rPr>
      <w:fldChar w:fldCharType="begin"/>
      <w:instrText xml:space="preserve">NUMPAGES</w:instrText>
      <w:fldChar w:fldCharType="separate"/>
      <w:fldChar w:fldCharType="end"/>
    </w:r>
    <w:r w:rsidDel="00000000" w:rsidR="00000000" w:rsidRPr="00000000">
      <w:rPr>
        <w:rFonts w:ascii="Verdana" w:cs="Verdana" w:eastAsia="Verdana" w:hAnsi="Verdana"/>
        <w:sz w:val="18"/>
        <w:szCs w:val="18"/>
        <w:vertAlign w:val="baseline"/>
        <w:rtl w:val="0"/>
      </w:rPr>
      <w:br w:type="textWrapp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972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808080"/>
        <w:sz w:val="18"/>
        <w:szCs w:val="18"/>
        <w:u w:val="none"/>
        <w:shd w:fill="auto" w:val="clear"/>
        <w:vertAlign w:val="baseline"/>
        <w:rtl w:val="0"/>
      </w:rPr>
      <w:t xml:space="preserve">Document confidentiel à diffusion restreinte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rPr>
        <w:vertAlign w:val="baseline"/>
      </w:rPr>
    </w:pPr>
    <w:r w:rsidDel="00000000" w:rsidR="00000000" w:rsidRPr="00000000">
      <w:rPr>
        <w:vertAlign w:val="baseline"/>
        <w:rtl w:val="0"/>
      </w:rPr>
      <w:br w:type="textWrapping"/>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9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068" w:hanging="360"/>
      </w:pPr>
      <w:rPr>
        <w:rFonts w:ascii="Noto Sans Symbols" w:cs="Noto Sans Symbols" w:eastAsia="Noto Sans Symbols" w:hAnsi="Noto Sans Symbols"/>
        <w:color w:val="ff660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13.0" w:type="dxa"/>
        <w:left w:w="70.0" w:type="dxa"/>
        <w:bottom w:w="113.0" w:type="dxa"/>
        <w:right w:w="70.0" w:type="dxa"/>
      </w:tblCellMar>
    </w:tblPr>
  </w:style>
  <w:style w:type="table" w:styleId="Table3">
    <w:basedOn w:val="TableNormal"/>
    <w:tblPr>
      <w:tblStyleRowBandSize w:val="1"/>
      <w:tblStyleColBandSize w:val="1"/>
      <w:tblCellMar>
        <w:top w:w="113.0" w:type="dxa"/>
        <w:left w:w="70.0" w:type="dxa"/>
        <w:bottom w:w="113.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eader" Target="header5.xml"/><Relationship Id="rId14" Type="http://schemas.openxmlformats.org/officeDocument/2006/relationships/image" Target="media/image1.png"/><Relationship Id="rId17" Type="http://schemas.openxmlformats.org/officeDocument/2006/relationships/header" Target="header4.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footer" Target="footer4.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