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78C8" w14:textId="2AFF278B" w:rsidR="00DF072B" w:rsidRDefault="00DF072B">
      <w:r w:rsidRPr="00DF072B">
        <w:rPr>
          <w:noProof/>
        </w:rPr>
        <w:drawing>
          <wp:anchor distT="0" distB="0" distL="114300" distR="114300" simplePos="0" relativeHeight="251658240" behindDoc="0" locked="0" layoutInCell="1" allowOverlap="1" wp14:anchorId="707A0AC9" wp14:editId="280CC3A0">
            <wp:simplePos x="0" y="0"/>
            <wp:positionH relativeFrom="column">
              <wp:posOffset>-255270</wp:posOffset>
            </wp:positionH>
            <wp:positionV relativeFrom="paragraph">
              <wp:posOffset>-387350</wp:posOffset>
            </wp:positionV>
            <wp:extent cx="3025140" cy="3017520"/>
            <wp:effectExtent l="0" t="0" r="3810" b="0"/>
            <wp:wrapNone/>
            <wp:docPr id="11071463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6357" name=""/>
                    <pic:cNvPicPr/>
                  </pic:nvPicPr>
                  <pic:blipFill rotWithShape="1">
                    <a:blip r:embed="rId4">
                      <a:extLst>
                        <a:ext uri="{28A0092B-C50C-407E-A947-70E740481C1C}">
                          <a14:useLocalDpi xmlns:a14="http://schemas.microsoft.com/office/drawing/2010/main" val="0"/>
                        </a:ext>
                      </a:extLst>
                    </a:blip>
                    <a:srcRect b="21893"/>
                    <a:stretch>
                      <a:fillRect/>
                    </a:stretch>
                  </pic:blipFill>
                  <pic:spPr bwMode="auto">
                    <a:xfrm>
                      <a:off x="0" y="0"/>
                      <a:ext cx="3025140" cy="30175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E7BC06" w14:textId="707BB8AD" w:rsidR="00DF072B" w:rsidRDefault="00DF072B"/>
    <w:p w14:paraId="6C86714C" w14:textId="4ACE0FF6" w:rsidR="00DF072B" w:rsidRDefault="00DF072B"/>
    <w:p w14:paraId="5299C814" w14:textId="3F4ACCA0" w:rsidR="00DF072B" w:rsidRDefault="00DF072B"/>
    <w:p w14:paraId="64AB4346" w14:textId="34DF8FF1" w:rsidR="00DF072B" w:rsidRDefault="00DF072B"/>
    <w:p w14:paraId="631F4B14" w14:textId="77777777" w:rsidR="00DF072B" w:rsidRDefault="00DF072B"/>
    <w:p w14:paraId="30C529C5" w14:textId="77777777" w:rsidR="00DF072B" w:rsidRDefault="00DF072B"/>
    <w:p w14:paraId="033B7E16" w14:textId="5DC6B448" w:rsidR="00CF5E16" w:rsidRDefault="00CF5E16"/>
    <w:p w14:paraId="2D063B0F" w14:textId="77777777" w:rsidR="00DF072B" w:rsidRDefault="00DF072B"/>
    <w:p w14:paraId="151CF2C7" w14:textId="46ED5299" w:rsidR="00DF072B" w:rsidRDefault="00DF072B" w:rsidP="00DF072B">
      <w:pPr>
        <w:ind w:left="2832" w:hanging="2124"/>
      </w:pPr>
      <w:proofErr w:type="spellStart"/>
      <w:r>
        <w:t>B</w:t>
      </w:r>
      <w:r w:rsidR="00377D94">
        <w:t>e</w:t>
      </w:r>
      <w:r>
        <w:t>ginLabelEdit</w:t>
      </w:r>
      <w:proofErr w:type="spellEnd"/>
      <w:r>
        <w:t xml:space="preserve"> </w:t>
      </w:r>
      <w:r>
        <w:tab/>
      </w:r>
      <w:r w:rsidRPr="00DF072B">
        <w:t>Questo evento viene attivato quando viene avviata la modifica della cella nella riga e nella colonna specificate.</w:t>
      </w:r>
    </w:p>
    <w:p w14:paraId="7C7D730D" w14:textId="77777777" w:rsidR="00DF072B" w:rsidRDefault="00DF072B" w:rsidP="00DF072B">
      <w:pPr>
        <w:ind w:left="2832" w:hanging="2124"/>
      </w:pPr>
    </w:p>
    <w:p w14:paraId="50CE0C65" w14:textId="7EAA5B40" w:rsidR="00DF072B" w:rsidRDefault="00DF072B" w:rsidP="00DF072B">
      <w:pPr>
        <w:ind w:left="2832" w:hanging="2124"/>
      </w:pPr>
      <w:proofErr w:type="spellStart"/>
      <w:r>
        <w:t>ButtonClicked</w:t>
      </w:r>
      <w:proofErr w:type="spellEnd"/>
      <w:r>
        <w:tab/>
      </w:r>
      <w:r w:rsidRPr="00DF072B">
        <w:t>Questo evento viene attivato quando l'utente fa clic su un pulsante di controllo di modifica nella cella nella riga e nella colonna specificate.</w:t>
      </w:r>
    </w:p>
    <w:p w14:paraId="69BC0CC0" w14:textId="503EFADD" w:rsidR="00DF072B" w:rsidRDefault="00DF072B" w:rsidP="00DF072B">
      <w:pPr>
        <w:ind w:left="2832" w:hanging="2124"/>
      </w:pPr>
      <w:proofErr w:type="spellStart"/>
      <w:r>
        <w:t>ColumnClick</w:t>
      </w:r>
      <w:proofErr w:type="spellEnd"/>
      <w:r>
        <w:tab/>
      </w:r>
      <w:r w:rsidRPr="00DF072B">
        <w:t>Questo evento viene attivato quando l'utente fa clic sull'intestazione della colonna specificata.</w:t>
      </w:r>
    </w:p>
    <w:p w14:paraId="5750747D" w14:textId="062638C1" w:rsidR="00DF072B" w:rsidRDefault="00DF072B" w:rsidP="00DF072B">
      <w:pPr>
        <w:ind w:left="2832" w:hanging="2124"/>
      </w:pPr>
      <w:proofErr w:type="spellStart"/>
      <w:r>
        <w:t>DblClick</w:t>
      </w:r>
      <w:proofErr w:type="spellEnd"/>
      <w:r>
        <w:tab/>
      </w:r>
      <w:r w:rsidRPr="00DF072B">
        <w:t>Questo evento viene attivato quando l'utente fa doppio clic su una cella.</w:t>
      </w:r>
    </w:p>
    <w:p w14:paraId="7CF94DB6" w14:textId="1443E16E" w:rsidR="00DF072B" w:rsidRDefault="00DF072B" w:rsidP="00DF072B">
      <w:pPr>
        <w:ind w:left="2832" w:hanging="2124"/>
      </w:pPr>
      <w:proofErr w:type="spellStart"/>
      <w:r>
        <w:t>EndLabelEdit</w:t>
      </w:r>
      <w:proofErr w:type="spellEnd"/>
      <w:r>
        <w:tab/>
      </w:r>
      <w:r w:rsidRPr="00DF072B">
        <w:t>Questo evento viene attivato quando viene completata la modifica della cella nella riga e nella colonna specificate.</w:t>
      </w:r>
    </w:p>
    <w:p w14:paraId="3119FF57" w14:textId="7A0CF200" w:rsidR="00DF072B" w:rsidRDefault="00DF072B" w:rsidP="00DF072B">
      <w:pPr>
        <w:ind w:left="2832" w:hanging="2124"/>
      </w:pPr>
      <w:proofErr w:type="spellStart"/>
      <w:r>
        <w:t>KeyDown</w:t>
      </w:r>
      <w:proofErr w:type="spellEnd"/>
      <w:r>
        <w:tab/>
      </w:r>
      <w:r w:rsidRPr="00DF072B">
        <w:t xml:space="preserve">Questo evento viene attivato quando l'utente preme un tasto. Character è il tasto, </w:t>
      </w:r>
      <w:proofErr w:type="spellStart"/>
      <w:r w:rsidRPr="00DF072B">
        <w:t>RepeatCount</w:t>
      </w:r>
      <w:proofErr w:type="spellEnd"/>
      <w:r w:rsidRPr="00DF072B">
        <w:t xml:space="preserve"> è il numero di volte in cui il tasto viene ripetuto quando viene tenuto premuto. Flags specifica informazioni aggiuntive sullo stato della tastiera.</w:t>
      </w:r>
    </w:p>
    <w:p w14:paraId="4DEF3B38" w14:textId="71D80EA6" w:rsidR="00DF072B" w:rsidRDefault="00DF072B" w:rsidP="00DF072B">
      <w:pPr>
        <w:ind w:left="2832" w:hanging="2124"/>
      </w:pPr>
      <w:proofErr w:type="spellStart"/>
      <w:r>
        <w:t>KeyUp</w:t>
      </w:r>
      <w:proofErr w:type="spellEnd"/>
      <w:r>
        <w:tab/>
      </w:r>
      <w:r w:rsidRPr="00DF072B">
        <w:t xml:space="preserve">Questo evento si attiva quando l'utente rilascia un tasto. Character è il tasto, </w:t>
      </w:r>
      <w:proofErr w:type="spellStart"/>
      <w:r w:rsidRPr="00DF072B">
        <w:t>RepeatCount</w:t>
      </w:r>
      <w:proofErr w:type="spellEnd"/>
      <w:r w:rsidRPr="00DF072B">
        <w:t xml:space="preserve"> è il numero di volte in cui il tasto è stato ripetuto mentre era premuto. Flags specifica informazioni aggiuntive sullo stato della tastiera.</w:t>
      </w:r>
    </w:p>
    <w:p w14:paraId="6DBFAF1C" w14:textId="6411B1EF" w:rsidR="00DF072B" w:rsidRDefault="00DF072B" w:rsidP="00DF072B">
      <w:pPr>
        <w:ind w:left="2832" w:hanging="2124"/>
      </w:pPr>
      <w:proofErr w:type="spellStart"/>
      <w:r>
        <w:t>KillFocus</w:t>
      </w:r>
      <w:proofErr w:type="spellEnd"/>
      <w:r>
        <w:tab/>
      </w:r>
      <w:r w:rsidRPr="00DF072B">
        <w:t>Questo evento viene attivato quando il controllo perde lo stato attivo dell'input.</w:t>
      </w:r>
    </w:p>
    <w:p w14:paraId="77CAF640" w14:textId="77777777" w:rsidR="00DF072B" w:rsidRDefault="00DF072B" w:rsidP="00DF072B">
      <w:pPr>
        <w:ind w:left="2832" w:hanging="2124"/>
      </w:pPr>
    </w:p>
    <w:p w14:paraId="65CC247D" w14:textId="00E9802F" w:rsidR="00DF072B" w:rsidRDefault="00DF072B" w:rsidP="00DF072B">
      <w:pPr>
        <w:ind w:left="2832" w:hanging="2124"/>
      </w:pPr>
      <w:proofErr w:type="spellStart"/>
      <w:r>
        <w:lastRenderedPageBreak/>
        <w:t>MouseDown</w:t>
      </w:r>
      <w:proofErr w:type="spellEnd"/>
      <w:r>
        <w:tab/>
      </w:r>
      <w:r w:rsidRPr="00DF072B">
        <w:t>Questo evento viene attivato quando uno dei pulsanti del mouse viene premuto sul controllo. Il pulsante identifica il pulsante del mouse che ha attivato l'evento. I flag descrivono lo stato dei tasti [</w:t>
      </w:r>
      <w:proofErr w:type="spellStart"/>
      <w:r w:rsidRPr="00DF072B">
        <w:t>Maiusc</w:t>
      </w:r>
      <w:proofErr w:type="spellEnd"/>
      <w:r w:rsidRPr="00DF072B">
        <w:t>] e [Ctrl] e dei pulsanti del mouse. X e Y specificano le coordinate del client di controllo in cui si è verificato l'evento.</w:t>
      </w:r>
    </w:p>
    <w:p w14:paraId="3AD4BA83" w14:textId="05E91BD0" w:rsidR="00DF072B" w:rsidRDefault="00DF072B" w:rsidP="00DF072B">
      <w:pPr>
        <w:ind w:left="2832" w:hanging="2124"/>
      </w:pPr>
      <w:proofErr w:type="spellStart"/>
      <w:r>
        <w:t>MouseMove</w:t>
      </w:r>
      <w:proofErr w:type="spellEnd"/>
      <w:r>
        <w:tab/>
      </w:r>
      <w:r w:rsidRPr="00DF072B">
        <w:t>Questo evento viene attivato quando il mouse si sposta sul controllo. Il gestore eventi per questo evento dovrebbe restituire un risultato rapido, poiché l'evento viene chiamato più volte durante lo spostamento del mouse. I flag descrivono lo stato dei tasti [</w:t>
      </w:r>
      <w:proofErr w:type="spellStart"/>
      <w:r w:rsidRPr="00DF072B">
        <w:t>Maiusc</w:t>
      </w:r>
      <w:proofErr w:type="spellEnd"/>
      <w:r w:rsidRPr="00DF072B">
        <w:t>] e [Ctrl] e dei pulsanti del mouse. X e Y specificano le coordinate del client di controllo in cui si è verificato l'evento.</w:t>
      </w:r>
    </w:p>
    <w:p w14:paraId="5C9243E2" w14:textId="5462A0B4" w:rsidR="00DF072B" w:rsidRDefault="00DF072B" w:rsidP="00DF072B">
      <w:pPr>
        <w:ind w:left="2832" w:hanging="2124"/>
      </w:pPr>
      <w:proofErr w:type="spellStart"/>
      <w:r>
        <w:t>MouseUp</w:t>
      </w:r>
      <w:proofErr w:type="spellEnd"/>
      <w:r>
        <w:tab/>
      </w:r>
      <w:r w:rsidRPr="00DF072B">
        <w:t>Questo evento viene attivato quando uno dei pulsanti del mouse viene rilasciato sul controllo. Il pulsante identifica il pulsante del mouse che ha attivato l'evento. I flag descrivono lo stato dei tasti [</w:t>
      </w:r>
      <w:proofErr w:type="spellStart"/>
      <w:r w:rsidRPr="00DF072B">
        <w:t>Maiusc</w:t>
      </w:r>
      <w:proofErr w:type="spellEnd"/>
      <w:r w:rsidRPr="00DF072B">
        <w:t>] e [Ctrl] e dei pulsanti del mouse. X e Y specificano le coordinate del client di controllo in cui si è verificato l'evento.</w:t>
      </w:r>
    </w:p>
    <w:p w14:paraId="55CA94F2" w14:textId="40EEA869" w:rsidR="00DF072B" w:rsidRDefault="00DF072B" w:rsidP="00DF072B">
      <w:pPr>
        <w:ind w:left="2832" w:hanging="2124"/>
      </w:pPr>
      <w:proofErr w:type="spellStart"/>
      <w:r>
        <w:t>SelChanged</w:t>
      </w:r>
      <w:proofErr w:type="spellEnd"/>
      <w:r>
        <w:tab/>
      </w:r>
      <w:r w:rsidRPr="00DF072B">
        <w:t>Questo evento viene attivato dopo che la cella corrente è stata modificata. Riga e Colonna contengono la riga e la colonna a base zero della cella selezionata.</w:t>
      </w:r>
    </w:p>
    <w:p w14:paraId="37E040EF" w14:textId="6DE67172" w:rsidR="00DF072B" w:rsidRPr="00DF072B" w:rsidRDefault="00DF072B" w:rsidP="00DF072B">
      <w:pPr>
        <w:ind w:left="2832" w:hanging="2124"/>
      </w:pPr>
      <w:proofErr w:type="spellStart"/>
      <w:r w:rsidRPr="00DF072B">
        <w:t>SelFocus</w:t>
      </w:r>
      <w:proofErr w:type="spellEnd"/>
      <w:r w:rsidRPr="00DF072B">
        <w:tab/>
        <w:t>Questo evento viene attivato quando il controllo riceve il focus di input.</w:t>
      </w:r>
    </w:p>
    <w:sectPr w:rsidR="00DF072B" w:rsidRPr="00DF072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2B"/>
    <w:rsid w:val="00377D94"/>
    <w:rsid w:val="00442EF8"/>
    <w:rsid w:val="00976D5C"/>
    <w:rsid w:val="00CF5E16"/>
    <w:rsid w:val="00D35FF6"/>
    <w:rsid w:val="00DF07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61A94"/>
  <w15:chartTrackingRefBased/>
  <w15:docId w15:val="{25F90D74-6DDA-4CED-BBAF-1D5E3325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F072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F072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F072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F072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F072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F072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F072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F072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F072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F072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F072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F072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F072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F072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F072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F072B"/>
    <w:rPr>
      <w:rFonts w:eastAsiaTheme="majorEastAsia" w:cstheme="majorBidi"/>
      <w:color w:val="272727" w:themeColor="text1" w:themeTint="D8"/>
    </w:rPr>
  </w:style>
  <w:style w:type="paragraph" w:styleId="Titolo">
    <w:name w:val="Title"/>
    <w:basedOn w:val="Normale"/>
    <w:next w:val="Normale"/>
    <w:link w:val="TitoloCarattere"/>
    <w:uiPriority w:val="10"/>
    <w:qFormat/>
    <w:rsid w:val="00D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F072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F072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F072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F072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F072B"/>
    <w:rPr>
      <w:i/>
      <w:iCs/>
      <w:color w:val="404040" w:themeColor="text1" w:themeTint="BF"/>
    </w:rPr>
  </w:style>
  <w:style w:type="paragraph" w:styleId="Paragrafoelenco">
    <w:name w:val="List Paragraph"/>
    <w:basedOn w:val="Normale"/>
    <w:uiPriority w:val="34"/>
    <w:qFormat/>
    <w:rsid w:val="00DF072B"/>
    <w:pPr>
      <w:ind w:left="720"/>
      <w:contextualSpacing/>
    </w:pPr>
  </w:style>
  <w:style w:type="character" w:styleId="Enfasiintensa">
    <w:name w:val="Intense Emphasis"/>
    <w:basedOn w:val="Carpredefinitoparagrafo"/>
    <w:uiPriority w:val="21"/>
    <w:qFormat/>
    <w:rsid w:val="00DF072B"/>
    <w:rPr>
      <w:i/>
      <w:iCs/>
      <w:color w:val="0F4761" w:themeColor="accent1" w:themeShade="BF"/>
    </w:rPr>
  </w:style>
  <w:style w:type="paragraph" w:styleId="Citazioneintensa">
    <w:name w:val="Intense Quote"/>
    <w:basedOn w:val="Normale"/>
    <w:next w:val="Normale"/>
    <w:link w:val="CitazioneintensaCarattere"/>
    <w:uiPriority w:val="30"/>
    <w:qFormat/>
    <w:rsid w:val="00D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F072B"/>
    <w:rPr>
      <w:i/>
      <w:iCs/>
      <w:color w:val="0F4761" w:themeColor="accent1" w:themeShade="BF"/>
    </w:rPr>
  </w:style>
  <w:style w:type="character" w:styleId="Riferimentointenso">
    <w:name w:val="Intense Reference"/>
    <w:basedOn w:val="Carpredefinitoparagrafo"/>
    <w:uiPriority w:val="32"/>
    <w:qFormat/>
    <w:rsid w:val="00DF0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Andy</dc:creator>
  <cp:keywords/>
  <dc:description/>
  <cp:lastModifiedBy>Andy Andy</cp:lastModifiedBy>
  <cp:revision>3</cp:revision>
  <dcterms:created xsi:type="dcterms:W3CDTF">2026-03-08T18:58:00Z</dcterms:created>
  <dcterms:modified xsi:type="dcterms:W3CDTF">2026-03-08T20:39:00Z</dcterms:modified>
</cp:coreProperties>
</file>